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65E6A" w14:textId="77777777" w:rsidR="0032259C" w:rsidRPr="00AF0636" w:rsidRDefault="0032259C" w:rsidP="0032259C">
      <w:pPr>
        <w:jc w:val="center"/>
        <w:rPr>
          <w:rFonts w:asciiTheme="majorBidi" w:hAnsiTheme="majorBidi" w:cstheme="majorBidi"/>
          <w:b/>
          <w:bCs/>
          <w:sz w:val="24"/>
          <w:szCs w:val="24"/>
        </w:rPr>
      </w:pPr>
      <w:r>
        <w:rPr>
          <w:rFonts w:asciiTheme="majorBidi" w:hAnsiTheme="majorBidi" w:cstheme="majorBidi"/>
          <w:b/>
          <w:bCs/>
          <w:noProof/>
          <w:color w:val="000000" w:themeColor="text1"/>
          <w:sz w:val="52"/>
          <w:szCs w:val="52"/>
        </w:rPr>
        <w:drawing>
          <wp:anchor distT="0" distB="0" distL="114300" distR="114300" simplePos="0" relativeHeight="251660288" behindDoc="1" locked="0" layoutInCell="1" allowOverlap="1" wp14:anchorId="2E249E6B" wp14:editId="4DDE2BA3">
            <wp:simplePos x="0" y="0"/>
            <wp:positionH relativeFrom="column">
              <wp:posOffset>5531485</wp:posOffset>
            </wp:positionH>
            <wp:positionV relativeFrom="paragraph">
              <wp:posOffset>-876935</wp:posOffset>
            </wp:positionV>
            <wp:extent cx="1118235" cy="1605915"/>
            <wp:effectExtent l="0" t="0" r="571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118235" cy="160591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color w:val="000000" w:themeColor="text1"/>
          <w:sz w:val="52"/>
          <w:szCs w:val="52"/>
        </w:rPr>
        <w:drawing>
          <wp:anchor distT="0" distB="0" distL="114300" distR="114300" simplePos="0" relativeHeight="251659264" behindDoc="1" locked="0" layoutInCell="1" allowOverlap="1" wp14:anchorId="5F3CF1F7" wp14:editId="401B8432">
            <wp:simplePos x="0" y="0"/>
            <wp:positionH relativeFrom="page">
              <wp:align>left</wp:align>
            </wp:positionH>
            <wp:positionV relativeFrom="paragraph">
              <wp:posOffset>-869315</wp:posOffset>
            </wp:positionV>
            <wp:extent cx="1020445" cy="1552575"/>
            <wp:effectExtent l="0" t="0" r="8255"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versité_Carthage_logo.png"/>
                    <pic:cNvPicPr/>
                  </pic:nvPicPr>
                  <pic:blipFill>
                    <a:blip r:embed="rId6" cstate="print">
                      <a:extLst>
                        <a:ext uri="{28A0092B-C50C-407E-A947-70E740481C1C}">
                          <a14:useLocalDpi xmlns:a14="http://schemas.microsoft.com/office/drawing/2010/main" val="0"/>
                        </a:ext>
                      </a:extLst>
                    </a:blip>
                    <a:stretch>
                      <a:fillRect/>
                    </a:stretch>
                  </pic:blipFill>
                  <pic:spPr>
                    <a:xfrm rot="10800000" flipH="1" flipV="1">
                      <a:off x="0" y="0"/>
                      <a:ext cx="1020445" cy="1552575"/>
                    </a:xfrm>
                    <a:prstGeom prst="rect">
                      <a:avLst/>
                    </a:prstGeom>
                  </pic:spPr>
                </pic:pic>
              </a:graphicData>
            </a:graphic>
            <wp14:sizeRelH relativeFrom="margin">
              <wp14:pctWidth>0</wp14:pctWidth>
            </wp14:sizeRelH>
            <wp14:sizeRelV relativeFrom="margin">
              <wp14:pctHeight>0</wp14:pctHeight>
            </wp14:sizeRelV>
          </wp:anchor>
        </w:drawing>
      </w:r>
      <w:r w:rsidRPr="00AF0636">
        <w:rPr>
          <w:rFonts w:asciiTheme="majorBidi" w:hAnsiTheme="majorBidi" w:cstheme="majorBidi"/>
          <w:b/>
          <w:bCs/>
          <w:sz w:val="24"/>
          <w:szCs w:val="24"/>
        </w:rPr>
        <w:t>Ministère de l’Enseignement Supérieur &amp; de la Recherche Scientifique</w:t>
      </w:r>
    </w:p>
    <w:p w14:paraId="3850FA06" w14:textId="77777777" w:rsidR="0032259C" w:rsidRPr="00AF0636" w:rsidRDefault="0032259C" w:rsidP="0032259C">
      <w:pPr>
        <w:jc w:val="center"/>
        <w:rPr>
          <w:rFonts w:asciiTheme="majorBidi" w:hAnsiTheme="majorBidi" w:cstheme="majorBidi"/>
          <w:b/>
          <w:bCs/>
          <w:sz w:val="24"/>
          <w:szCs w:val="24"/>
        </w:rPr>
      </w:pPr>
      <w:r w:rsidRPr="00AF0636">
        <w:rPr>
          <w:rFonts w:asciiTheme="majorBidi" w:hAnsiTheme="majorBidi" w:cstheme="majorBidi"/>
          <w:b/>
          <w:bCs/>
          <w:sz w:val="24"/>
          <w:szCs w:val="24"/>
        </w:rPr>
        <w:t>Université de Carthage</w:t>
      </w:r>
    </w:p>
    <w:p w14:paraId="15949924" w14:textId="77777777" w:rsidR="0032259C" w:rsidRDefault="0032259C" w:rsidP="0032259C">
      <w:r>
        <w:rPr>
          <w:rFonts w:asciiTheme="majorBidi" w:hAnsiTheme="majorBidi" w:cstheme="majorBidi"/>
          <w:b/>
          <w:bCs/>
          <w:sz w:val="24"/>
          <w:szCs w:val="24"/>
        </w:rPr>
        <w:t xml:space="preserve">  </w:t>
      </w:r>
      <w:r w:rsidRPr="00AF0636">
        <w:rPr>
          <w:rFonts w:asciiTheme="majorBidi" w:hAnsiTheme="majorBidi" w:cstheme="majorBidi"/>
          <w:b/>
          <w:bCs/>
          <w:sz w:val="24"/>
          <w:szCs w:val="24"/>
        </w:rPr>
        <w:t>FACULTE DES SCIENCES ECO</w:t>
      </w:r>
      <w:r>
        <w:rPr>
          <w:rFonts w:asciiTheme="majorBidi" w:hAnsiTheme="majorBidi" w:cstheme="majorBidi"/>
          <w:b/>
          <w:bCs/>
          <w:sz w:val="24"/>
          <w:szCs w:val="24"/>
        </w:rPr>
        <w:t>NOMIQUE ET DE GESTION DE NABEUL</w:t>
      </w:r>
    </w:p>
    <w:p w14:paraId="00C3AF35" w14:textId="77777777" w:rsidR="0032259C" w:rsidRDefault="0032259C" w:rsidP="0032259C"/>
    <w:p w14:paraId="6E252F69" w14:textId="77777777" w:rsidR="0032259C" w:rsidRDefault="0032259C" w:rsidP="0032259C"/>
    <w:p w14:paraId="2398C0F7" w14:textId="77777777" w:rsidR="0032259C" w:rsidRDefault="0032259C" w:rsidP="0032259C"/>
    <w:p w14:paraId="362F7F73" w14:textId="77777777" w:rsidR="0032259C" w:rsidRDefault="0032259C" w:rsidP="0032259C">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7AAB487A" wp14:editId="18087A1E">
                <wp:simplePos x="0" y="0"/>
                <wp:positionH relativeFrom="margin">
                  <wp:posOffset>876300</wp:posOffset>
                </wp:positionH>
                <wp:positionV relativeFrom="paragraph">
                  <wp:posOffset>5715</wp:posOffset>
                </wp:positionV>
                <wp:extent cx="3887470" cy="1729105"/>
                <wp:effectExtent l="0" t="0" r="17780" b="23495"/>
                <wp:wrapNone/>
                <wp:docPr id="1" name="Rectangle: Rounded Corners 1"/>
                <wp:cNvGraphicFramePr/>
                <a:graphic xmlns:a="http://schemas.openxmlformats.org/drawingml/2006/main">
                  <a:graphicData uri="http://schemas.microsoft.com/office/word/2010/wordprocessingShape">
                    <wps:wsp>
                      <wps:cNvSpPr/>
                      <wps:spPr>
                        <a:xfrm>
                          <a:off x="0" y="0"/>
                          <a:ext cx="3887470" cy="17291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4185E0" w14:textId="77777777" w:rsidR="0032259C" w:rsidRPr="00EE3791" w:rsidRDefault="0032259C" w:rsidP="0032259C">
                            <w:pPr>
                              <w:jc w:val="center"/>
                              <w:rPr>
                                <w:rFonts w:ascii="Times New Roman" w:hAnsi="Times New Roman" w:cs="Times New Roman"/>
                                <w:b/>
                                <w:i/>
                                <w:sz w:val="32"/>
                                <w:szCs w:val="32"/>
                              </w:rPr>
                            </w:pPr>
                            <w:r w:rsidRPr="00EE3791">
                              <w:rPr>
                                <w:b/>
                                <w:i/>
                                <w:sz w:val="32"/>
                                <w:szCs w:val="32"/>
                              </w:rPr>
                              <w:t>Analyse Exploratoire des Données : Facteurs Influant sur les Coûts des Assurés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AB487A" id="Rectangle: Rounded Corners 1" o:spid="_x0000_s1026" style="position:absolute;margin-left:69pt;margin-top:.45pt;width:306.1pt;height:136.1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" fillcolor="white [3201]" strokecolor="black [3213]" strokeweight="1pt">
                <v:stroke joinstyle="miter"/>
                <v:textbox>
                  <w:txbxContent>
                    <w:p w14:paraId="184185E0" w14:textId="77777777" w:rsidR="0032259C" w:rsidRPr="00EE3791" w:rsidRDefault="0032259C" w:rsidP="0032259C">
                      <w:pPr>
                        <w:jc w:val="center"/>
                        <w:rPr>
                          <w:rFonts w:ascii="Times New Roman" w:hAnsi="Times New Roman" w:cs="Times New Roman"/>
                          <w:b/>
                          <w:i/>
                          <w:sz w:val="32"/>
                          <w:szCs w:val="32"/>
                        </w:rPr>
                      </w:pPr>
                      <w:r w:rsidRPr="00EE3791">
                        <w:rPr>
                          <w:b/>
                          <w:i/>
                          <w:sz w:val="32"/>
                          <w:szCs w:val="32"/>
                        </w:rPr>
                        <w:t>Analyse Exploratoire des Données : Facteurs Influant sur les Coûts des Assurés</w:t>
                      </w:r>
                    </w:p>
                  </w:txbxContent>
                </v:textbox>
                <w10:wrap anchorx="margin"/>
              </v:roundrect>
            </w:pict>
          </mc:Fallback>
        </mc:AlternateContent>
      </w:r>
      <w:r>
        <w:t xml:space="preserve">                                                                                                                                                             </w:t>
      </w:r>
    </w:p>
    <w:p w14:paraId="57392FB3" w14:textId="77777777" w:rsidR="0032259C" w:rsidRDefault="0032259C" w:rsidP="0032259C"/>
    <w:p w14:paraId="47E7C676" w14:textId="77777777" w:rsidR="0032259C" w:rsidRDefault="0032259C" w:rsidP="0032259C"/>
    <w:p w14:paraId="21B56DF1" w14:textId="77777777" w:rsidR="0032259C" w:rsidRDefault="0032259C" w:rsidP="0032259C"/>
    <w:p w14:paraId="48477E8F" w14:textId="77777777" w:rsidR="0032259C" w:rsidRDefault="0032259C" w:rsidP="0032259C"/>
    <w:p w14:paraId="79CEFCC7" w14:textId="77777777" w:rsidR="0032259C" w:rsidRDefault="0032259C" w:rsidP="0032259C"/>
    <w:p w14:paraId="14C44D6A" w14:textId="77777777" w:rsidR="0032259C" w:rsidRDefault="0032259C" w:rsidP="0032259C"/>
    <w:p w14:paraId="49DA9D5F" w14:textId="77777777" w:rsidR="0032259C" w:rsidRDefault="0032259C" w:rsidP="0032259C"/>
    <w:p w14:paraId="62D41263" w14:textId="77777777" w:rsidR="0032259C" w:rsidRDefault="0032259C" w:rsidP="0032259C">
      <w:pPr>
        <w:tabs>
          <w:tab w:val="left" w:pos="2370"/>
        </w:tabs>
        <w:rPr>
          <w:rFonts w:ascii="Times New Roman" w:hAnsi="Times New Roman" w:cs="Times New Roman"/>
          <w:b/>
          <w:bCs/>
          <w:sz w:val="32"/>
          <w:szCs w:val="32"/>
        </w:rPr>
      </w:pPr>
    </w:p>
    <w:p w14:paraId="7CD247BD" w14:textId="77777777" w:rsidR="0032259C" w:rsidRDefault="0032259C" w:rsidP="0032259C">
      <w:pPr>
        <w:tabs>
          <w:tab w:val="left" w:pos="2370"/>
        </w:tabs>
        <w:rPr>
          <w:rFonts w:ascii="Times New Roman" w:hAnsi="Times New Roman" w:cs="Times New Roman"/>
          <w:b/>
          <w:bCs/>
          <w:sz w:val="32"/>
          <w:szCs w:val="32"/>
        </w:rPr>
      </w:pPr>
    </w:p>
    <w:p w14:paraId="2A170D74" w14:textId="77777777" w:rsidR="0032259C" w:rsidRDefault="0032259C" w:rsidP="0032259C">
      <w:pPr>
        <w:tabs>
          <w:tab w:val="left" w:pos="2370"/>
        </w:tabs>
        <w:rPr>
          <w:rFonts w:ascii="Times New Roman" w:hAnsi="Times New Roman" w:cs="Times New Roman"/>
          <w:b/>
          <w:bCs/>
          <w:sz w:val="32"/>
          <w:szCs w:val="32"/>
        </w:rPr>
      </w:pPr>
    </w:p>
    <w:p w14:paraId="516BF547" w14:textId="77777777" w:rsidR="0032259C" w:rsidRDefault="0032259C" w:rsidP="0032259C">
      <w:pPr>
        <w:tabs>
          <w:tab w:val="left" w:pos="2370"/>
        </w:tabs>
        <w:rPr>
          <w:rFonts w:ascii="Times New Roman" w:hAnsi="Times New Roman" w:cs="Times New Roman"/>
          <w:b/>
          <w:bCs/>
          <w:sz w:val="32"/>
          <w:szCs w:val="32"/>
        </w:rPr>
      </w:pPr>
    </w:p>
    <w:p w14:paraId="35AD9257" w14:textId="77777777" w:rsidR="0032259C" w:rsidRDefault="0032259C" w:rsidP="0032259C">
      <w:pPr>
        <w:tabs>
          <w:tab w:val="left" w:pos="2370"/>
        </w:tabs>
        <w:rPr>
          <w:rFonts w:ascii="Times New Roman" w:hAnsi="Times New Roman" w:cs="Times New Roman"/>
          <w:b/>
          <w:bCs/>
          <w:sz w:val="32"/>
          <w:szCs w:val="32"/>
        </w:rPr>
      </w:pPr>
    </w:p>
    <w:p w14:paraId="5ED3DC82" w14:textId="77777777" w:rsidR="0032259C" w:rsidRDefault="0032259C" w:rsidP="0032259C">
      <w:pPr>
        <w:tabs>
          <w:tab w:val="left" w:pos="2370"/>
        </w:tabs>
        <w:rPr>
          <w:rFonts w:ascii="Times New Roman" w:hAnsi="Times New Roman" w:cs="Times New Roman"/>
          <w:b/>
          <w:bCs/>
          <w:sz w:val="32"/>
          <w:szCs w:val="32"/>
        </w:rPr>
      </w:pPr>
    </w:p>
    <w:p w14:paraId="00BF5D51" w14:textId="77777777" w:rsidR="0032259C" w:rsidRDefault="0032259C" w:rsidP="0032259C">
      <w:pPr>
        <w:tabs>
          <w:tab w:val="left" w:pos="2370"/>
        </w:tabs>
        <w:rPr>
          <w:rFonts w:ascii="Times New Roman" w:hAnsi="Times New Roman" w:cs="Times New Roman"/>
          <w:b/>
          <w:bCs/>
          <w:sz w:val="32"/>
          <w:szCs w:val="32"/>
        </w:rPr>
      </w:pPr>
    </w:p>
    <w:p w14:paraId="486BAA17" w14:textId="77777777" w:rsidR="0032259C" w:rsidRPr="00AF5711" w:rsidRDefault="0032259C" w:rsidP="0032259C">
      <w:pPr>
        <w:tabs>
          <w:tab w:val="left" w:pos="2370"/>
        </w:tabs>
        <w:rPr>
          <w:rFonts w:ascii="Times New Roman" w:hAnsi="Times New Roman" w:cs="Times New Roman"/>
          <w:b/>
          <w:bCs/>
          <w:sz w:val="32"/>
          <w:szCs w:val="32"/>
        </w:rPr>
      </w:pPr>
      <w:r w:rsidRPr="00AF5711">
        <w:rPr>
          <w:rFonts w:ascii="Times New Roman" w:hAnsi="Times New Roman" w:cs="Times New Roman"/>
          <w:b/>
          <w:bCs/>
          <w:sz w:val="32"/>
          <w:szCs w:val="32"/>
        </w:rPr>
        <w:t xml:space="preserve">Elaboré par : </w:t>
      </w:r>
      <w:proofErr w:type="spellStart"/>
      <w:r w:rsidRPr="00AF5711">
        <w:rPr>
          <w:rFonts w:ascii="Times New Roman" w:hAnsi="Times New Roman" w:cs="Times New Roman"/>
          <w:b/>
          <w:bCs/>
          <w:sz w:val="32"/>
          <w:szCs w:val="32"/>
        </w:rPr>
        <w:t>Chaabene</w:t>
      </w:r>
      <w:proofErr w:type="spellEnd"/>
      <w:r w:rsidRPr="00AF5711">
        <w:rPr>
          <w:rFonts w:ascii="Times New Roman" w:hAnsi="Times New Roman" w:cs="Times New Roman"/>
          <w:b/>
          <w:bCs/>
          <w:sz w:val="32"/>
          <w:szCs w:val="32"/>
        </w:rPr>
        <w:t xml:space="preserve"> </w:t>
      </w:r>
      <w:proofErr w:type="spellStart"/>
      <w:r w:rsidRPr="00AF5711">
        <w:rPr>
          <w:rFonts w:ascii="Times New Roman" w:hAnsi="Times New Roman" w:cs="Times New Roman"/>
          <w:b/>
          <w:bCs/>
          <w:sz w:val="32"/>
          <w:szCs w:val="32"/>
        </w:rPr>
        <w:t>Fedi</w:t>
      </w:r>
      <w:proofErr w:type="spellEnd"/>
      <w:r>
        <w:rPr>
          <w:rFonts w:ascii="Times New Roman" w:hAnsi="Times New Roman" w:cs="Times New Roman"/>
          <w:b/>
          <w:bCs/>
          <w:sz w:val="32"/>
          <w:szCs w:val="32"/>
        </w:rPr>
        <w:t xml:space="preserve"> / </w:t>
      </w:r>
      <w:proofErr w:type="spellStart"/>
      <w:r>
        <w:rPr>
          <w:rFonts w:ascii="Times New Roman" w:hAnsi="Times New Roman" w:cs="Times New Roman"/>
          <w:b/>
          <w:bCs/>
          <w:sz w:val="32"/>
          <w:szCs w:val="32"/>
        </w:rPr>
        <w:t>Molka</w:t>
      </w:r>
      <w:proofErr w:type="spellEnd"/>
      <w:r>
        <w:rPr>
          <w:rFonts w:ascii="Times New Roman" w:hAnsi="Times New Roman" w:cs="Times New Roman"/>
          <w:b/>
          <w:bCs/>
          <w:sz w:val="32"/>
          <w:szCs w:val="32"/>
        </w:rPr>
        <w:t xml:space="preserve"> Ben Abdellatif</w:t>
      </w:r>
    </w:p>
    <w:p w14:paraId="65692100" w14:textId="77777777" w:rsidR="0032259C" w:rsidRDefault="0032259C" w:rsidP="0032259C"/>
    <w:p w14:paraId="0D23F0D8" w14:textId="77777777" w:rsidR="0032259C" w:rsidRDefault="0032259C" w:rsidP="0032259C"/>
    <w:p w14:paraId="36DB3AE7" w14:textId="77777777" w:rsidR="0032259C" w:rsidRDefault="0032259C" w:rsidP="0032259C"/>
    <w:p w14:paraId="136F7EBF" w14:textId="77777777" w:rsidR="0032259C" w:rsidRDefault="0032259C" w:rsidP="0032259C"/>
    <w:p w14:paraId="375E1C29" w14:textId="77777777" w:rsidR="0032259C" w:rsidRDefault="0032259C" w:rsidP="0032259C"/>
    <w:p w14:paraId="306B2245" w14:textId="77777777" w:rsidR="0032259C" w:rsidRDefault="0032259C" w:rsidP="0032259C"/>
    <w:p w14:paraId="190E6E96" w14:textId="77777777" w:rsidR="00EE3791" w:rsidRDefault="00EE3791" w:rsidP="0032259C">
      <w:pPr>
        <w:tabs>
          <w:tab w:val="left" w:pos="2370"/>
        </w:tabs>
        <w:jc w:val="center"/>
        <w:rPr>
          <w:b/>
          <w:bCs/>
          <w:sz w:val="32"/>
          <w:szCs w:val="32"/>
        </w:rPr>
      </w:pPr>
    </w:p>
    <w:p w14:paraId="59B528D6" w14:textId="77777777" w:rsidR="00EE3791" w:rsidRDefault="00EE3791" w:rsidP="0032259C">
      <w:pPr>
        <w:tabs>
          <w:tab w:val="left" w:pos="2370"/>
        </w:tabs>
        <w:jc w:val="center"/>
        <w:rPr>
          <w:b/>
          <w:bCs/>
          <w:sz w:val="32"/>
          <w:szCs w:val="32"/>
        </w:rPr>
      </w:pPr>
    </w:p>
    <w:p w14:paraId="15EC8A5D" w14:textId="77777777" w:rsidR="00EE3791" w:rsidRDefault="00EE3791" w:rsidP="0032259C">
      <w:pPr>
        <w:tabs>
          <w:tab w:val="left" w:pos="2370"/>
        </w:tabs>
        <w:jc w:val="center"/>
        <w:rPr>
          <w:b/>
          <w:bCs/>
          <w:sz w:val="32"/>
          <w:szCs w:val="32"/>
        </w:rPr>
      </w:pPr>
    </w:p>
    <w:p w14:paraId="2E84C57D" w14:textId="77777777" w:rsidR="00EE3791" w:rsidRDefault="00EE3791" w:rsidP="0032259C">
      <w:pPr>
        <w:tabs>
          <w:tab w:val="left" w:pos="2370"/>
        </w:tabs>
        <w:jc w:val="center"/>
        <w:rPr>
          <w:b/>
          <w:bCs/>
          <w:sz w:val="32"/>
          <w:szCs w:val="32"/>
        </w:rPr>
      </w:pPr>
    </w:p>
    <w:p w14:paraId="36990CA0" w14:textId="77777777" w:rsidR="00EE3791" w:rsidRDefault="00EE3791" w:rsidP="0032259C">
      <w:pPr>
        <w:tabs>
          <w:tab w:val="left" w:pos="2370"/>
        </w:tabs>
        <w:jc w:val="center"/>
        <w:rPr>
          <w:b/>
          <w:bCs/>
          <w:sz w:val="32"/>
          <w:szCs w:val="32"/>
        </w:rPr>
      </w:pPr>
    </w:p>
    <w:p w14:paraId="28862327" w14:textId="77777777" w:rsidR="00EE3791" w:rsidRDefault="00EE3791" w:rsidP="0032259C">
      <w:pPr>
        <w:tabs>
          <w:tab w:val="left" w:pos="2370"/>
        </w:tabs>
        <w:jc w:val="center"/>
        <w:rPr>
          <w:b/>
          <w:bCs/>
          <w:sz w:val="32"/>
          <w:szCs w:val="32"/>
        </w:rPr>
      </w:pPr>
    </w:p>
    <w:p w14:paraId="3CFF5E84" w14:textId="77777777" w:rsidR="00EE3791" w:rsidRDefault="00EE3791" w:rsidP="0032259C">
      <w:pPr>
        <w:tabs>
          <w:tab w:val="left" w:pos="2370"/>
        </w:tabs>
        <w:jc w:val="center"/>
        <w:rPr>
          <w:b/>
          <w:bCs/>
          <w:sz w:val="32"/>
          <w:szCs w:val="32"/>
        </w:rPr>
      </w:pPr>
    </w:p>
    <w:p w14:paraId="2BD9D581" w14:textId="77777777" w:rsidR="00EE3791" w:rsidRDefault="00EE3791" w:rsidP="0032259C">
      <w:pPr>
        <w:tabs>
          <w:tab w:val="left" w:pos="2370"/>
        </w:tabs>
        <w:jc w:val="center"/>
        <w:rPr>
          <w:b/>
          <w:bCs/>
          <w:sz w:val="32"/>
          <w:szCs w:val="32"/>
        </w:rPr>
      </w:pPr>
    </w:p>
    <w:p w14:paraId="5EE090C0" w14:textId="77777777" w:rsidR="00EE3791" w:rsidRDefault="00EE3791" w:rsidP="0032259C">
      <w:pPr>
        <w:tabs>
          <w:tab w:val="left" w:pos="2370"/>
        </w:tabs>
        <w:jc w:val="center"/>
        <w:rPr>
          <w:b/>
          <w:bCs/>
          <w:sz w:val="32"/>
          <w:szCs w:val="32"/>
        </w:rPr>
      </w:pPr>
    </w:p>
    <w:p w14:paraId="681DFC40" w14:textId="77777777" w:rsidR="0032259C" w:rsidRDefault="0032259C" w:rsidP="0032259C">
      <w:pPr>
        <w:tabs>
          <w:tab w:val="left" w:pos="2370"/>
        </w:tabs>
        <w:jc w:val="center"/>
        <w:rPr>
          <w:b/>
          <w:bCs/>
          <w:sz w:val="32"/>
          <w:szCs w:val="32"/>
        </w:rPr>
      </w:pPr>
      <w:r>
        <w:rPr>
          <w:b/>
          <w:bCs/>
          <w:sz w:val="32"/>
          <w:szCs w:val="32"/>
        </w:rPr>
        <w:t>Année Universitaire : 2024-2025</w:t>
      </w:r>
    </w:p>
    <w:p w14:paraId="61630FAB" w14:textId="77777777" w:rsidR="00EE3791" w:rsidRDefault="00EE3791" w:rsidP="0032259C">
      <w:pPr>
        <w:tabs>
          <w:tab w:val="left" w:pos="2370"/>
        </w:tabs>
        <w:jc w:val="center"/>
        <w:rPr>
          <w:b/>
          <w:bCs/>
          <w:sz w:val="32"/>
          <w:szCs w:val="32"/>
        </w:rPr>
      </w:pPr>
    </w:p>
    <w:p w14:paraId="305D0CF5" w14:textId="77777777" w:rsidR="00EE3791" w:rsidRPr="001B3FF6" w:rsidRDefault="00EE3791" w:rsidP="00513E8C">
      <w:pPr>
        <w:pStyle w:val="Titre3"/>
        <w:spacing w:line="360" w:lineRule="auto"/>
        <w:rPr>
          <w:rFonts w:ascii="Times New Roman" w:eastAsia="Times New Roman" w:hAnsi="Times New Roman" w:cs="Times New Roman"/>
          <w:i/>
          <w:sz w:val="32"/>
          <w:szCs w:val="32"/>
          <w:u w:val="single"/>
          <w:lang w:val="fr-TN" w:eastAsia="fr-TN"/>
        </w:rPr>
      </w:pPr>
      <w:r w:rsidRPr="001B3FF6">
        <w:rPr>
          <w:rStyle w:val="lev"/>
          <w:rFonts w:ascii="Times New Roman" w:hAnsi="Times New Roman" w:cs="Times New Roman"/>
          <w:bCs w:val="0"/>
          <w:i/>
          <w:sz w:val="32"/>
          <w:szCs w:val="32"/>
          <w:u w:val="single"/>
        </w:rPr>
        <w:lastRenderedPageBreak/>
        <w:t>Introduction :</w:t>
      </w:r>
    </w:p>
    <w:p w14:paraId="7CC6D3D0" w14:textId="77777777" w:rsidR="00EE3791" w:rsidRPr="001B3FF6" w:rsidRDefault="00EE3791" w:rsidP="00513E8C">
      <w:pPr>
        <w:pStyle w:val="NormalWeb"/>
        <w:spacing w:line="360" w:lineRule="auto"/>
        <w:rPr>
          <w:sz w:val="28"/>
          <w:szCs w:val="28"/>
        </w:rPr>
      </w:pPr>
      <w:r w:rsidRPr="001B3FF6">
        <w:rPr>
          <w:sz w:val="28"/>
          <w:szCs w:val="28"/>
        </w:rPr>
        <w:t xml:space="preserve">Dans le cadre de ce projet, une analyse exploratoire des données (EDA) a été réalisée à partir d'un jeu de données portant sur les coûts médicaux individuels facturés par une assurance santé. Le fichier utilisé provient de la plateforme </w:t>
      </w:r>
      <w:proofErr w:type="spellStart"/>
      <w:r w:rsidRPr="001B3FF6">
        <w:rPr>
          <w:sz w:val="28"/>
          <w:szCs w:val="28"/>
        </w:rPr>
        <w:t>Kaggle</w:t>
      </w:r>
      <w:proofErr w:type="spellEnd"/>
      <w:r w:rsidRPr="001B3FF6">
        <w:rPr>
          <w:sz w:val="28"/>
          <w:szCs w:val="28"/>
        </w:rPr>
        <w:t xml:space="preserve"> et contient 1338 observations ainsi que 7 variables couvrant des informations démographiques (âge, sexe, région), des habitudes personnelles (fumeur ou non), des caractéristiques physiques (indice de masse corporelle - BMI), et le coût médical total (charges). L’objectif principal de ce rapport est de fournir une interprétation approfondie des tendances et relations entre les variables pour mieux comprendre les facteurs influençant les coûts médicaux. L’analyse a été menée à l’aide de Python et des bibliothèques telles que Pandas, </w:t>
      </w:r>
      <w:proofErr w:type="spellStart"/>
      <w:r w:rsidRPr="001B3FF6">
        <w:rPr>
          <w:sz w:val="28"/>
          <w:szCs w:val="28"/>
        </w:rPr>
        <w:t>Seaborn</w:t>
      </w:r>
      <w:proofErr w:type="spellEnd"/>
      <w:r w:rsidRPr="001B3FF6">
        <w:rPr>
          <w:sz w:val="28"/>
          <w:szCs w:val="28"/>
        </w:rPr>
        <w:t xml:space="preserve"> et </w:t>
      </w:r>
      <w:proofErr w:type="spellStart"/>
      <w:r w:rsidRPr="001B3FF6">
        <w:rPr>
          <w:sz w:val="28"/>
          <w:szCs w:val="28"/>
        </w:rPr>
        <w:t>Matplotlib</w:t>
      </w:r>
      <w:proofErr w:type="spellEnd"/>
      <w:r w:rsidRPr="001B3FF6">
        <w:rPr>
          <w:sz w:val="28"/>
          <w:szCs w:val="28"/>
        </w:rPr>
        <w:t>.</w:t>
      </w:r>
    </w:p>
    <w:p w14:paraId="72B8D755" w14:textId="77777777" w:rsidR="00EE3791" w:rsidRPr="001B3FF6" w:rsidRDefault="00EE3791" w:rsidP="00513E8C">
      <w:pPr>
        <w:pStyle w:val="NormalWeb"/>
        <w:spacing w:line="360" w:lineRule="auto"/>
        <w:rPr>
          <w:sz w:val="28"/>
          <w:szCs w:val="28"/>
        </w:rPr>
      </w:pPr>
      <w:r w:rsidRPr="001B3FF6">
        <w:rPr>
          <w:sz w:val="28"/>
          <w:szCs w:val="28"/>
        </w:rPr>
        <w:t>Cette exploration permettra également d’identifier les éventuelles anomalies ou valeurs extrêmes et de dégager des conclusions sur les relations significatives, notamment l’impact des facteurs comme le tabagisme, le sexe ou l’âge sur les charges médicales.</w:t>
      </w:r>
    </w:p>
    <w:p w14:paraId="3829D2FD" w14:textId="77777777" w:rsidR="00EE3791" w:rsidRPr="001B3FF6" w:rsidRDefault="00EE3791" w:rsidP="00513E8C">
      <w:pPr>
        <w:pStyle w:val="NormalWeb"/>
        <w:spacing w:line="360" w:lineRule="auto"/>
        <w:rPr>
          <w:sz w:val="28"/>
          <w:szCs w:val="28"/>
        </w:rPr>
      </w:pPr>
    </w:p>
    <w:p w14:paraId="378FF82C" w14:textId="77777777" w:rsidR="00FD7B8C" w:rsidRPr="001B3FF6" w:rsidRDefault="00FD7B8C" w:rsidP="00513E8C">
      <w:pPr>
        <w:pStyle w:val="NormalWeb"/>
        <w:spacing w:line="360" w:lineRule="auto"/>
        <w:rPr>
          <w:sz w:val="28"/>
          <w:szCs w:val="28"/>
        </w:rPr>
      </w:pPr>
      <w:r w:rsidRPr="001B3FF6">
        <w:rPr>
          <w:sz w:val="28"/>
          <w:szCs w:val="28"/>
        </w:rPr>
        <w:drawing>
          <wp:inline distT="0" distB="0" distL="0" distR="0" wp14:anchorId="5396E4CB" wp14:editId="5ED41C95">
            <wp:extent cx="4884843" cy="28425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843" cy="2842506"/>
                    </a:xfrm>
                    <a:prstGeom prst="rect">
                      <a:avLst/>
                    </a:prstGeom>
                  </pic:spPr>
                </pic:pic>
              </a:graphicData>
            </a:graphic>
          </wp:inline>
        </w:drawing>
      </w:r>
    </w:p>
    <w:p w14:paraId="293075AB" w14:textId="77777777" w:rsidR="00FD7B8C" w:rsidRPr="001B3FF6" w:rsidRDefault="00FD7B8C" w:rsidP="00513E8C">
      <w:pPr>
        <w:pStyle w:val="NormalWeb"/>
        <w:spacing w:line="360" w:lineRule="auto"/>
        <w:rPr>
          <w:rStyle w:val="CodeHTML"/>
          <w:rFonts w:ascii="Times New Roman" w:eastAsia="Arial" w:hAnsi="Times New Roman" w:cs="Times New Roman"/>
        </w:rPr>
      </w:pPr>
      <w:r w:rsidRPr="001B3FF6">
        <w:lastRenderedPageBreak/>
        <w:t xml:space="preserve">Ce code utilise la méthode </w:t>
      </w:r>
      <w:proofErr w:type="gramStart"/>
      <w:r w:rsidRPr="001B3FF6">
        <w:rPr>
          <w:rStyle w:val="CodeHTML"/>
          <w:rFonts w:ascii="Times New Roman" w:eastAsia="Arial" w:hAnsi="Times New Roman" w:cs="Times New Roman"/>
        </w:rPr>
        <w:t>info(</w:t>
      </w:r>
      <w:proofErr w:type="gramEnd"/>
      <w:r w:rsidRPr="001B3FF6">
        <w:rPr>
          <w:rStyle w:val="CodeHTML"/>
          <w:rFonts w:ascii="Times New Roman" w:eastAsia="Arial" w:hAnsi="Times New Roman" w:cs="Times New Roman"/>
        </w:rPr>
        <w:t>)</w:t>
      </w:r>
      <w:r w:rsidRPr="001B3FF6">
        <w:t xml:space="preserve"> de Pandas pour afficher un résumé des informations sur le </w:t>
      </w:r>
      <w:proofErr w:type="spellStart"/>
      <w:r w:rsidRPr="001B3FF6">
        <w:t>DataFrame</w:t>
      </w:r>
      <w:proofErr w:type="spellEnd"/>
      <w:r w:rsidRPr="001B3FF6">
        <w:t xml:space="preserve"> appelé </w:t>
      </w:r>
      <w:proofErr w:type="spellStart"/>
      <w:r w:rsidRPr="001B3FF6">
        <w:rPr>
          <w:rStyle w:val="CodeHTML"/>
          <w:rFonts w:ascii="Times New Roman" w:eastAsia="Arial" w:hAnsi="Times New Roman" w:cs="Times New Roman"/>
        </w:rPr>
        <w:t>df</w:t>
      </w:r>
      <w:proofErr w:type="spellEnd"/>
    </w:p>
    <w:p w14:paraId="431EF81D" w14:textId="77777777" w:rsidR="00FD7B8C" w:rsidRPr="001B3FF6" w:rsidRDefault="00FD7B8C" w:rsidP="00513E8C">
      <w:pPr>
        <w:numPr>
          <w:ilvl w:val="0"/>
          <w:numId w:val="1"/>
        </w:numPr>
        <w:spacing w:before="100" w:beforeAutospacing="1" w:after="100" w:afterAutospacing="1" w:line="360" w:lineRule="auto"/>
        <w:rPr>
          <w:rFonts w:ascii="Times New Roman" w:eastAsia="Times New Roman" w:hAnsi="Times New Roman" w:cs="Times New Roman"/>
          <w:lang w:val="fr-TN" w:eastAsia="fr-TN"/>
        </w:rPr>
      </w:pPr>
      <w:r w:rsidRPr="001B3FF6">
        <w:rPr>
          <w:rFonts w:ascii="Times New Roman" w:hAnsi="Times New Roman" w:cs="Times New Roman"/>
        </w:rPr>
        <w:t xml:space="preserve">Le </w:t>
      </w:r>
      <w:proofErr w:type="spellStart"/>
      <w:r w:rsidRPr="001B3FF6">
        <w:rPr>
          <w:rFonts w:ascii="Times New Roman" w:hAnsi="Times New Roman" w:cs="Times New Roman"/>
        </w:rPr>
        <w:t>DataFrame</w:t>
      </w:r>
      <w:proofErr w:type="spellEnd"/>
      <w:r w:rsidRPr="001B3FF6">
        <w:rPr>
          <w:rFonts w:ascii="Times New Roman" w:hAnsi="Times New Roman" w:cs="Times New Roman"/>
        </w:rPr>
        <w:t xml:space="preserve"> contient </w:t>
      </w:r>
      <w:r w:rsidRPr="001B3FF6">
        <w:rPr>
          <w:rStyle w:val="lev"/>
          <w:rFonts w:ascii="Times New Roman" w:hAnsi="Times New Roman" w:cs="Times New Roman"/>
        </w:rPr>
        <w:t>7 colonnes</w:t>
      </w:r>
      <w:r w:rsidRPr="001B3FF6">
        <w:rPr>
          <w:rFonts w:ascii="Times New Roman" w:hAnsi="Times New Roman" w:cs="Times New Roman"/>
        </w:rPr>
        <w:t>, décrites individuellement ci-dessous.</w:t>
      </w:r>
    </w:p>
    <w:p w14:paraId="162145F5" w14:textId="77777777" w:rsidR="00FD7B8C" w:rsidRPr="001B3FF6" w:rsidRDefault="00FD7B8C" w:rsidP="00513E8C">
      <w:pPr>
        <w:pStyle w:val="Titre4"/>
        <w:spacing w:line="360" w:lineRule="auto"/>
        <w:rPr>
          <w:rFonts w:ascii="Times New Roman" w:hAnsi="Times New Roman" w:cs="Times New Roman"/>
          <w:b/>
          <w:sz w:val="28"/>
          <w:szCs w:val="28"/>
        </w:rPr>
      </w:pPr>
      <w:bookmarkStart w:id="0" w:name="_GoBack"/>
      <w:r w:rsidRPr="001B3FF6">
        <w:rPr>
          <w:rFonts w:ascii="Times New Roman" w:hAnsi="Times New Roman" w:cs="Times New Roman"/>
          <w:b/>
          <w:sz w:val="28"/>
          <w:szCs w:val="28"/>
        </w:rPr>
        <w:t>Colonnes individuelles :</w:t>
      </w:r>
    </w:p>
    <w:bookmarkEnd w:id="0"/>
    <w:p w14:paraId="15857E2E" w14:textId="77777777" w:rsidR="00FD7B8C" w:rsidRPr="001B3FF6" w:rsidRDefault="00FD7B8C" w:rsidP="00513E8C">
      <w:pPr>
        <w:pStyle w:val="NormalWeb"/>
        <w:numPr>
          <w:ilvl w:val="0"/>
          <w:numId w:val="2"/>
        </w:numPr>
        <w:spacing w:line="360" w:lineRule="auto"/>
      </w:pPr>
      <w:proofErr w:type="spellStart"/>
      <w:proofErr w:type="gramStart"/>
      <w:r w:rsidRPr="001B3FF6">
        <w:rPr>
          <w:rStyle w:val="CodeHTML"/>
          <w:rFonts w:ascii="Times New Roman" w:hAnsi="Times New Roman" w:cs="Times New Roman"/>
          <w:b/>
          <w:bCs/>
        </w:rPr>
        <w:t>age</w:t>
      </w:r>
      <w:proofErr w:type="spellEnd"/>
      <w:proofErr w:type="gramEnd"/>
      <w:r w:rsidRPr="001B3FF6">
        <w:t xml:space="preserve"> :</w:t>
      </w:r>
    </w:p>
    <w:p w14:paraId="3D466AB3"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1338 valeurs non nulles (aucune donnée manquante).</w:t>
      </w:r>
    </w:p>
    <w:p w14:paraId="51783383"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Type de données : </w:t>
      </w:r>
      <w:r w:rsidRPr="001B3FF6">
        <w:rPr>
          <w:rStyle w:val="CodeHTML"/>
          <w:rFonts w:ascii="Times New Roman" w:eastAsia="Arial" w:hAnsi="Times New Roman" w:cs="Times New Roman"/>
        </w:rPr>
        <w:t>int64</w:t>
      </w:r>
      <w:r w:rsidRPr="001B3FF6">
        <w:rPr>
          <w:rFonts w:ascii="Times New Roman" w:hAnsi="Times New Roman" w:cs="Times New Roman"/>
        </w:rPr>
        <w:t xml:space="preserve"> (entiers).</w:t>
      </w:r>
    </w:p>
    <w:p w14:paraId="0B5D044E"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Représente l'âge des individus.</w:t>
      </w:r>
    </w:p>
    <w:p w14:paraId="0A7AE467" w14:textId="77777777" w:rsidR="00FD7B8C" w:rsidRPr="001B3FF6" w:rsidRDefault="00FD7B8C" w:rsidP="00513E8C">
      <w:pPr>
        <w:pStyle w:val="NormalWeb"/>
        <w:numPr>
          <w:ilvl w:val="0"/>
          <w:numId w:val="2"/>
        </w:numPr>
        <w:spacing w:line="360" w:lineRule="auto"/>
      </w:pPr>
      <w:proofErr w:type="spellStart"/>
      <w:proofErr w:type="gramStart"/>
      <w:r w:rsidRPr="001B3FF6">
        <w:rPr>
          <w:rStyle w:val="CodeHTML"/>
          <w:rFonts w:ascii="Times New Roman" w:hAnsi="Times New Roman" w:cs="Times New Roman"/>
          <w:b/>
          <w:bCs/>
        </w:rPr>
        <w:t>sex</w:t>
      </w:r>
      <w:proofErr w:type="spellEnd"/>
      <w:proofErr w:type="gramEnd"/>
      <w:r w:rsidRPr="001B3FF6">
        <w:t xml:space="preserve"> :</w:t>
      </w:r>
    </w:p>
    <w:p w14:paraId="27990282"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1338 valeurs non nulles.</w:t>
      </w:r>
    </w:p>
    <w:p w14:paraId="34020CD2"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Type de données : </w:t>
      </w:r>
      <w:proofErr w:type="spellStart"/>
      <w:r w:rsidRPr="001B3FF6">
        <w:rPr>
          <w:rStyle w:val="CodeHTML"/>
          <w:rFonts w:ascii="Times New Roman" w:eastAsia="Arial" w:hAnsi="Times New Roman" w:cs="Times New Roman"/>
        </w:rPr>
        <w:t>object</w:t>
      </w:r>
      <w:proofErr w:type="spellEnd"/>
      <w:r w:rsidRPr="001B3FF6">
        <w:rPr>
          <w:rFonts w:ascii="Times New Roman" w:hAnsi="Times New Roman" w:cs="Times New Roman"/>
        </w:rPr>
        <w:t xml:space="preserve"> (valeurs catégoriques ou chaînes de caractères).</w:t>
      </w:r>
    </w:p>
    <w:p w14:paraId="4DB294BA"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Représente le sexe des individus (</w:t>
      </w:r>
      <w:r w:rsidRPr="001B3FF6">
        <w:rPr>
          <w:rStyle w:val="CodeHTML"/>
          <w:rFonts w:ascii="Times New Roman" w:eastAsia="Arial" w:hAnsi="Times New Roman" w:cs="Times New Roman"/>
        </w:rPr>
        <w:t>male</w:t>
      </w:r>
      <w:r w:rsidRPr="001B3FF6">
        <w:rPr>
          <w:rFonts w:ascii="Times New Roman" w:hAnsi="Times New Roman" w:cs="Times New Roman"/>
        </w:rPr>
        <w:t xml:space="preserve"> ou </w:t>
      </w:r>
      <w:proofErr w:type="spellStart"/>
      <w:r w:rsidRPr="001B3FF6">
        <w:rPr>
          <w:rStyle w:val="CodeHTML"/>
          <w:rFonts w:ascii="Times New Roman" w:eastAsia="Arial" w:hAnsi="Times New Roman" w:cs="Times New Roman"/>
        </w:rPr>
        <w:t>female</w:t>
      </w:r>
      <w:proofErr w:type="spellEnd"/>
      <w:r w:rsidRPr="001B3FF6">
        <w:rPr>
          <w:rFonts w:ascii="Times New Roman" w:hAnsi="Times New Roman" w:cs="Times New Roman"/>
        </w:rPr>
        <w:t>).</w:t>
      </w:r>
    </w:p>
    <w:p w14:paraId="57008580" w14:textId="77777777" w:rsidR="00FD7B8C" w:rsidRPr="001B3FF6" w:rsidRDefault="00FD7B8C" w:rsidP="00513E8C">
      <w:pPr>
        <w:pStyle w:val="NormalWeb"/>
        <w:numPr>
          <w:ilvl w:val="0"/>
          <w:numId w:val="2"/>
        </w:numPr>
        <w:spacing w:line="360" w:lineRule="auto"/>
      </w:pPr>
      <w:proofErr w:type="spellStart"/>
      <w:proofErr w:type="gramStart"/>
      <w:r w:rsidRPr="001B3FF6">
        <w:rPr>
          <w:rStyle w:val="CodeHTML"/>
          <w:rFonts w:ascii="Times New Roman" w:hAnsi="Times New Roman" w:cs="Times New Roman"/>
          <w:b/>
          <w:bCs/>
        </w:rPr>
        <w:t>bmi</w:t>
      </w:r>
      <w:proofErr w:type="spellEnd"/>
      <w:proofErr w:type="gramEnd"/>
      <w:r w:rsidRPr="001B3FF6">
        <w:t xml:space="preserve"> :</w:t>
      </w:r>
    </w:p>
    <w:p w14:paraId="4A0E68D9"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1338 valeurs non nulles.</w:t>
      </w:r>
    </w:p>
    <w:p w14:paraId="25D93582"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Type de données : </w:t>
      </w:r>
      <w:r w:rsidRPr="001B3FF6">
        <w:rPr>
          <w:rStyle w:val="CodeHTML"/>
          <w:rFonts w:ascii="Times New Roman" w:eastAsia="Arial" w:hAnsi="Times New Roman" w:cs="Times New Roman"/>
        </w:rPr>
        <w:t>float64</w:t>
      </w:r>
      <w:r w:rsidRPr="001B3FF6">
        <w:rPr>
          <w:rFonts w:ascii="Times New Roman" w:hAnsi="Times New Roman" w:cs="Times New Roman"/>
        </w:rPr>
        <w:t xml:space="preserve"> (nombres décimaux).</w:t>
      </w:r>
    </w:p>
    <w:p w14:paraId="18E68C8D"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Représente l'indice de masse corporelle des individus (IMC).</w:t>
      </w:r>
    </w:p>
    <w:p w14:paraId="5FAACC45" w14:textId="77777777" w:rsidR="00FD7B8C" w:rsidRPr="001B3FF6" w:rsidRDefault="00FD7B8C" w:rsidP="00513E8C">
      <w:pPr>
        <w:pStyle w:val="NormalWeb"/>
        <w:numPr>
          <w:ilvl w:val="0"/>
          <w:numId w:val="2"/>
        </w:numPr>
        <w:spacing w:line="360" w:lineRule="auto"/>
      </w:pPr>
      <w:proofErr w:type="spellStart"/>
      <w:proofErr w:type="gramStart"/>
      <w:r w:rsidRPr="001B3FF6">
        <w:rPr>
          <w:rStyle w:val="CodeHTML"/>
          <w:rFonts w:ascii="Times New Roman" w:hAnsi="Times New Roman" w:cs="Times New Roman"/>
          <w:b/>
          <w:bCs/>
        </w:rPr>
        <w:t>children</w:t>
      </w:r>
      <w:proofErr w:type="spellEnd"/>
      <w:proofErr w:type="gramEnd"/>
      <w:r w:rsidRPr="001B3FF6">
        <w:t xml:space="preserve"> :</w:t>
      </w:r>
    </w:p>
    <w:p w14:paraId="366B651C"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1338 valeurs non nulles.</w:t>
      </w:r>
    </w:p>
    <w:p w14:paraId="5112A82E"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Type de données : </w:t>
      </w:r>
      <w:r w:rsidRPr="001B3FF6">
        <w:rPr>
          <w:rStyle w:val="CodeHTML"/>
          <w:rFonts w:ascii="Times New Roman" w:eastAsia="Arial" w:hAnsi="Times New Roman" w:cs="Times New Roman"/>
        </w:rPr>
        <w:t>int64</w:t>
      </w:r>
      <w:r w:rsidRPr="001B3FF6">
        <w:rPr>
          <w:rFonts w:ascii="Times New Roman" w:hAnsi="Times New Roman" w:cs="Times New Roman"/>
        </w:rPr>
        <w:t>.</w:t>
      </w:r>
    </w:p>
    <w:p w14:paraId="53CAD1B7"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Indique le nombre de personnes à charge ou d'enfants couverts par l'assurance.</w:t>
      </w:r>
    </w:p>
    <w:p w14:paraId="26DC2DA0" w14:textId="77777777" w:rsidR="00FD7B8C" w:rsidRPr="001B3FF6" w:rsidRDefault="00FD7B8C" w:rsidP="00513E8C">
      <w:pPr>
        <w:pStyle w:val="NormalWeb"/>
        <w:numPr>
          <w:ilvl w:val="0"/>
          <w:numId w:val="2"/>
        </w:numPr>
        <w:spacing w:line="360" w:lineRule="auto"/>
      </w:pPr>
      <w:proofErr w:type="spellStart"/>
      <w:proofErr w:type="gramStart"/>
      <w:r w:rsidRPr="001B3FF6">
        <w:rPr>
          <w:rStyle w:val="CodeHTML"/>
          <w:rFonts w:ascii="Times New Roman" w:hAnsi="Times New Roman" w:cs="Times New Roman"/>
          <w:b/>
          <w:bCs/>
        </w:rPr>
        <w:t>smoker</w:t>
      </w:r>
      <w:proofErr w:type="spellEnd"/>
      <w:proofErr w:type="gramEnd"/>
      <w:r w:rsidRPr="001B3FF6">
        <w:t xml:space="preserve"> :</w:t>
      </w:r>
    </w:p>
    <w:p w14:paraId="67CF2C4A"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1338 valeurs non nulles.</w:t>
      </w:r>
    </w:p>
    <w:p w14:paraId="11E2F292"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Type de données : </w:t>
      </w:r>
      <w:proofErr w:type="spellStart"/>
      <w:r w:rsidRPr="001B3FF6">
        <w:rPr>
          <w:rStyle w:val="CodeHTML"/>
          <w:rFonts w:ascii="Times New Roman" w:eastAsia="Arial" w:hAnsi="Times New Roman" w:cs="Times New Roman"/>
        </w:rPr>
        <w:t>object</w:t>
      </w:r>
      <w:proofErr w:type="spellEnd"/>
      <w:r w:rsidRPr="001B3FF6">
        <w:rPr>
          <w:rFonts w:ascii="Times New Roman" w:hAnsi="Times New Roman" w:cs="Times New Roman"/>
        </w:rPr>
        <w:t>.</w:t>
      </w:r>
    </w:p>
    <w:p w14:paraId="4A807CCB"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Indique si la personne est fumeuse (</w:t>
      </w:r>
      <w:r w:rsidRPr="001B3FF6">
        <w:rPr>
          <w:rStyle w:val="CodeHTML"/>
          <w:rFonts w:ascii="Times New Roman" w:eastAsia="Arial" w:hAnsi="Times New Roman" w:cs="Times New Roman"/>
        </w:rPr>
        <w:t>yes</w:t>
      </w:r>
      <w:r w:rsidRPr="001B3FF6">
        <w:rPr>
          <w:rFonts w:ascii="Times New Roman" w:hAnsi="Times New Roman" w:cs="Times New Roman"/>
        </w:rPr>
        <w:t xml:space="preserve"> ou </w:t>
      </w:r>
      <w:proofErr w:type="spellStart"/>
      <w:r w:rsidRPr="001B3FF6">
        <w:rPr>
          <w:rStyle w:val="CodeHTML"/>
          <w:rFonts w:ascii="Times New Roman" w:eastAsia="Arial" w:hAnsi="Times New Roman" w:cs="Times New Roman"/>
        </w:rPr>
        <w:t>no</w:t>
      </w:r>
      <w:proofErr w:type="spellEnd"/>
      <w:r w:rsidRPr="001B3FF6">
        <w:rPr>
          <w:rFonts w:ascii="Times New Roman" w:hAnsi="Times New Roman" w:cs="Times New Roman"/>
        </w:rPr>
        <w:t>).</w:t>
      </w:r>
    </w:p>
    <w:p w14:paraId="3E40429A" w14:textId="77777777" w:rsidR="00FD7B8C" w:rsidRPr="001B3FF6" w:rsidRDefault="00FD7B8C" w:rsidP="00513E8C">
      <w:pPr>
        <w:pStyle w:val="NormalWeb"/>
        <w:numPr>
          <w:ilvl w:val="0"/>
          <w:numId w:val="2"/>
        </w:numPr>
        <w:spacing w:line="360" w:lineRule="auto"/>
      </w:pPr>
      <w:proofErr w:type="spellStart"/>
      <w:proofErr w:type="gramStart"/>
      <w:r w:rsidRPr="001B3FF6">
        <w:rPr>
          <w:rStyle w:val="CodeHTML"/>
          <w:rFonts w:ascii="Times New Roman" w:hAnsi="Times New Roman" w:cs="Times New Roman"/>
          <w:b/>
          <w:bCs/>
        </w:rPr>
        <w:t>region</w:t>
      </w:r>
      <w:proofErr w:type="spellEnd"/>
      <w:proofErr w:type="gramEnd"/>
      <w:r w:rsidRPr="001B3FF6">
        <w:t xml:space="preserve"> :</w:t>
      </w:r>
    </w:p>
    <w:p w14:paraId="4247D308"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1338 valeurs non nulles.</w:t>
      </w:r>
    </w:p>
    <w:p w14:paraId="58779F83"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Type de données : </w:t>
      </w:r>
      <w:proofErr w:type="spellStart"/>
      <w:r w:rsidRPr="001B3FF6">
        <w:rPr>
          <w:rStyle w:val="CodeHTML"/>
          <w:rFonts w:ascii="Times New Roman" w:eastAsia="Arial" w:hAnsi="Times New Roman" w:cs="Times New Roman"/>
        </w:rPr>
        <w:t>object</w:t>
      </w:r>
      <w:proofErr w:type="spellEnd"/>
      <w:r w:rsidRPr="001B3FF6">
        <w:rPr>
          <w:rFonts w:ascii="Times New Roman" w:hAnsi="Times New Roman" w:cs="Times New Roman"/>
        </w:rPr>
        <w:t>.</w:t>
      </w:r>
    </w:p>
    <w:p w14:paraId="002F5AFB"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Représente la région géographique de résidence (par exemple : </w:t>
      </w:r>
      <w:proofErr w:type="spellStart"/>
      <w:r w:rsidRPr="001B3FF6">
        <w:rPr>
          <w:rStyle w:val="CodeHTML"/>
          <w:rFonts w:ascii="Times New Roman" w:eastAsia="Arial" w:hAnsi="Times New Roman" w:cs="Times New Roman"/>
        </w:rPr>
        <w:t>northeast</w:t>
      </w:r>
      <w:proofErr w:type="spellEnd"/>
      <w:r w:rsidRPr="001B3FF6">
        <w:rPr>
          <w:rFonts w:ascii="Times New Roman" w:hAnsi="Times New Roman" w:cs="Times New Roman"/>
        </w:rPr>
        <w:t xml:space="preserve">, </w:t>
      </w:r>
      <w:proofErr w:type="spellStart"/>
      <w:r w:rsidRPr="001B3FF6">
        <w:rPr>
          <w:rStyle w:val="CodeHTML"/>
          <w:rFonts w:ascii="Times New Roman" w:eastAsia="Arial" w:hAnsi="Times New Roman" w:cs="Times New Roman"/>
        </w:rPr>
        <w:t>southeast</w:t>
      </w:r>
      <w:proofErr w:type="spellEnd"/>
      <w:r w:rsidRPr="001B3FF6">
        <w:rPr>
          <w:rFonts w:ascii="Times New Roman" w:hAnsi="Times New Roman" w:cs="Times New Roman"/>
        </w:rPr>
        <w:t>, etc.).</w:t>
      </w:r>
    </w:p>
    <w:p w14:paraId="33C2025C" w14:textId="77777777" w:rsidR="00FD7B8C" w:rsidRPr="001B3FF6" w:rsidRDefault="00FD7B8C" w:rsidP="00513E8C">
      <w:pPr>
        <w:pStyle w:val="NormalWeb"/>
        <w:numPr>
          <w:ilvl w:val="0"/>
          <w:numId w:val="2"/>
        </w:numPr>
        <w:spacing w:line="360" w:lineRule="auto"/>
      </w:pPr>
      <w:proofErr w:type="gramStart"/>
      <w:r w:rsidRPr="001B3FF6">
        <w:rPr>
          <w:rStyle w:val="CodeHTML"/>
          <w:rFonts w:ascii="Times New Roman" w:hAnsi="Times New Roman" w:cs="Times New Roman"/>
          <w:b/>
          <w:bCs/>
        </w:rPr>
        <w:t>charges</w:t>
      </w:r>
      <w:proofErr w:type="gramEnd"/>
      <w:r w:rsidRPr="001B3FF6">
        <w:t xml:space="preserve"> :</w:t>
      </w:r>
    </w:p>
    <w:p w14:paraId="34E15F96"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1338 valeurs non nulles.</w:t>
      </w:r>
    </w:p>
    <w:p w14:paraId="451CCF64"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Type de données : </w:t>
      </w:r>
      <w:r w:rsidRPr="001B3FF6">
        <w:rPr>
          <w:rStyle w:val="CodeHTML"/>
          <w:rFonts w:ascii="Times New Roman" w:eastAsia="Arial" w:hAnsi="Times New Roman" w:cs="Times New Roman"/>
        </w:rPr>
        <w:t>float64</w:t>
      </w:r>
      <w:r w:rsidRPr="001B3FF6">
        <w:rPr>
          <w:rFonts w:ascii="Times New Roman" w:hAnsi="Times New Roman" w:cs="Times New Roman"/>
        </w:rPr>
        <w:t>.</w:t>
      </w:r>
    </w:p>
    <w:p w14:paraId="7D4CF742" w14:textId="77777777" w:rsidR="00FD7B8C" w:rsidRPr="001B3FF6" w:rsidRDefault="00FD7B8C" w:rsidP="00513E8C">
      <w:pPr>
        <w:numPr>
          <w:ilvl w:val="1"/>
          <w:numId w:val="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Représente les coûts facturés par l'assurance (cible à prédire).</w:t>
      </w:r>
    </w:p>
    <w:p w14:paraId="0CB68735" w14:textId="77777777" w:rsidR="00FD7B8C" w:rsidRPr="001B3FF6" w:rsidRDefault="00FD7B8C" w:rsidP="00513E8C">
      <w:pPr>
        <w:pStyle w:val="NormalWeb"/>
        <w:spacing w:line="360" w:lineRule="auto"/>
        <w:rPr>
          <w:sz w:val="28"/>
          <w:szCs w:val="28"/>
        </w:rPr>
      </w:pPr>
      <w:r w:rsidRPr="001B3FF6">
        <w:rPr>
          <w:sz w:val="28"/>
          <w:szCs w:val="28"/>
        </w:rPr>
        <w:lastRenderedPageBreak/>
        <w:drawing>
          <wp:inline distT="0" distB="0" distL="0" distR="0" wp14:anchorId="0A595BFF" wp14:editId="212AED47">
            <wp:extent cx="5760720" cy="37090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09035"/>
                    </a:xfrm>
                    <a:prstGeom prst="rect">
                      <a:avLst/>
                    </a:prstGeom>
                  </pic:spPr>
                </pic:pic>
              </a:graphicData>
            </a:graphic>
          </wp:inline>
        </w:drawing>
      </w:r>
    </w:p>
    <w:p w14:paraId="516DA2D7" w14:textId="77777777" w:rsidR="00FD7B8C" w:rsidRPr="001B3FF6" w:rsidRDefault="00FD7B8C" w:rsidP="00513E8C">
      <w:pPr>
        <w:pStyle w:val="NormalWeb"/>
        <w:spacing w:line="360" w:lineRule="auto"/>
        <w:rPr>
          <w:sz w:val="28"/>
          <w:szCs w:val="28"/>
        </w:rPr>
      </w:pPr>
      <w:r w:rsidRPr="001B3FF6">
        <w:rPr>
          <w:sz w:val="28"/>
          <w:szCs w:val="28"/>
        </w:rPr>
        <w:drawing>
          <wp:inline distT="0" distB="0" distL="0" distR="0" wp14:anchorId="06DD73A5" wp14:editId="78AA32EA">
            <wp:extent cx="5760720" cy="43059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05935"/>
                    </a:xfrm>
                    <a:prstGeom prst="rect">
                      <a:avLst/>
                    </a:prstGeom>
                  </pic:spPr>
                </pic:pic>
              </a:graphicData>
            </a:graphic>
          </wp:inline>
        </w:drawing>
      </w:r>
    </w:p>
    <w:p w14:paraId="760D00D9" w14:textId="77777777" w:rsidR="00FD7B8C" w:rsidRPr="001B3FF6" w:rsidRDefault="00FD7B8C" w:rsidP="00513E8C">
      <w:pPr>
        <w:pStyle w:val="NormalWeb"/>
        <w:spacing w:line="360" w:lineRule="auto"/>
      </w:pPr>
      <w:r w:rsidRPr="001B3FF6">
        <w:lastRenderedPageBreak/>
        <w:t xml:space="preserve">Le code ci-dessus crée un histogramme pour visualiser la distribution des valeurs de la colonne </w:t>
      </w:r>
      <w:proofErr w:type="spellStart"/>
      <w:r w:rsidRPr="001B3FF6">
        <w:rPr>
          <w:rStyle w:val="CodeHTML"/>
          <w:rFonts w:ascii="Times New Roman" w:eastAsia="Arial" w:hAnsi="Times New Roman" w:cs="Times New Roman"/>
        </w:rPr>
        <w:t>age</w:t>
      </w:r>
      <w:proofErr w:type="spellEnd"/>
      <w:r w:rsidRPr="001B3FF6">
        <w:t xml:space="preserve"> du </w:t>
      </w:r>
      <w:proofErr w:type="spellStart"/>
      <w:r w:rsidRPr="001B3FF6">
        <w:t>DataFrame</w:t>
      </w:r>
      <w:proofErr w:type="spellEnd"/>
      <w:r w:rsidRPr="001B3FF6">
        <w:t xml:space="preserve"> </w:t>
      </w:r>
      <w:proofErr w:type="spellStart"/>
      <w:r w:rsidRPr="001B3FF6">
        <w:rPr>
          <w:rStyle w:val="CodeHTML"/>
          <w:rFonts w:ascii="Times New Roman" w:eastAsia="Arial" w:hAnsi="Times New Roman" w:cs="Times New Roman"/>
        </w:rPr>
        <w:t>df</w:t>
      </w:r>
      <w:proofErr w:type="spellEnd"/>
      <w:r w:rsidRPr="001B3FF6">
        <w:t>. Voici comment interpréter ce graphique :</w:t>
      </w:r>
    </w:p>
    <w:p w14:paraId="6BE67080" w14:textId="77777777" w:rsidR="00FD7B8C" w:rsidRPr="00FD7B8C" w:rsidRDefault="00FD7B8C" w:rsidP="00513E8C">
      <w:pPr>
        <w:spacing w:before="100" w:beforeAutospacing="1" w:after="100" w:afterAutospacing="1" w:line="360" w:lineRule="auto"/>
        <w:rPr>
          <w:rFonts w:ascii="Times New Roman" w:eastAsia="Times New Roman" w:hAnsi="Times New Roman" w:cs="Times New Roman"/>
          <w:sz w:val="24"/>
          <w:szCs w:val="24"/>
          <w:lang w:val="fr-TN" w:eastAsia="fr-TN"/>
        </w:rPr>
      </w:pPr>
      <w:proofErr w:type="gramStart"/>
      <w:r w:rsidRPr="00FD7B8C">
        <w:rPr>
          <w:rFonts w:ascii="Times New Roman" w:eastAsia="Times New Roman" w:hAnsi="Times New Roman" w:cs="Times New Roman"/>
          <w:sz w:val="24"/>
          <w:szCs w:val="24"/>
          <w:lang w:val="fr-TN" w:eastAsia="fr-TN"/>
        </w:rPr>
        <w:t xml:space="preserve">  </w:t>
      </w:r>
      <w:r w:rsidRPr="001B3FF6">
        <w:rPr>
          <w:rFonts w:ascii="Times New Roman" w:eastAsia="Times New Roman" w:hAnsi="Times New Roman" w:cs="Times New Roman"/>
          <w:b/>
          <w:bCs/>
          <w:sz w:val="24"/>
          <w:szCs w:val="24"/>
          <w:lang w:val="fr-TN" w:eastAsia="fr-TN"/>
        </w:rPr>
        <w:t>Structure</w:t>
      </w:r>
      <w:proofErr w:type="gramEnd"/>
      <w:r w:rsidRPr="001B3FF6">
        <w:rPr>
          <w:rFonts w:ascii="Times New Roman" w:eastAsia="Times New Roman" w:hAnsi="Times New Roman" w:cs="Times New Roman"/>
          <w:b/>
          <w:bCs/>
          <w:sz w:val="24"/>
          <w:szCs w:val="24"/>
          <w:lang w:val="fr-TN" w:eastAsia="fr-TN"/>
        </w:rPr>
        <w:t xml:space="preserve"> générale</w:t>
      </w:r>
      <w:r w:rsidRPr="00FD7B8C">
        <w:rPr>
          <w:rFonts w:ascii="Times New Roman" w:eastAsia="Times New Roman" w:hAnsi="Times New Roman" w:cs="Times New Roman"/>
          <w:sz w:val="24"/>
          <w:szCs w:val="24"/>
          <w:lang w:val="fr-TN" w:eastAsia="fr-TN"/>
        </w:rPr>
        <w:t xml:space="preserve"> :</w:t>
      </w:r>
    </w:p>
    <w:p w14:paraId="0276DF75" w14:textId="77777777" w:rsidR="00FD7B8C" w:rsidRPr="00FD7B8C" w:rsidRDefault="00FD7B8C" w:rsidP="00513E8C">
      <w:pPr>
        <w:numPr>
          <w:ilvl w:val="0"/>
          <w:numId w:val="3"/>
        </w:numPr>
        <w:spacing w:before="100" w:beforeAutospacing="1" w:after="100" w:afterAutospacing="1" w:line="360" w:lineRule="auto"/>
        <w:rPr>
          <w:rFonts w:ascii="Times New Roman" w:eastAsia="Times New Roman" w:hAnsi="Times New Roman" w:cs="Times New Roman"/>
          <w:sz w:val="24"/>
          <w:szCs w:val="24"/>
          <w:lang w:val="fr-TN" w:eastAsia="fr-TN"/>
        </w:rPr>
      </w:pPr>
      <w:r w:rsidRPr="00FD7B8C">
        <w:rPr>
          <w:rFonts w:ascii="Times New Roman" w:eastAsia="Times New Roman" w:hAnsi="Times New Roman" w:cs="Times New Roman"/>
          <w:sz w:val="24"/>
          <w:szCs w:val="24"/>
          <w:lang w:val="fr-TN" w:eastAsia="fr-TN"/>
        </w:rPr>
        <w:t>L'axe X montre les âges (18 à 64 ans) et l'axe Y, le nombre d'individus dans chaque intervalle.</w:t>
      </w:r>
    </w:p>
    <w:p w14:paraId="25672FD9" w14:textId="77777777" w:rsidR="00FD7B8C" w:rsidRPr="00FD7B8C" w:rsidRDefault="00FD7B8C" w:rsidP="00513E8C">
      <w:pPr>
        <w:spacing w:before="100" w:beforeAutospacing="1" w:after="100" w:afterAutospacing="1" w:line="360" w:lineRule="auto"/>
        <w:rPr>
          <w:rFonts w:ascii="Times New Roman" w:eastAsia="Times New Roman" w:hAnsi="Times New Roman" w:cs="Times New Roman"/>
          <w:sz w:val="24"/>
          <w:szCs w:val="24"/>
          <w:lang w:val="fr-TN" w:eastAsia="fr-TN"/>
        </w:rPr>
      </w:pPr>
      <w:proofErr w:type="gramStart"/>
      <w:r w:rsidRPr="00FD7B8C">
        <w:rPr>
          <w:rFonts w:ascii="Times New Roman" w:eastAsia="Times New Roman" w:hAnsi="Times New Roman" w:cs="Times New Roman"/>
          <w:sz w:val="24"/>
          <w:szCs w:val="24"/>
          <w:lang w:val="fr-TN" w:eastAsia="fr-TN"/>
        </w:rPr>
        <w:t xml:space="preserve">  </w:t>
      </w:r>
      <w:r w:rsidRPr="001B3FF6">
        <w:rPr>
          <w:rFonts w:ascii="Times New Roman" w:eastAsia="Times New Roman" w:hAnsi="Times New Roman" w:cs="Times New Roman"/>
          <w:b/>
          <w:bCs/>
          <w:sz w:val="24"/>
          <w:szCs w:val="24"/>
          <w:lang w:val="fr-TN" w:eastAsia="fr-TN"/>
        </w:rPr>
        <w:t>Observations</w:t>
      </w:r>
      <w:proofErr w:type="gramEnd"/>
      <w:r w:rsidRPr="001B3FF6">
        <w:rPr>
          <w:rFonts w:ascii="Times New Roman" w:eastAsia="Times New Roman" w:hAnsi="Times New Roman" w:cs="Times New Roman"/>
          <w:b/>
          <w:bCs/>
          <w:sz w:val="24"/>
          <w:szCs w:val="24"/>
          <w:lang w:val="fr-TN" w:eastAsia="fr-TN"/>
        </w:rPr>
        <w:t xml:space="preserve"> clés</w:t>
      </w:r>
      <w:r w:rsidRPr="00FD7B8C">
        <w:rPr>
          <w:rFonts w:ascii="Times New Roman" w:eastAsia="Times New Roman" w:hAnsi="Times New Roman" w:cs="Times New Roman"/>
          <w:sz w:val="24"/>
          <w:szCs w:val="24"/>
          <w:lang w:val="fr-TN" w:eastAsia="fr-TN"/>
        </w:rPr>
        <w:t xml:space="preserve"> :</w:t>
      </w:r>
    </w:p>
    <w:p w14:paraId="02A34EFC" w14:textId="77777777" w:rsidR="00FD7B8C" w:rsidRPr="00FD7B8C" w:rsidRDefault="00FD7B8C" w:rsidP="00513E8C">
      <w:pPr>
        <w:numPr>
          <w:ilvl w:val="0"/>
          <w:numId w:val="4"/>
        </w:numPr>
        <w:spacing w:before="100" w:beforeAutospacing="1" w:after="100" w:afterAutospacing="1" w:line="360" w:lineRule="auto"/>
        <w:rPr>
          <w:rFonts w:ascii="Times New Roman" w:eastAsia="Times New Roman" w:hAnsi="Times New Roman" w:cs="Times New Roman"/>
          <w:sz w:val="24"/>
          <w:szCs w:val="24"/>
          <w:lang w:val="fr-TN" w:eastAsia="fr-TN"/>
        </w:rPr>
      </w:pPr>
      <w:r w:rsidRPr="001B3FF6">
        <w:rPr>
          <w:rFonts w:ascii="Times New Roman" w:eastAsia="Times New Roman" w:hAnsi="Times New Roman" w:cs="Times New Roman"/>
          <w:b/>
          <w:bCs/>
          <w:sz w:val="24"/>
          <w:szCs w:val="24"/>
          <w:lang w:val="fr-TN" w:eastAsia="fr-TN"/>
        </w:rPr>
        <w:t>Âge le plus fréquent</w:t>
      </w:r>
      <w:r w:rsidRPr="00FD7B8C">
        <w:rPr>
          <w:rFonts w:ascii="Times New Roman" w:eastAsia="Times New Roman" w:hAnsi="Times New Roman" w:cs="Times New Roman"/>
          <w:sz w:val="24"/>
          <w:szCs w:val="24"/>
          <w:lang w:val="fr-TN" w:eastAsia="fr-TN"/>
        </w:rPr>
        <w:t xml:space="preserve"> : La tranche d'âge 18-20 ans est surreprésentée avec environ 160 individus.</w:t>
      </w:r>
    </w:p>
    <w:p w14:paraId="4E19D809" w14:textId="77777777" w:rsidR="00FD7B8C" w:rsidRPr="00FD7B8C" w:rsidRDefault="00FD7B8C" w:rsidP="00513E8C">
      <w:pPr>
        <w:numPr>
          <w:ilvl w:val="0"/>
          <w:numId w:val="4"/>
        </w:numPr>
        <w:spacing w:before="100" w:beforeAutospacing="1" w:after="100" w:afterAutospacing="1" w:line="360" w:lineRule="auto"/>
        <w:rPr>
          <w:rFonts w:ascii="Times New Roman" w:eastAsia="Times New Roman" w:hAnsi="Times New Roman" w:cs="Times New Roman"/>
          <w:sz w:val="24"/>
          <w:szCs w:val="24"/>
          <w:lang w:val="fr-TN" w:eastAsia="fr-TN"/>
        </w:rPr>
      </w:pPr>
      <w:r w:rsidRPr="001B3FF6">
        <w:rPr>
          <w:rFonts w:ascii="Times New Roman" w:eastAsia="Times New Roman" w:hAnsi="Times New Roman" w:cs="Times New Roman"/>
          <w:b/>
          <w:bCs/>
          <w:sz w:val="24"/>
          <w:szCs w:val="24"/>
          <w:lang w:val="fr-TN" w:eastAsia="fr-TN"/>
        </w:rPr>
        <w:t>Répartition générale</w:t>
      </w:r>
      <w:r w:rsidRPr="00FD7B8C">
        <w:rPr>
          <w:rFonts w:ascii="Times New Roman" w:eastAsia="Times New Roman" w:hAnsi="Times New Roman" w:cs="Times New Roman"/>
          <w:sz w:val="24"/>
          <w:szCs w:val="24"/>
          <w:lang w:val="fr-TN" w:eastAsia="fr-TN"/>
        </w:rPr>
        <w:t xml:space="preserve"> : Les autres âges sont répartis de manière relativement uniforme (50-100 individus par tranche).</w:t>
      </w:r>
    </w:p>
    <w:p w14:paraId="5081BDD8" w14:textId="77777777" w:rsidR="00FD7B8C" w:rsidRPr="00FD7B8C" w:rsidRDefault="00FD7B8C" w:rsidP="00513E8C">
      <w:pPr>
        <w:numPr>
          <w:ilvl w:val="0"/>
          <w:numId w:val="4"/>
        </w:numPr>
        <w:spacing w:before="100" w:beforeAutospacing="1" w:after="100" w:afterAutospacing="1" w:line="360" w:lineRule="auto"/>
        <w:rPr>
          <w:rFonts w:ascii="Times New Roman" w:eastAsia="Times New Roman" w:hAnsi="Times New Roman" w:cs="Times New Roman"/>
          <w:sz w:val="24"/>
          <w:szCs w:val="24"/>
          <w:lang w:val="fr-TN" w:eastAsia="fr-TN"/>
        </w:rPr>
      </w:pPr>
      <w:r w:rsidRPr="001B3FF6">
        <w:rPr>
          <w:rFonts w:ascii="Times New Roman" w:eastAsia="Times New Roman" w:hAnsi="Times New Roman" w:cs="Times New Roman"/>
          <w:b/>
          <w:bCs/>
          <w:sz w:val="24"/>
          <w:szCs w:val="24"/>
          <w:lang w:val="fr-TN" w:eastAsia="fr-TN"/>
        </w:rPr>
        <w:t>Limites</w:t>
      </w:r>
      <w:r w:rsidRPr="00FD7B8C">
        <w:rPr>
          <w:rFonts w:ascii="Times New Roman" w:eastAsia="Times New Roman" w:hAnsi="Times New Roman" w:cs="Times New Roman"/>
          <w:sz w:val="24"/>
          <w:szCs w:val="24"/>
          <w:lang w:val="fr-TN" w:eastAsia="fr-TN"/>
        </w:rPr>
        <w:t xml:space="preserve"> : Pas de données pour les moins de 18 ans ou les plus de 64 ans, cohérent avec un </w:t>
      </w:r>
      <w:proofErr w:type="spellStart"/>
      <w:r w:rsidRPr="00FD7B8C">
        <w:rPr>
          <w:rFonts w:ascii="Times New Roman" w:eastAsia="Times New Roman" w:hAnsi="Times New Roman" w:cs="Times New Roman"/>
          <w:sz w:val="24"/>
          <w:szCs w:val="24"/>
          <w:lang w:val="fr-TN" w:eastAsia="fr-TN"/>
        </w:rPr>
        <w:t>dataset</w:t>
      </w:r>
      <w:proofErr w:type="spellEnd"/>
      <w:r w:rsidRPr="00FD7B8C">
        <w:rPr>
          <w:rFonts w:ascii="Times New Roman" w:eastAsia="Times New Roman" w:hAnsi="Times New Roman" w:cs="Times New Roman"/>
          <w:sz w:val="24"/>
          <w:szCs w:val="24"/>
          <w:lang w:val="fr-TN" w:eastAsia="fr-TN"/>
        </w:rPr>
        <w:t xml:space="preserve"> d'assurance pour adultes.</w:t>
      </w:r>
    </w:p>
    <w:p w14:paraId="1C5CD985" w14:textId="77777777" w:rsidR="00FD7B8C" w:rsidRPr="00FD7B8C" w:rsidRDefault="00FD7B8C" w:rsidP="00513E8C">
      <w:pPr>
        <w:spacing w:before="100" w:beforeAutospacing="1" w:after="100" w:afterAutospacing="1" w:line="360" w:lineRule="auto"/>
        <w:rPr>
          <w:rFonts w:ascii="Times New Roman" w:eastAsia="Times New Roman" w:hAnsi="Times New Roman" w:cs="Times New Roman"/>
          <w:sz w:val="24"/>
          <w:szCs w:val="24"/>
          <w:lang w:val="fr-TN" w:eastAsia="fr-TN"/>
        </w:rPr>
      </w:pPr>
      <w:proofErr w:type="gramStart"/>
      <w:r w:rsidRPr="00FD7B8C">
        <w:rPr>
          <w:rFonts w:ascii="Times New Roman" w:eastAsia="Times New Roman" w:hAnsi="Times New Roman" w:cs="Times New Roman"/>
          <w:sz w:val="24"/>
          <w:szCs w:val="24"/>
          <w:lang w:val="fr-TN" w:eastAsia="fr-TN"/>
        </w:rPr>
        <w:t xml:space="preserve">  </w:t>
      </w:r>
      <w:r w:rsidRPr="001B3FF6">
        <w:rPr>
          <w:rFonts w:ascii="Times New Roman" w:eastAsia="Times New Roman" w:hAnsi="Times New Roman" w:cs="Times New Roman"/>
          <w:b/>
          <w:bCs/>
          <w:sz w:val="24"/>
          <w:szCs w:val="24"/>
          <w:lang w:val="fr-TN" w:eastAsia="fr-TN"/>
        </w:rPr>
        <w:t>Forme</w:t>
      </w:r>
      <w:proofErr w:type="gramEnd"/>
      <w:r w:rsidRPr="001B3FF6">
        <w:rPr>
          <w:rFonts w:ascii="Times New Roman" w:eastAsia="Times New Roman" w:hAnsi="Times New Roman" w:cs="Times New Roman"/>
          <w:b/>
          <w:bCs/>
          <w:sz w:val="24"/>
          <w:szCs w:val="24"/>
          <w:lang w:val="fr-TN" w:eastAsia="fr-TN"/>
        </w:rPr>
        <w:t xml:space="preserve"> de la distribution</w:t>
      </w:r>
      <w:r w:rsidRPr="00FD7B8C">
        <w:rPr>
          <w:rFonts w:ascii="Times New Roman" w:eastAsia="Times New Roman" w:hAnsi="Times New Roman" w:cs="Times New Roman"/>
          <w:sz w:val="24"/>
          <w:szCs w:val="24"/>
          <w:lang w:val="fr-TN" w:eastAsia="fr-TN"/>
        </w:rPr>
        <w:t xml:space="preserve"> :</w:t>
      </w:r>
    </w:p>
    <w:p w14:paraId="311172D2" w14:textId="77777777" w:rsidR="00FD7B8C" w:rsidRPr="00FD7B8C" w:rsidRDefault="00FD7B8C" w:rsidP="00513E8C">
      <w:pPr>
        <w:numPr>
          <w:ilvl w:val="0"/>
          <w:numId w:val="5"/>
        </w:numPr>
        <w:spacing w:before="100" w:beforeAutospacing="1" w:after="100" w:afterAutospacing="1" w:line="360" w:lineRule="auto"/>
        <w:rPr>
          <w:rFonts w:ascii="Times New Roman" w:eastAsia="Times New Roman" w:hAnsi="Times New Roman" w:cs="Times New Roman"/>
          <w:sz w:val="24"/>
          <w:szCs w:val="24"/>
          <w:lang w:val="fr-TN" w:eastAsia="fr-TN"/>
        </w:rPr>
      </w:pPr>
      <w:r w:rsidRPr="00FD7B8C">
        <w:rPr>
          <w:rFonts w:ascii="Times New Roman" w:eastAsia="Times New Roman" w:hAnsi="Times New Roman" w:cs="Times New Roman"/>
          <w:sz w:val="24"/>
          <w:szCs w:val="24"/>
          <w:lang w:val="fr-TN" w:eastAsia="fr-TN"/>
        </w:rPr>
        <w:t xml:space="preserve">Distribution </w:t>
      </w:r>
      <w:r w:rsidRPr="001B3FF6">
        <w:rPr>
          <w:rFonts w:ascii="Times New Roman" w:eastAsia="Times New Roman" w:hAnsi="Times New Roman" w:cs="Times New Roman"/>
          <w:b/>
          <w:bCs/>
          <w:sz w:val="24"/>
          <w:szCs w:val="24"/>
          <w:lang w:val="fr-TN" w:eastAsia="fr-TN"/>
        </w:rPr>
        <w:t>bimodale</w:t>
      </w:r>
      <w:r w:rsidRPr="00FD7B8C">
        <w:rPr>
          <w:rFonts w:ascii="Times New Roman" w:eastAsia="Times New Roman" w:hAnsi="Times New Roman" w:cs="Times New Roman"/>
          <w:sz w:val="24"/>
          <w:szCs w:val="24"/>
          <w:lang w:val="fr-TN" w:eastAsia="fr-TN"/>
        </w:rPr>
        <w:t>, avec un pic pour les jeunes adultes et une répartition uniforme pour les autres âges.</w:t>
      </w:r>
    </w:p>
    <w:p w14:paraId="056EC247" w14:textId="77777777" w:rsidR="00FD7B8C" w:rsidRPr="00FD7B8C" w:rsidRDefault="00FD7B8C" w:rsidP="00513E8C">
      <w:pPr>
        <w:spacing w:before="100" w:beforeAutospacing="1" w:after="100" w:afterAutospacing="1" w:line="360" w:lineRule="auto"/>
        <w:rPr>
          <w:rFonts w:ascii="Times New Roman" w:eastAsia="Times New Roman" w:hAnsi="Times New Roman" w:cs="Times New Roman"/>
          <w:sz w:val="24"/>
          <w:szCs w:val="24"/>
          <w:lang w:val="fr-TN" w:eastAsia="fr-TN"/>
        </w:rPr>
      </w:pPr>
      <w:proofErr w:type="gramStart"/>
      <w:r w:rsidRPr="00FD7B8C">
        <w:rPr>
          <w:rFonts w:ascii="Times New Roman" w:eastAsia="Times New Roman" w:hAnsi="Times New Roman" w:cs="Times New Roman"/>
          <w:sz w:val="24"/>
          <w:szCs w:val="24"/>
          <w:lang w:val="fr-TN" w:eastAsia="fr-TN"/>
        </w:rPr>
        <w:t xml:space="preserve">  </w:t>
      </w:r>
      <w:r w:rsidRPr="001B3FF6">
        <w:rPr>
          <w:rFonts w:ascii="Times New Roman" w:eastAsia="Times New Roman" w:hAnsi="Times New Roman" w:cs="Times New Roman"/>
          <w:b/>
          <w:bCs/>
          <w:sz w:val="24"/>
          <w:szCs w:val="24"/>
          <w:lang w:val="fr-TN" w:eastAsia="fr-TN"/>
        </w:rPr>
        <w:t>Interprétations</w:t>
      </w:r>
      <w:proofErr w:type="gramEnd"/>
      <w:r w:rsidRPr="00FD7B8C">
        <w:rPr>
          <w:rFonts w:ascii="Times New Roman" w:eastAsia="Times New Roman" w:hAnsi="Times New Roman" w:cs="Times New Roman"/>
          <w:sz w:val="24"/>
          <w:szCs w:val="24"/>
          <w:lang w:val="fr-TN" w:eastAsia="fr-TN"/>
        </w:rPr>
        <w:t xml:space="preserve"> :</w:t>
      </w:r>
    </w:p>
    <w:p w14:paraId="051FC50F" w14:textId="77777777" w:rsidR="00FD7B8C" w:rsidRPr="00FD7B8C" w:rsidRDefault="00FD7B8C" w:rsidP="00513E8C">
      <w:pPr>
        <w:numPr>
          <w:ilvl w:val="0"/>
          <w:numId w:val="6"/>
        </w:numPr>
        <w:spacing w:before="100" w:beforeAutospacing="1" w:after="100" w:afterAutospacing="1" w:line="360" w:lineRule="auto"/>
        <w:rPr>
          <w:rFonts w:ascii="Times New Roman" w:eastAsia="Times New Roman" w:hAnsi="Times New Roman" w:cs="Times New Roman"/>
          <w:sz w:val="24"/>
          <w:szCs w:val="24"/>
          <w:lang w:val="fr-TN" w:eastAsia="fr-TN"/>
        </w:rPr>
      </w:pPr>
      <w:r w:rsidRPr="00FD7B8C">
        <w:rPr>
          <w:rFonts w:ascii="Times New Roman" w:eastAsia="Times New Roman" w:hAnsi="Times New Roman" w:cs="Times New Roman"/>
          <w:sz w:val="24"/>
          <w:szCs w:val="24"/>
          <w:lang w:val="fr-TN" w:eastAsia="fr-TN"/>
        </w:rPr>
        <w:t>Les jeunes adultes sont surreprésentés, probablement car ils sont de nouveaux assurés.</w:t>
      </w:r>
    </w:p>
    <w:p w14:paraId="2ED78AD2" w14:textId="77777777" w:rsidR="00FD7B8C" w:rsidRPr="001B3FF6" w:rsidRDefault="00FD7B8C" w:rsidP="00513E8C">
      <w:pPr>
        <w:pStyle w:val="NormalWeb"/>
        <w:spacing w:line="360" w:lineRule="auto"/>
        <w:rPr>
          <w:sz w:val="28"/>
          <w:szCs w:val="28"/>
        </w:rPr>
      </w:pPr>
    </w:p>
    <w:p w14:paraId="1DF560E0" w14:textId="77777777" w:rsidR="003F2588" w:rsidRPr="001B3FF6" w:rsidRDefault="003F2588" w:rsidP="00513E8C">
      <w:pPr>
        <w:pStyle w:val="NormalWeb"/>
        <w:spacing w:line="360" w:lineRule="auto"/>
        <w:rPr>
          <w:sz w:val="28"/>
          <w:szCs w:val="28"/>
        </w:rPr>
      </w:pPr>
      <w:r w:rsidRPr="001B3FF6">
        <w:rPr>
          <w:sz w:val="28"/>
          <w:szCs w:val="28"/>
        </w:rPr>
        <w:lastRenderedPageBreak/>
        <w:drawing>
          <wp:inline distT="0" distB="0" distL="0" distR="0" wp14:anchorId="34704121" wp14:editId="517F6E39">
            <wp:extent cx="5760720" cy="48875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887595"/>
                    </a:xfrm>
                    <a:prstGeom prst="rect">
                      <a:avLst/>
                    </a:prstGeom>
                  </pic:spPr>
                </pic:pic>
              </a:graphicData>
            </a:graphic>
          </wp:inline>
        </w:drawing>
      </w:r>
    </w:p>
    <w:p w14:paraId="699228E5" w14:textId="7687AE60" w:rsidR="003F2588" w:rsidRPr="001B3FF6" w:rsidRDefault="005E6F8A" w:rsidP="00513E8C">
      <w:pPr>
        <w:pStyle w:val="NormalWeb"/>
        <w:spacing w:line="360" w:lineRule="auto"/>
        <w:rPr>
          <w:rStyle w:val="CodeHTML"/>
          <w:rFonts w:ascii="Times New Roman" w:eastAsiaTheme="majorEastAsia" w:hAnsi="Times New Roman" w:cs="Times New Roman"/>
        </w:rPr>
      </w:pPr>
      <w:r w:rsidRPr="001B3FF6">
        <w:t xml:space="preserve">Ce code génère un </w:t>
      </w:r>
      <w:proofErr w:type="spellStart"/>
      <w:r w:rsidRPr="001B3FF6">
        <w:rPr>
          <w:rStyle w:val="lev"/>
          <w:rFonts w:eastAsia="Arial"/>
        </w:rPr>
        <w:t>boxplot</w:t>
      </w:r>
      <w:proofErr w:type="spellEnd"/>
      <w:r w:rsidRPr="001B3FF6">
        <w:t xml:space="preserve"> (ou boîte à moustaches) pour la colonne </w:t>
      </w:r>
      <w:proofErr w:type="spellStart"/>
      <w:r w:rsidRPr="001B3FF6">
        <w:rPr>
          <w:rStyle w:val="CodeHTML"/>
          <w:rFonts w:ascii="Times New Roman" w:eastAsiaTheme="majorEastAsia" w:hAnsi="Times New Roman" w:cs="Times New Roman"/>
        </w:rPr>
        <w:t>age</w:t>
      </w:r>
      <w:proofErr w:type="spellEnd"/>
      <w:r w:rsidRPr="001B3FF6">
        <w:t xml:space="preserve"> du </w:t>
      </w:r>
      <w:proofErr w:type="spellStart"/>
      <w:r w:rsidRPr="001B3FF6">
        <w:t>DataFrame</w:t>
      </w:r>
      <w:proofErr w:type="spellEnd"/>
      <w:r w:rsidRPr="001B3FF6">
        <w:t xml:space="preserve"> </w:t>
      </w:r>
      <w:proofErr w:type="spellStart"/>
      <w:r w:rsidRPr="001B3FF6">
        <w:rPr>
          <w:rStyle w:val="CodeHTML"/>
          <w:rFonts w:ascii="Times New Roman" w:eastAsiaTheme="majorEastAsia" w:hAnsi="Times New Roman" w:cs="Times New Roman"/>
        </w:rPr>
        <w:t>df</w:t>
      </w:r>
      <w:proofErr w:type="spellEnd"/>
    </w:p>
    <w:p w14:paraId="5E608B02" w14:textId="77777777" w:rsidR="005E6F8A" w:rsidRPr="001B3FF6" w:rsidRDefault="005E6F8A" w:rsidP="00513E8C">
      <w:pPr>
        <w:pStyle w:val="Titre3"/>
        <w:spacing w:line="360" w:lineRule="auto"/>
        <w:rPr>
          <w:rFonts w:ascii="Times New Roman" w:eastAsia="Times New Roman" w:hAnsi="Times New Roman" w:cs="Times New Roman"/>
          <w:lang w:val="fr-TN" w:eastAsia="fr-TN"/>
        </w:rPr>
      </w:pPr>
      <w:r w:rsidRPr="001B3FF6">
        <w:rPr>
          <w:rStyle w:val="lev"/>
          <w:rFonts w:ascii="Times New Roman" w:hAnsi="Times New Roman" w:cs="Times New Roman"/>
          <w:b w:val="0"/>
          <w:bCs w:val="0"/>
        </w:rPr>
        <w:t xml:space="preserve">Objectif du </w:t>
      </w:r>
      <w:proofErr w:type="spellStart"/>
      <w:r w:rsidRPr="001B3FF6">
        <w:rPr>
          <w:rStyle w:val="lev"/>
          <w:rFonts w:ascii="Times New Roman" w:hAnsi="Times New Roman" w:cs="Times New Roman"/>
          <w:b w:val="0"/>
          <w:bCs w:val="0"/>
        </w:rPr>
        <w:t>boxplot</w:t>
      </w:r>
      <w:proofErr w:type="spellEnd"/>
      <w:r w:rsidRPr="001B3FF6">
        <w:rPr>
          <w:rStyle w:val="lev"/>
          <w:rFonts w:ascii="Times New Roman" w:hAnsi="Times New Roman" w:cs="Times New Roman"/>
          <w:b w:val="0"/>
          <w:bCs w:val="0"/>
        </w:rPr>
        <w:t xml:space="preserve"> :</w:t>
      </w:r>
    </w:p>
    <w:p w14:paraId="38C1B66D" w14:textId="77777777" w:rsidR="005E6F8A" w:rsidRPr="001B3FF6" w:rsidRDefault="005E6F8A" w:rsidP="00513E8C">
      <w:pPr>
        <w:pStyle w:val="NormalWeb"/>
        <w:spacing w:line="360" w:lineRule="auto"/>
      </w:pPr>
      <w:r w:rsidRPr="001B3FF6">
        <w:t xml:space="preserve">Le </w:t>
      </w:r>
      <w:proofErr w:type="spellStart"/>
      <w:r w:rsidRPr="001B3FF6">
        <w:t>boxplot</w:t>
      </w:r>
      <w:proofErr w:type="spellEnd"/>
      <w:r w:rsidRPr="001B3FF6">
        <w:t xml:space="preserve"> est une visualisation statistique qui résume la distribution d'une variable numérique et met en évidence :</w:t>
      </w:r>
    </w:p>
    <w:p w14:paraId="7A80403F" w14:textId="77777777" w:rsidR="005E6F8A" w:rsidRPr="001B3FF6" w:rsidRDefault="005E6F8A" w:rsidP="00513E8C">
      <w:pPr>
        <w:numPr>
          <w:ilvl w:val="0"/>
          <w:numId w:val="7"/>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Les quartiles</w:t>
      </w:r>
      <w:r w:rsidRPr="001B3FF6">
        <w:rPr>
          <w:rFonts w:ascii="Times New Roman" w:hAnsi="Times New Roman" w:cs="Times New Roman"/>
        </w:rPr>
        <w:t xml:space="preserve"> (25%, 50% ou médiane, et 75% des données).</w:t>
      </w:r>
    </w:p>
    <w:p w14:paraId="252DAA1F" w14:textId="77777777" w:rsidR="005E6F8A" w:rsidRPr="001B3FF6" w:rsidRDefault="005E6F8A" w:rsidP="00513E8C">
      <w:pPr>
        <w:numPr>
          <w:ilvl w:val="0"/>
          <w:numId w:val="7"/>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La plage interquartile (IQR)</w:t>
      </w:r>
      <w:r w:rsidRPr="001B3FF6">
        <w:rPr>
          <w:rFonts w:ascii="Times New Roman" w:hAnsi="Times New Roman" w:cs="Times New Roman"/>
        </w:rPr>
        <w:t xml:space="preserve"> : l'étendue entre le 1er et le 3e quartile.</w:t>
      </w:r>
    </w:p>
    <w:p w14:paraId="63E43D34" w14:textId="77777777" w:rsidR="005E6F8A" w:rsidRPr="001B3FF6" w:rsidRDefault="005E6F8A" w:rsidP="00513E8C">
      <w:pPr>
        <w:numPr>
          <w:ilvl w:val="0"/>
          <w:numId w:val="7"/>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Les valeurs aberrantes (</w:t>
      </w:r>
      <w:proofErr w:type="spellStart"/>
      <w:r w:rsidRPr="001B3FF6">
        <w:rPr>
          <w:rStyle w:val="lev"/>
          <w:rFonts w:ascii="Times New Roman" w:hAnsi="Times New Roman" w:cs="Times New Roman"/>
        </w:rPr>
        <w:t>outliers</w:t>
      </w:r>
      <w:proofErr w:type="spellEnd"/>
      <w:r w:rsidRPr="001B3FF6">
        <w:rPr>
          <w:rStyle w:val="lev"/>
          <w:rFonts w:ascii="Times New Roman" w:hAnsi="Times New Roman" w:cs="Times New Roman"/>
        </w:rPr>
        <w:t>)</w:t>
      </w:r>
      <w:r w:rsidRPr="001B3FF6">
        <w:rPr>
          <w:rFonts w:ascii="Times New Roman" w:hAnsi="Times New Roman" w:cs="Times New Roman"/>
        </w:rPr>
        <w:t xml:space="preserve"> : les points situés en dehors de l'intervalle attendu.</w:t>
      </w:r>
    </w:p>
    <w:p w14:paraId="3DC898BF" w14:textId="77777777" w:rsidR="005E6F8A" w:rsidRPr="001B3FF6" w:rsidRDefault="005E6F8A" w:rsidP="00513E8C">
      <w:pPr>
        <w:pStyle w:val="Titre4"/>
        <w:spacing w:line="360" w:lineRule="auto"/>
        <w:rPr>
          <w:rFonts w:ascii="Times New Roman" w:eastAsia="Times New Roman" w:hAnsi="Times New Roman" w:cs="Times New Roman"/>
          <w:lang w:val="fr-TN" w:eastAsia="fr-TN"/>
        </w:rPr>
      </w:pPr>
      <w:r w:rsidRPr="001B3FF6">
        <w:rPr>
          <w:rStyle w:val="lev"/>
          <w:rFonts w:ascii="Times New Roman" w:hAnsi="Times New Roman" w:cs="Times New Roman"/>
          <w:bCs w:val="0"/>
        </w:rPr>
        <w:t xml:space="preserve">1. </w:t>
      </w:r>
      <w:r w:rsidRPr="001B3FF6">
        <w:rPr>
          <w:rStyle w:val="lev"/>
          <w:rFonts w:ascii="Times New Roman" w:hAnsi="Times New Roman" w:cs="Times New Roman"/>
          <w:bCs w:val="0"/>
          <w:sz w:val="28"/>
          <w:szCs w:val="28"/>
        </w:rPr>
        <w:t xml:space="preserve">Visualisation avec le </w:t>
      </w:r>
      <w:proofErr w:type="spellStart"/>
      <w:r w:rsidRPr="001B3FF6">
        <w:rPr>
          <w:rStyle w:val="lev"/>
          <w:rFonts w:ascii="Times New Roman" w:hAnsi="Times New Roman" w:cs="Times New Roman"/>
          <w:bCs w:val="0"/>
          <w:sz w:val="28"/>
          <w:szCs w:val="28"/>
        </w:rPr>
        <w:t>Boxplot</w:t>
      </w:r>
      <w:proofErr w:type="spellEnd"/>
      <w:r w:rsidRPr="001B3FF6">
        <w:rPr>
          <w:rStyle w:val="lev"/>
          <w:rFonts w:ascii="Times New Roman" w:hAnsi="Times New Roman" w:cs="Times New Roman"/>
          <w:bCs w:val="0"/>
          <w:sz w:val="28"/>
          <w:szCs w:val="28"/>
        </w:rPr>
        <w:t xml:space="preserve"> :</w:t>
      </w:r>
    </w:p>
    <w:p w14:paraId="5398BB91" w14:textId="77777777" w:rsidR="005E6F8A" w:rsidRPr="001B3FF6" w:rsidRDefault="005E6F8A" w:rsidP="00513E8C">
      <w:pPr>
        <w:numPr>
          <w:ilvl w:val="0"/>
          <w:numId w:val="8"/>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Plage des âges</w:t>
      </w:r>
      <w:r w:rsidRPr="001B3FF6">
        <w:rPr>
          <w:rFonts w:ascii="Times New Roman" w:hAnsi="Times New Roman" w:cs="Times New Roman"/>
        </w:rPr>
        <w:t xml:space="preserve"> : Les âges dans l'ensemble de données vont de </w:t>
      </w:r>
      <w:r w:rsidRPr="001B3FF6">
        <w:rPr>
          <w:rStyle w:val="lev"/>
          <w:rFonts w:ascii="Times New Roman" w:hAnsi="Times New Roman" w:cs="Times New Roman"/>
        </w:rPr>
        <w:t>18 ans</w:t>
      </w:r>
      <w:r w:rsidRPr="001B3FF6">
        <w:rPr>
          <w:rFonts w:ascii="Times New Roman" w:hAnsi="Times New Roman" w:cs="Times New Roman"/>
        </w:rPr>
        <w:t xml:space="preserve"> (minimum) à </w:t>
      </w:r>
      <w:r w:rsidRPr="001B3FF6">
        <w:rPr>
          <w:rStyle w:val="lev"/>
          <w:rFonts w:ascii="Times New Roman" w:hAnsi="Times New Roman" w:cs="Times New Roman"/>
        </w:rPr>
        <w:t>64 ans</w:t>
      </w:r>
      <w:r w:rsidRPr="001B3FF6">
        <w:rPr>
          <w:rFonts w:ascii="Times New Roman" w:hAnsi="Times New Roman" w:cs="Times New Roman"/>
        </w:rPr>
        <w:t xml:space="preserve"> (maximum), comme confirmé par les extrémités du </w:t>
      </w:r>
      <w:proofErr w:type="spellStart"/>
      <w:r w:rsidRPr="001B3FF6">
        <w:rPr>
          <w:rFonts w:ascii="Times New Roman" w:hAnsi="Times New Roman" w:cs="Times New Roman"/>
        </w:rPr>
        <w:t>boxplot</w:t>
      </w:r>
      <w:proofErr w:type="spellEnd"/>
      <w:r w:rsidRPr="001B3FF6">
        <w:rPr>
          <w:rFonts w:ascii="Times New Roman" w:hAnsi="Times New Roman" w:cs="Times New Roman"/>
        </w:rPr>
        <w:t>.</w:t>
      </w:r>
    </w:p>
    <w:p w14:paraId="25607DE6" w14:textId="77777777" w:rsidR="005E6F8A" w:rsidRPr="001B3FF6" w:rsidRDefault="005E6F8A" w:rsidP="00513E8C">
      <w:pPr>
        <w:numPr>
          <w:ilvl w:val="0"/>
          <w:numId w:val="8"/>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lastRenderedPageBreak/>
        <w:t>Médiane (50%)</w:t>
      </w:r>
      <w:r w:rsidRPr="001B3FF6">
        <w:rPr>
          <w:rFonts w:ascii="Times New Roman" w:hAnsi="Times New Roman" w:cs="Times New Roman"/>
        </w:rPr>
        <w:t xml:space="preserve"> : La médiane est située autour de </w:t>
      </w:r>
      <w:r w:rsidRPr="001B3FF6">
        <w:rPr>
          <w:rStyle w:val="lev"/>
          <w:rFonts w:ascii="Times New Roman" w:hAnsi="Times New Roman" w:cs="Times New Roman"/>
        </w:rPr>
        <w:t>39 ans</w:t>
      </w:r>
      <w:r w:rsidRPr="001B3FF6">
        <w:rPr>
          <w:rFonts w:ascii="Times New Roman" w:hAnsi="Times New Roman" w:cs="Times New Roman"/>
        </w:rPr>
        <w:t>, ce qui signifie que la moitié des individus ont moins de cet âge, et l'autre moitié en a plus.</w:t>
      </w:r>
    </w:p>
    <w:p w14:paraId="01CA9A54" w14:textId="77777777" w:rsidR="005E6F8A" w:rsidRPr="001B3FF6" w:rsidRDefault="005E6F8A" w:rsidP="00513E8C">
      <w:pPr>
        <w:numPr>
          <w:ilvl w:val="0"/>
          <w:numId w:val="8"/>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Quartiles :</w:t>
      </w:r>
    </w:p>
    <w:p w14:paraId="548F3DB7" w14:textId="77777777" w:rsidR="005E6F8A" w:rsidRPr="001B3FF6" w:rsidRDefault="005E6F8A" w:rsidP="00513E8C">
      <w:pPr>
        <w:numPr>
          <w:ilvl w:val="1"/>
          <w:numId w:val="8"/>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1er quartile (Q1)</w:t>
      </w:r>
      <w:r w:rsidRPr="001B3FF6">
        <w:rPr>
          <w:rFonts w:ascii="Times New Roman" w:hAnsi="Times New Roman" w:cs="Times New Roman"/>
        </w:rPr>
        <w:t xml:space="preserve"> : 25 % des individus ont </w:t>
      </w:r>
      <w:r w:rsidRPr="001B3FF6">
        <w:rPr>
          <w:rStyle w:val="lev"/>
          <w:rFonts w:ascii="Times New Roman" w:hAnsi="Times New Roman" w:cs="Times New Roman"/>
        </w:rPr>
        <w:t>27 ans ou moins</w:t>
      </w:r>
      <w:r w:rsidRPr="001B3FF6">
        <w:rPr>
          <w:rFonts w:ascii="Times New Roman" w:hAnsi="Times New Roman" w:cs="Times New Roman"/>
        </w:rPr>
        <w:t>.</w:t>
      </w:r>
    </w:p>
    <w:p w14:paraId="163F6DFA" w14:textId="77777777" w:rsidR="005E6F8A" w:rsidRPr="001B3FF6" w:rsidRDefault="005E6F8A" w:rsidP="00513E8C">
      <w:pPr>
        <w:numPr>
          <w:ilvl w:val="1"/>
          <w:numId w:val="8"/>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3e quartile (Q3)</w:t>
      </w:r>
      <w:r w:rsidRPr="001B3FF6">
        <w:rPr>
          <w:rFonts w:ascii="Times New Roman" w:hAnsi="Times New Roman" w:cs="Times New Roman"/>
        </w:rPr>
        <w:t xml:space="preserve"> : 75 % des individus ont </w:t>
      </w:r>
      <w:r w:rsidRPr="001B3FF6">
        <w:rPr>
          <w:rStyle w:val="lev"/>
          <w:rFonts w:ascii="Times New Roman" w:hAnsi="Times New Roman" w:cs="Times New Roman"/>
        </w:rPr>
        <w:t>51 ans ou moins</w:t>
      </w:r>
      <w:r w:rsidRPr="001B3FF6">
        <w:rPr>
          <w:rFonts w:ascii="Times New Roman" w:hAnsi="Times New Roman" w:cs="Times New Roman"/>
        </w:rPr>
        <w:t>.</w:t>
      </w:r>
    </w:p>
    <w:p w14:paraId="1A6AC7CB" w14:textId="77777777" w:rsidR="005E6F8A" w:rsidRPr="001B3FF6" w:rsidRDefault="005E6F8A" w:rsidP="00513E8C">
      <w:pPr>
        <w:numPr>
          <w:ilvl w:val="0"/>
          <w:numId w:val="8"/>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Étendue interquartile (IQR)</w:t>
      </w:r>
      <w:r w:rsidRPr="001B3FF6">
        <w:rPr>
          <w:rFonts w:ascii="Times New Roman" w:hAnsi="Times New Roman" w:cs="Times New Roman"/>
        </w:rPr>
        <w:t xml:space="preserve"> : La majorité des âges sont concentrés entre </w:t>
      </w:r>
      <w:r w:rsidRPr="001B3FF6">
        <w:rPr>
          <w:rStyle w:val="lev"/>
          <w:rFonts w:ascii="Times New Roman" w:hAnsi="Times New Roman" w:cs="Times New Roman"/>
        </w:rPr>
        <w:t>27 ans</w:t>
      </w:r>
      <w:r w:rsidRPr="001B3FF6">
        <w:rPr>
          <w:rFonts w:ascii="Times New Roman" w:hAnsi="Times New Roman" w:cs="Times New Roman"/>
        </w:rPr>
        <w:t xml:space="preserve"> et </w:t>
      </w:r>
      <w:r w:rsidRPr="001B3FF6">
        <w:rPr>
          <w:rStyle w:val="lev"/>
          <w:rFonts w:ascii="Times New Roman" w:hAnsi="Times New Roman" w:cs="Times New Roman"/>
        </w:rPr>
        <w:t>51 ans</w:t>
      </w:r>
      <w:r w:rsidRPr="001B3FF6">
        <w:rPr>
          <w:rFonts w:ascii="Times New Roman" w:hAnsi="Times New Roman" w:cs="Times New Roman"/>
        </w:rPr>
        <w:t>.</w:t>
      </w:r>
    </w:p>
    <w:p w14:paraId="0D7F8486" w14:textId="77777777" w:rsidR="005E6F8A" w:rsidRPr="001B3FF6" w:rsidRDefault="005E6F8A" w:rsidP="00513E8C">
      <w:pPr>
        <w:numPr>
          <w:ilvl w:val="0"/>
          <w:numId w:val="8"/>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Absence d'anomalies (</w:t>
      </w:r>
      <w:proofErr w:type="spellStart"/>
      <w:r w:rsidRPr="001B3FF6">
        <w:rPr>
          <w:rStyle w:val="lev"/>
          <w:rFonts w:ascii="Times New Roman" w:hAnsi="Times New Roman" w:cs="Times New Roman"/>
        </w:rPr>
        <w:t>outliers</w:t>
      </w:r>
      <w:proofErr w:type="spellEnd"/>
      <w:r w:rsidRPr="001B3FF6">
        <w:rPr>
          <w:rStyle w:val="lev"/>
          <w:rFonts w:ascii="Times New Roman" w:hAnsi="Times New Roman" w:cs="Times New Roman"/>
        </w:rPr>
        <w:t>)</w:t>
      </w:r>
      <w:r w:rsidRPr="001B3FF6">
        <w:rPr>
          <w:rFonts w:ascii="Times New Roman" w:hAnsi="Times New Roman" w:cs="Times New Roman"/>
        </w:rPr>
        <w:t xml:space="preserve"> : Aucune valeur aberrante n'est visible dans le </w:t>
      </w:r>
      <w:proofErr w:type="spellStart"/>
      <w:r w:rsidRPr="001B3FF6">
        <w:rPr>
          <w:rFonts w:ascii="Times New Roman" w:hAnsi="Times New Roman" w:cs="Times New Roman"/>
        </w:rPr>
        <w:t>boxplot</w:t>
      </w:r>
      <w:proofErr w:type="spellEnd"/>
      <w:r w:rsidRPr="001B3FF6">
        <w:rPr>
          <w:rFonts w:ascii="Times New Roman" w:hAnsi="Times New Roman" w:cs="Times New Roman"/>
        </w:rPr>
        <w:t>, indiquant que la distribution est raisonnablement homogène.</w:t>
      </w:r>
    </w:p>
    <w:p w14:paraId="700BD0FC" w14:textId="77777777" w:rsidR="005E6F8A" w:rsidRPr="001B3FF6" w:rsidRDefault="005E6F8A" w:rsidP="00513E8C">
      <w:pPr>
        <w:pStyle w:val="Titre4"/>
        <w:spacing w:line="360" w:lineRule="auto"/>
        <w:rPr>
          <w:rFonts w:ascii="Times New Roman" w:hAnsi="Times New Roman" w:cs="Times New Roman"/>
        </w:rPr>
      </w:pPr>
      <w:r w:rsidRPr="001B3FF6">
        <w:rPr>
          <w:rStyle w:val="lev"/>
          <w:rFonts w:ascii="Times New Roman" w:hAnsi="Times New Roman" w:cs="Times New Roman"/>
          <w:bCs w:val="0"/>
          <w:sz w:val="28"/>
          <w:szCs w:val="28"/>
        </w:rPr>
        <w:t>2. Statistiques descriptives :</w:t>
      </w:r>
    </w:p>
    <w:p w14:paraId="105D3841" w14:textId="77777777" w:rsidR="005E6F8A" w:rsidRPr="001B3FF6" w:rsidRDefault="005E6F8A" w:rsidP="00513E8C">
      <w:pPr>
        <w:numPr>
          <w:ilvl w:val="0"/>
          <w:numId w:val="9"/>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Nombre d'observations</w:t>
      </w:r>
      <w:r w:rsidRPr="001B3FF6">
        <w:rPr>
          <w:rFonts w:ascii="Times New Roman" w:hAnsi="Times New Roman" w:cs="Times New Roman"/>
        </w:rPr>
        <w:t xml:space="preserve"> : Le </w:t>
      </w:r>
      <w:proofErr w:type="spellStart"/>
      <w:r w:rsidRPr="001B3FF6">
        <w:rPr>
          <w:rFonts w:ascii="Times New Roman" w:hAnsi="Times New Roman" w:cs="Times New Roman"/>
        </w:rPr>
        <w:t>dataset</w:t>
      </w:r>
      <w:proofErr w:type="spellEnd"/>
      <w:r w:rsidRPr="001B3FF6">
        <w:rPr>
          <w:rFonts w:ascii="Times New Roman" w:hAnsi="Times New Roman" w:cs="Times New Roman"/>
        </w:rPr>
        <w:t xml:space="preserve"> contient </w:t>
      </w:r>
      <w:r w:rsidRPr="001B3FF6">
        <w:rPr>
          <w:rStyle w:val="lev"/>
          <w:rFonts w:ascii="Times New Roman" w:hAnsi="Times New Roman" w:cs="Times New Roman"/>
        </w:rPr>
        <w:t>1338 individus</w:t>
      </w:r>
      <w:r w:rsidRPr="001B3FF6">
        <w:rPr>
          <w:rFonts w:ascii="Times New Roman" w:hAnsi="Times New Roman" w:cs="Times New Roman"/>
        </w:rPr>
        <w:t>.</w:t>
      </w:r>
    </w:p>
    <w:p w14:paraId="6343CDE2" w14:textId="77777777" w:rsidR="005E6F8A" w:rsidRPr="001B3FF6" w:rsidRDefault="005E6F8A" w:rsidP="00513E8C">
      <w:pPr>
        <w:numPr>
          <w:ilvl w:val="0"/>
          <w:numId w:val="9"/>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Âge moyen</w:t>
      </w:r>
      <w:r w:rsidRPr="001B3FF6">
        <w:rPr>
          <w:rFonts w:ascii="Times New Roman" w:hAnsi="Times New Roman" w:cs="Times New Roman"/>
        </w:rPr>
        <w:t xml:space="preserve"> : La moyenne des âges est de </w:t>
      </w:r>
      <w:r w:rsidRPr="001B3FF6">
        <w:rPr>
          <w:rStyle w:val="lev"/>
          <w:rFonts w:ascii="Times New Roman" w:hAnsi="Times New Roman" w:cs="Times New Roman"/>
        </w:rPr>
        <w:t>39,2 ans</w:t>
      </w:r>
      <w:r w:rsidRPr="001B3FF6">
        <w:rPr>
          <w:rFonts w:ascii="Times New Roman" w:hAnsi="Times New Roman" w:cs="Times New Roman"/>
        </w:rPr>
        <w:t>, proche de la médiane, ce qui indique une distribution relativement symétrique.</w:t>
      </w:r>
    </w:p>
    <w:p w14:paraId="3B3E40C0" w14:textId="77777777" w:rsidR="005E6F8A" w:rsidRPr="001B3FF6" w:rsidRDefault="005E6F8A" w:rsidP="00513E8C">
      <w:pPr>
        <w:numPr>
          <w:ilvl w:val="0"/>
          <w:numId w:val="9"/>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Dispersion (écart-type)</w:t>
      </w:r>
      <w:r w:rsidRPr="001B3FF6">
        <w:rPr>
          <w:rFonts w:ascii="Times New Roman" w:hAnsi="Times New Roman" w:cs="Times New Roman"/>
        </w:rPr>
        <w:t xml:space="preserve"> : L'écart-type est de </w:t>
      </w:r>
      <w:r w:rsidRPr="001B3FF6">
        <w:rPr>
          <w:rStyle w:val="lev"/>
          <w:rFonts w:ascii="Times New Roman" w:hAnsi="Times New Roman" w:cs="Times New Roman"/>
        </w:rPr>
        <w:t>14 ans</w:t>
      </w:r>
      <w:r w:rsidRPr="001B3FF6">
        <w:rPr>
          <w:rFonts w:ascii="Times New Roman" w:hAnsi="Times New Roman" w:cs="Times New Roman"/>
        </w:rPr>
        <w:t>, ce qui montre une certaine variabilité dans les âges.</w:t>
      </w:r>
    </w:p>
    <w:p w14:paraId="4E39861F" w14:textId="67FEC01C" w:rsidR="005E6F8A" w:rsidRPr="001B3FF6" w:rsidRDefault="005E6F8A" w:rsidP="00513E8C">
      <w:pPr>
        <w:pStyle w:val="NormalWeb"/>
        <w:spacing w:line="360" w:lineRule="auto"/>
        <w:rPr>
          <w:sz w:val="28"/>
          <w:szCs w:val="28"/>
        </w:rPr>
      </w:pPr>
    </w:p>
    <w:p w14:paraId="331CEABC" w14:textId="4ED3ED62" w:rsidR="00FC02F7" w:rsidRPr="001B3FF6" w:rsidRDefault="00FC02F7" w:rsidP="00513E8C">
      <w:pPr>
        <w:pStyle w:val="NormalWeb"/>
        <w:spacing w:line="360" w:lineRule="auto"/>
        <w:rPr>
          <w:sz w:val="28"/>
          <w:szCs w:val="28"/>
        </w:rPr>
      </w:pPr>
      <w:r w:rsidRPr="001B3FF6">
        <w:rPr>
          <w:sz w:val="28"/>
          <w:szCs w:val="28"/>
        </w:rPr>
        <w:lastRenderedPageBreak/>
        <w:drawing>
          <wp:inline distT="0" distB="0" distL="0" distR="0" wp14:anchorId="42B588A0" wp14:editId="4947494D">
            <wp:extent cx="5227773" cy="554022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7773" cy="5540220"/>
                    </a:xfrm>
                    <a:prstGeom prst="rect">
                      <a:avLst/>
                    </a:prstGeom>
                  </pic:spPr>
                </pic:pic>
              </a:graphicData>
            </a:graphic>
          </wp:inline>
        </w:drawing>
      </w:r>
    </w:p>
    <w:p w14:paraId="77145158" w14:textId="77777777" w:rsidR="00FC02F7" w:rsidRPr="001B3FF6" w:rsidRDefault="00FC02F7" w:rsidP="00513E8C">
      <w:pPr>
        <w:pStyle w:val="Titre3"/>
        <w:spacing w:line="360" w:lineRule="auto"/>
        <w:rPr>
          <w:rFonts w:ascii="Times New Roman" w:eastAsia="Times New Roman" w:hAnsi="Times New Roman" w:cs="Times New Roman"/>
          <w:sz w:val="28"/>
          <w:szCs w:val="28"/>
          <w:lang w:val="fr-TN" w:eastAsia="fr-TN"/>
        </w:rPr>
      </w:pPr>
      <w:r w:rsidRPr="001B3FF6">
        <w:rPr>
          <w:rStyle w:val="lev"/>
          <w:rFonts w:ascii="Times New Roman" w:hAnsi="Times New Roman" w:cs="Times New Roman"/>
          <w:bCs w:val="0"/>
          <w:sz w:val="28"/>
          <w:szCs w:val="28"/>
        </w:rPr>
        <w:t>Interprétation du graphique en nuage de points : Âge vs Charges d'assurance</w:t>
      </w:r>
    </w:p>
    <w:p w14:paraId="61819FF1" w14:textId="77777777" w:rsidR="00FC02F7" w:rsidRPr="001B3FF6" w:rsidRDefault="00FC02F7" w:rsidP="00513E8C">
      <w:pPr>
        <w:pStyle w:val="NormalWeb"/>
        <w:numPr>
          <w:ilvl w:val="0"/>
          <w:numId w:val="10"/>
        </w:numPr>
        <w:spacing w:line="360" w:lineRule="auto"/>
      </w:pPr>
      <w:r w:rsidRPr="001B3FF6">
        <w:rPr>
          <w:rStyle w:val="lev"/>
          <w:rFonts w:eastAsiaTheme="majorEastAsia"/>
        </w:rPr>
        <w:t>Tendance générale :</w:t>
      </w:r>
    </w:p>
    <w:p w14:paraId="44E1CDDF" w14:textId="77777777" w:rsidR="00FC02F7" w:rsidRPr="001B3FF6" w:rsidRDefault="00FC02F7" w:rsidP="00513E8C">
      <w:pPr>
        <w:numPr>
          <w:ilvl w:val="1"/>
          <w:numId w:val="10"/>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Une </w:t>
      </w:r>
      <w:r w:rsidRPr="001B3FF6">
        <w:rPr>
          <w:rStyle w:val="lev"/>
          <w:rFonts w:ascii="Times New Roman" w:hAnsi="Times New Roman" w:cs="Times New Roman"/>
        </w:rPr>
        <w:t>relation positive</w:t>
      </w:r>
      <w:r w:rsidRPr="001B3FF6">
        <w:rPr>
          <w:rFonts w:ascii="Times New Roman" w:hAnsi="Times New Roman" w:cs="Times New Roman"/>
        </w:rPr>
        <w:t xml:space="preserve"> peut être observée entre l'âge et les frais d'assurance : à mesure que l'âge augmente, les frais d'assurance ont tendance à augmenter.</w:t>
      </w:r>
    </w:p>
    <w:p w14:paraId="25A3BE61" w14:textId="77777777" w:rsidR="00FC02F7" w:rsidRPr="001B3FF6" w:rsidRDefault="00FC02F7" w:rsidP="00513E8C">
      <w:pPr>
        <w:numPr>
          <w:ilvl w:val="1"/>
          <w:numId w:val="10"/>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Cela reflète probablement une augmentation du risque de problèmes de santé avec l'âge, ce qui justifie une hausse des primes d'assurance.</w:t>
      </w:r>
    </w:p>
    <w:p w14:paraId="15CB44F7" w14:textId="77777777" w:rsidR="00FC02F7" w:rsidRPr="001B3FF6" w:rsidRDefault="00FC02F7" w:rsidP="00513E8C">
      <w:pPr>
        <w:pStyle w:val="NormalWeb"/>
        <w:numPr>
          <w:ilvl w:val="0"/>
          <w:numId w:val="10"/>
        </w:numPr>
        <w:spacing w:line="360" w:lineRule="auto"/>
      </w:pPr>
      <w:r w:rsidRPr="001B3FF6">
        <w:rPr>
          <w:rStyle w:val="lev"/>
          <w:rFonts w:eastAsiaTheme="majorEastAsia"/>
        </w:rPr>
        <w:t>Variabilité des frais :</w:t>
      </w:r>
    </w:p>
    <w:p w14:paraId="32217446" w14:textId="77777777" w:rsidR="00FC02F7" w:rsidRPr="001B3FF6" w:rsidRDefault="00FC02F7" w:rsidP="00513E8C">
      <w:pPr>
        <w:numPr>
          <w:ilvl w:val="1"/>
          <w:numId w:val="10"/>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Une large variabilité des frais est observée pour chaque groupe d'âge. Cela peut être attribué à des facteurs supplémentaires comme :</w:t>
      </w:r>
    </w:p>
    <w:p w14:paraId="48767247" w14:textId="77777777" w:rsidR="00FC02F7" w:rsidRPr="001B3FF6" w:rsidRDefault="00FC02F7" w:rsidP="00513E8C">
      <w:pPr>
        <w:numPr>
          <w:ilvl w:val="2"/>
          <w:numId w:val="10"/>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Le statut de fumeur (</w:t>
      </w:r>
      <w:proofErr w:type="spellStart"/>
      <w:r w:rsidRPr="001B3FF6">
        <w:rPr>
          <w:rStyle w:val="CodeHTML"/>
          <w:rFonts w:ascii="Times New Roman" w:eastAsia="Arial" w:hAnsi="Times New Roman" w:cs="Times New Roman"/>
        </w:rPr>
        <w:t>smoker</w:t>
      </w:r>
      <w:proofErr w:type="spellEnd"/>
      <w:r w:rsidRPr="001B3FF6">
        <w:rPr>
          <w:rFonts w:ascii="Times New Roman" w:hAnsi="Times New Roman" w:cs="Times New Roman"/>
        </w:rPr>
        <w:t>).</w:t>
      </w:r>
    </w:p>
    <w:p w14:paraId="030AE743" w14:textId="77777777" w:rsidR="00FC02F7" w:rsidRPr="001B3FF6" w:rsidRDefault="00FC02F7" w:rsidP="00513E8C">
      <w:pPr>
        <w:numPr>
          <w:ilvl w:val="2"/>
          <w:numId w:val="10"/>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lastRenderedPageBreak/>
        <w:t>L'IMC (</w:t>
      </w:r>
      <w:proofErr w:type="spellStart"/>
      <w:r w:rsidRPr="001B3FF6">
        <w:rPr>
          <w:rStyle w:val="CodeHTML"/>
          <w:rFonts w:ascii="Times New Roman" w:eastAsia="Arial" w:hAnsi="Times New Roman" w:cs="Times New Roman"/>
        </w:rPr>
        <w:t>bmi</w:t>
      </w:r>
      <w:proofErr w:type="spellEnd"/>
      <w:r w:rsidRPr="001B3FF6">
        <w:rPr>
          <w:rFonts w:ascii="Times New Roman" w:hAnsi="Times New Roman" w:cs="Times New Roman"/>
        </w:rPr>
        <w:t>).</w:t>
      </w:r>
    </w:p>
    <w:p w14:paraId="5456A42B" w14:textId="77777777" w:rsidR="00FC02F7" w:rsidRPr="001B3FF6" w:rsidRDefault="00FC02F7" w:rsidP="00513E8C">
      <w:pPr>
        <w:numPr>
          <w:ilvl w:val="2"/>
          <w:numId w:val="10"/>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Le nombre d'enfants à charge (</w:t>
      </w:r>
      <w:proofErr w:type="spellStart"/>
      <w:r w:rsidRPr="001B3FF6">
        <w:rPr>
          <w:rStyle w:val="CodeHTML"/>
          <w:rFonts w:ascii="Times New Roman" w:eastAsia="Arial" w:hAnsi="Times New Roman" w:cs="Times New Roman"/>
        </w:rPr>
        <w:t>children</w:t>
      </w:r>
      <w:proofErr w:type="spellEnd"/>
      <w:r w:rsidRPr="001B3FF6">
        <w:rPr>
          <w:rFonts w:ascii="Times New Roman" w:hAnsi="Times New Roman" w:cs="Times New Roman"/>
        </w:rPr>
        <w:t>).</w:t>
      </w:r>
    </w:p>
    <w:p w14:paraId="1AE4F39F" w14:textId="77777777" w:rsidR="00FC02F7" w:rsidRPr="001B3FF6" w:rsidRDefault="00FC02F7" w:rsidP="00513E8C">
      <w:pPr>
        <w:pStyle w:val="NormalWeb"/>
        <w:numPr>
          <w:ilvl w:val="0"/>
          <w:numId w:val="10"/>
        </w:numPr>
        <w:spacing w:line="360" w:lineRule="auto"/>
      </w:pPr>
      <w:r w:rsidRPr="001B3FF6">
        <w:rPr>
          <w:rStyle w:val="lev"/>
          <w:rFonts w:eastAsiaTheme="majorEastAsia"/>
        </w:rPr>
        <w:t>Frais d'assurance élevés :</w:t>
      </w:r>
    </w:p>
    <w:p w14:paraId="5C62D7C0" w14:textId="77777777" w:rsidR="00FC02F7" w:rsidRPr="001B3FF6" w:rsidRDefault="00FC02F7" w:rsidP="00513E8C">
      <w:pPr>
        <w:numPr>
          <w:ilvl w:val="1"/>
          <w:numId w:val="10"/>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Certaines personnes, même jeunes, ont des frais d'assurance très élevés (plus de 50 000 unités monétaires). Ces points extrêmes pourraient correspondre à des fumeurs ou à des individus ayant un IMC élevé.</w:t>
      </w:r>
    </w:p>
    <w:p w14:paraId="56FBDB68" w14:textId="77777777" w:rsidR="00FC02F7" w:rsidRPr="001B3FF6" w:rsidRDefault="00FC02F7" w:rsidP="00513E8C">
      <w:pPr>
        <w:pStyle w:val="NormalWeb"/>
        <w:numPr>
          <w:ilvl w:val="0"/>
          <w:numId w:val="10"/>
        </w:numPr>
        <w:spacing w:line="360" w:lineRule="auto"/>
      </w:pPr>
      <w:r w:rsidRPr="001B3FF6">
        <w:rPr>
          <w:rStyle w:val="lev"/>
          <w:rFonts w:eastAsiaTheme="majorEastAsia"/>
        </w:rPr>
        <w:t>Clusters :</w:t>
      </w:r>
    </w:p>
    <w:p w14:paraId="171D0BE3" w14:textId="77777777" w:rsidR="00FC02F7" w:rsidRPr="001B3FF6" w:rsidRDefault="00FC02F7" w:rsidP="00513E8C">
      <w:pPr>
        <w:numPr>
          <w:ilvl w:val="1"/>
          <w:numId w:val="10"/>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Une densité plus importante de points semble se concentrer autour de frais d'assurance modérés (entre 5 000 et 20 000 unités monétaires).</w:t>
      </w:r>
    </w:p>
    <w:p w14:paraId="505DB48B" w14:textId="77777777" w:rsidR="00FC02F7" w:rsidRPr="001B3FF6" w:rsidRDefault="00FC02F7" w:rsidP="00513E8C">
      <w:pPr>
        <w:numPr>
          <w:ilvl w:val="1"/>
          <w:numId w:val="10"/>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Les frais très élevés sont rares et dispersés.</w:t>
      </w:r>
    </w:p>
    <w:p w14:paraId="33469D59" w14:textId="35E4115D" w:rsidR="00FC02F7" w:rsidRPr="001B3FF6" w:rsidRDefault="00FC02F7" w:rsidP="00513E8C">
      <w:pPr>
        <w:pStyle w:val="NormalWeb"/>
        <w:spacing w:line="360" w:lineRule="auto"/>
        <w:rPr>
          <w:sz w:val="28"/>
          <w:szCs w:val="28"/>
        </w:rPr>
      </w:pPr>
    </w:p>
    <w:p w14:paraId="097AE099" w14:textId="540AED07" w:rsidR="00FC02F7" w:rsidRPr="001B3FF6" w:rsidRDefault="00FC02F7" w:rsidP="00513E8C">
      <w:pPr>
        <w:pStyle w:val="NormalWeb"/>
        <w:spacing w:line="360" w:lineRule="auto"/>
        <w:rPr>
          <w:sz w:val="28"/>
          <w:szCs w:val="28"/>
        </w:rPr>
      </w:pPr>
      <w:r w:rsidRPr="001B3FF6">
        <w:rPr>
          <w:sz w:val="28"/>
          <w:szCs w:val="28"/>
        </w:rPr>
        <w:drawing>
          <wp:inline distT="0" distB="0" distL="0" distR="0" wp14:anchorId="4F213123" wp14:editId="4766F67D">
            <wp:extent cx="5662151" cy="522015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151" cy="5220152"/>
                    </a:xfrm>
                    <a:prstGeom prst="rect">
                      <a:avLst/>
                    </a:prstGeom>
                  </pic:spPr>
                </pic:pic>
              </a:graphicData>
            </a:graphic>
          </wp:inline>
        </w:drawing>
      </w:r>
    </w:p>
    <w:p w14:paraId="6D9C402B" w14:textId="77777777" w:rsidR="00FC02F7" w:rsidRPr="001B3FF6" w:rsidRDefault="00FC02F7" w:rsidP="00513E8C">
      <w:pPr>
        <w:pStyle w:val="Titre3"/>
        <w:spacing w:line="360" w:lineRule="auto"/>
        <w:rPr>
          <w:rFonts w:ascii="Times New Roman" w:eastAsia="Times New Roman" w:hAnsi="Times New Roman" w:cs="Times New Roman"/>
          <w:i/>
          <w:sz w:val="28"/>
          <w:szCs w:val="28"/>
          <w:lang w:val="fr-TN" w:eastAsia="fr-TN"/>
        </w:rPr>
      </w:pPr>
      <w:r w:rsidRPr="001B3FF6">
        <w:rPr>
          <w:rStyle w:val="lev"/>
          <w:rFonts w:ascii="Times New Roman" w:hAnsi="Times New Roman" w:cs="Times New Roman"/>
          <w:bCs w:val="0"/>
          <w:i/>
          <w:sz w:val="28"/>
          <w:szCs w:val="28"/>
        </w:rPr>
        <w:lastRenderedPageBreak/>
        <w:t>Interprétation concise :</w:t>
      </w:r>
    </w:p>
    <w:p w14:paraId="1E56B25A" w14:textId="77777777" w:rsidR="00FC02F7" w:rsidRPr="001B3FF6" w:rsidRDefault="00FC02F7" w:rsidP="00513E8C">
      <w:pPr>
        <w:pStyle w:val="NormalWeb"/>
        <w:spacing w:line="360" w:lineRule="auto"/>
      </w:pPr>
      <w:r w:rsidRPr="001B3FF6">
        <w:t>Le graphique en barres, segmenté par le statut de fumeur, montre des différences claires dans les frais d'assurance :</w:t>
      </w:r>
    </w:p>
    <w:p w14:paraId="7F04DC91" w14:textId="77777777" w:rsidR="00FC02F7" w:rsidRPr="001B3FF6" w:rsidRDefault="00FC02F7" w:rsidP="00513E8C">
      <w:pPr>
        <w:numPr>
          <w:ilvl w:val="0"/>
          <w:numId w:val="11"/>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Fumeurs vs non-fumeurs :</w:t>
      </w:r>
    </w:p>
    <w:p w14:paraId="788E9784" w14:textId="77777777" w:rsidR="00FC02F7" w:rsidRPr="001B3FF6" w:rsidRDefault="00FC02F7" w:rsidP="00513E8C">
      <w:pPr>
        <w:numPr>
          <w:ilvl w:val="1"/>
          <w:numId w:val="11"/>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Les frais d'assurance sont </w:t>
      </w:r>
      <w:r w:rsidRPr="001B3FF6">
        <w:rPr>
          <w:rStyle w:val="lev"/>
          <w:rFonts w:ascii="Times New Roman" w:hAnsi="Times New Roman" w:cs="Times New Roman"/>
        </w:rPr>
        <w:t>nettement plus élevés pour les fumeurs</w:t>
      </w:r>
      <w:r w:rsidRPr="001B3FF6">
        <w:rPr>
          <w:rFonts w:ascii="Times New Roman" w:hAnsi="Times New Roman" w:cs="Times New Roman"/>
        </w:rPr>
        <w:t xml:space="preserve"> que pour les non-fumeurs, quelle que soit le sexe.</w:t>
      </w:r>
    </w:p>
    <w:p w14:paraId="11579213" w14:textId="77777777" w:rsidR="00FC02F7" w:rsidRPr="001B3FF6" w:rsidRDefault="00FC02F7" w:rsidP="00513E8C">
      <w:pPr>
        <w:numPr>
          <w:ilvl w:val="0"/>
          <w:numId w:val="11"/>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Comparaison hommes-femmes :</w:t>
      </w:r>
    </w:p>
    <w:p w14:paraId="678BA4C3" w14:textId="77777777" w:rsidR="00FC02F7" w:rsidRPr="001B3FF6" w:rsidRDefault="00FC02F7" w:rsidP="00513E8C">
      <w:pPr>
        <w:numPr>
          <w:ilvl w:val="1"/>
          <w:numId w:val="11"/>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Les </w:t>
      </w:r>
      <w:r w:rsidRPr="001B3FF6">
        <w:rPr>
          <w:rStyle w:val="lev"/>
          <w:rFonts w:ascii="Times New Roman" w:hAnsi="Times New Roman" w:cs="Times New Roman"/>
        </w:rPr>
        <w:t>femmes fumeuses</w:t>
      </w:r>
      <w:r w:rsidRPr="001B3FF6">
        <w:rPr>
          <w:rFonts w:ascii="Times New Roman" w:hAnsi="Times New Roman" w:cs="Times New Roman"/>
        </w:rPr>
        <w:t xml:space="preserve"> paient en moyenne moins que les </w:t>
      </w:r>
      <w:r w:rsidRPr="001B3FF6">
        <w:rPr>
          <w:rStyle w:val="lev"/>
          <w:rFonts w:ascii="Times New Roman" w:hAnsi="Times New Roman" w:cs="Times New Roman"/>
        </w:rPr>
        <w:t>hommes fumeurs</w:t>
      </w:r>
      <w:r w:rsidRPr="001B3FF6">
        <w:rPr>
          <w:rFonts w:ascii="Times New Roman" w:hAnsi="Times New Roman" w:cs="Times New Roman"/>
        </w:rPr>
        <w:t>, mais toujours beaucoup plus que les non-fumeurs.</w:t>
      </w:r>
    </w:p>
    <w:p w14:paraId="733CC014" w14:textId="77777777" w:rsidR="00FC02F7" w:rsidRPr="001B3FF6" w:rsidRDefault="00FC02F7" w:rsidP="00513E8C">
      <w:pPr>
        <w:numPr>
          <w:ilvl w:val="1"/>
          <w:numId w:val="11"/>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Les frais d'assurance pour les </w:t>
      </w:r>
      <w:r w:rsidRPr="001B3FF6">
        <w:rPr>
          <w:rStyle w:val="lev"/>
          <w:rFonts w:ascii="Times New Roman" w:hAnsi="Times New Roman" w:cs="Times New Roman"/>
        </w:rPr>
        <w:t>non-fumeurs</w:t>
      </w:r>
      <w:r w:rsidRPr="001B3FF6">
        <w:rPr>
          <w:rFonts w:ascii="Times New Roman" w:hAnsi="Times New Roman" w:cs="Times New Roman"/>
        </w:rPr>
        <w:t xml:space="preserve"> restent relativement similaires entre les hommes et les femmes.</w:t>
      </w:r>
    </w:p>
    <w:p w14:paraId="7CA1A70A" w14:textId="6F22A2E2" w:rsidR="00FC02F7" w:rsidRPr="001B3FF6" w:rsidRDefault="00FC02F7" w:rsidP="00513E8C">
      <w:pPr>
        <w:pStyle w:val="NormalWeb"/>
        <w:spacing w:line="360" w:lineRule="auto"/>
      </w:pPr>
      <w:r w:rsidRPr="001B3FF6">
        <w:t>Cette distinction souligne l'impact significatif du statut de fumeur sur les coûts d'assurance, surpassant l'influence du sexe seul.</w:t>
      </w:r>
    </w:p>
    <w:p w14:paraId="1ECFB875" w14:textId="21E419D4" w:rsidR="002A7AF9" w:rsidRPr="001B3FF6" w:rsidRDefault="002A7AF9" w:rsidP="00513E8C">
      <w:pPr>
        <w:pStyle w:val="NormalWeb"/>
        <w:spacing w:line="360" w:lineRule="auto"/>
      </w:pPr>
    </w:p>
    <w:p w14:paraId="46BF8BC5" w14:textId="6796AB76" w:rsidR="002A7AF9" w:rsidRPr="001B3FF6" w:rsidRDefault="002A7AF9" w:rsidP="00513E8C">
      <w:pPr>
        <w:pStyle w:val="NormalWeb"/>
        <w:spacing w:line="360" w:lineRule="auto"/>
      </w:pPr>
      <w:r w:rsidRPr="001B3FF6">
        <w:lastRenderedPageBreak/>
        <w:drawing>
          <wp:inline distT="0" distB="0" distL="0" distR="0" wp14:anchorId="463A2AC9" wp14:editId="49A8B0E2">
            <wp:extent cx="5760720" cy="44545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454525"/>
                    </a:xfrm>
                    <a:prstGeom prst="rect">
                      <a:avLst/>
                    </a:prstGeom>
                  </pic:spPr>
                </pic:pic>
              </a:graphicData>
            </a:graphic>
          </wp:inline>
        </w:drawing>
      </w:r>
    </w:p>
    <w:p w14:paraId="6316685D" w14:textId="77777777" w:rsidR="002A7AF9" w:rsidRPr="001B3FF6" w:rsidRDefault="002A7AF9" w:rsidP="00513E8C">
      <w:pPr>
        <w:pStyle w:val="Titre3"/>
        <w:spacing w:line="360" w:lineRule="auto"/>
        <w:rPr>
          <w:rFonts w:ascii="Times New Roman" w:eastAsia="Times New Roman" w:hAnsi="Times New Roman" w:cs="Times New Roman"/>
          <w:lang w:val="fr-TN" w:eastAsia="fr-TN"/>
        </w:rPr>
      </w:pPr>
      <w:r w:rsidRPr="001B3FF6">
        <w:rPr>
          <w:rStyle w:val="lev"/>
          <w:rFonts w:ascii="Times New Roman" w:hAnsi="Times New Roman" w:cs="Times New Roman"/>
          <w:b w:val="0"/>
          <w:bCs w:val="0"/>
        </w:rPr>
        <w:t>Interprétation concise :</w:t>
      </w:r>
    </w:p>
    <w:p w14:paraId="6DAE99CA" w14:textId="77777777" w:rsidR="002A7AF9" w:rsidRPr="001B3FF6" w:rsidRDefault="002A7AF9" w:rsidP="00513E8C">
      <w:pPr>
        <w:pStyle w:val="NormalWeb"/>
        <w:spacing w:line="360" w:lineRule="auto"/>
      </w:pPr>
      <w:r w:rsidRPr="001B3FF6">
        <w:t>Le graphique en barres, segmenté par région (</w:t>
      </w:r>
      <w:proofErr w:type="spellStart"/>
      <w:r w:rsidRPr="001B3FF6">
        <w:rPr>
          <w:rStyle w:val="CodeHTML"/>
          <w:rFonts w:ascii="Times New Roman" w:hAnsi="Times New Roman" w:cs="Times New Roman"/>
        </w:rPr>
        <w:t>region</w:t>
      </w:r>
      <w:proofErr w:type="spellEnd"/>
      <w:r w:rsidRPr="001B3FF6">
        <w:t>), met en évidence les variations des frais d'assurance moyens selon les régions et le sexe :</w:t>
      </w:r>
    </w:p>
    <w:p w14:paraId="5E4ECAB3" w14:textId="77777777" w:rsidR="002A7AF9" w:rsidRPr="001B3FF6" w:rsidRDefault="002A7AF9" w:rsidP="00513E8C">
      <w:pPr>
        <w:pStyle w:val="NormalWeb"/>
        <w:numPr>
          <w:ilvl w:val="0"/>
          <w:numId w:val="12"/>
        </w:numPr>
        <w:spacing w:line="360" w:lineRule="auto"/>
      </w:pPr>
      <w:r w:rsidRPr="001B3FF6">
        <w:rPr>
          <w:rStyle w:val="lev"/>
          <w:rFonts w:eastAsiaTheme="majorEastAsia"/>
        </w:rPr>
        <w:t>Variations régionales :</w:t>
      </w:r>
    </w:p>
    <w:p w14:paraId="0FC319A9" w14:textId="77777777" w:rsidR="002A7AF9" w:rsidRPr="001B3FF6" w:rsidRDefault="002A7AF9" w:rsidP="00513E8C">
      <w:pPr>
        <w:numPr>
          <w:ilvl w:val="1"/>
          <w:numId w:val="1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Les frais d'assurance moyens varient entre les régions, reflétant peut-être des différences géographiques dans les coûts de soins de santé ou les modes de vie.</w:t>
      </w:r>
    </w:p>
    <w:p w14:paraId="4ABC19B2" w14:textId="77777777" w:rsidR="002A7AF9" w:rsidRPr="001B3FF6" w:rsidRDefault="002A7AF9" w:rsidP="00513E8C">
      <w:pPr>
        <w:numPr>
          <w:ilvl w:val="1"/>
          <w:numId w:val="1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Certaines régions, comme le </w:t>
      </w:r>
      <w:r w:rsidRPr="001B3FF6">
        <w:rPr>
          <w:rStyle w:val="lev"/>
          <w:rFonts w:ascii="Times New Roman" w:hAnsi="Times New Roman" w:cs="Times New Roman"/>
        </w:rPr>
        <w:t>sud-est</w:t>
      </w:r>
      <w:r w:rsidRPr="001B3FF6">
        <w:rPr>
          <w:rFonts w:ascii="Times New Roman" w:hAnsi="Times New Roman" w:cs="Times New Roman"/>
        </w:rPr>
        <w:t>, pourraient avoir des frais plus élevés en raison de facteurs tels que des comportements à risque (tabagisme) ou des taux d'obésité plus élevés.</w:t>
      </w:r>
    </w:p>
    <w:p w14:paraId="2D32AF6F" w14:textId="77777777" w:rsidR="002A7AF9" w:rsidRPr="001B3FF6" w:rsidRDefault="002A7AF9" w:rsidP="00513E8C">
      <w:pPr>
        <w:pStyle w:val="NormalWeb"/>
        <w:numPr>
          <w:ilvl w:val="0"/>
          <w:numId w:val="12"/>
        </w:numPr>
        <w:spacing w:line="360" w:lineRule="auto"/>
      </w:pPr>
      <w:r w:rsidRPr="001B3FF6">
        <w:rPr>
          <w:rStyle w:val="lev"/>
          <w:rFonts w:eastAsiaTheme="majorEastAsia"/>
        </w:rPr>
        <w:t>Hommes vs femmes :</w:t>
      </w:r>
    </w:p>
    <w:p w14:paraId="0C811323" w14:textId="77777777" w:rsidR="002A7AF9" w:rsidRPr="001B3FF6" w:rsidRDefault="002A7AF9" w:rsidP="00513E8C">
      <w:pPr>
        <w:numPr>
          <w:ilvl w:val="1"/>
          <w:numId w:val="1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Pour chaque région, les hommes ont tendance à avoir des frais moyens légèrement plus élevés que les femmes.</w:t>
      </w:r>
    </w:p>
    <w:p w14:paraId="4EC7E913" w14:textId="77777777" w:rsidR="002A7AF9" w:rsidRPr="001B3FF6" w:rsidRDefault="002A7AF9" w:rsidP="00513E8C">
      <w:pPr>
        <w:pStyle w:val="NormalWeb"/>
        <w:numPr>
          <w:ilvl w:val="0"/>
          <w:numId w:val="12"/>
        </w:numPr>
        <w:spacing w:line="360" w:lineRule="auto"/>
      </w:pPr>
      <w:r w:rsidRPr="001B3FF6">
        <w:rPr>
          <w:rStyle w:val="lev"/>
          <w:rFonts w:eastAsiaTheme="majorEastAsia"/>
        </w:rPr>
        <w:t>Région dominante :</w:t>
      </w:r>
    </w:p>
    <w:p w14:paraId="6645630E" w14:textId="77777777" w:rsidR="002A7AF9" w:rsidRPr="001B3FF6" w:rsidRDefault="002A7AF9" w:rsidP="00513E8C">
      <w:pPr>
        <w:numPr>
          <w:ilvl w:val="1"/>
          <w:numId w:val="12"/>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Une région particulière pourrait présenter des frais significativement plus élevés, indiquant des conditions socio-économiques ou de </w:t>
      </w:r>
      <w:proofErr w:type="gramStart"/>
      <w:r w:rsidRPr="001B3FF6">
        <w:rPr>
          <w:rFonts w:ascii="Times New Roman" w:hAnsi="Times New Roman" w:cs="Times New Roman"/>
        </w:rPr>
        <w:t>santé différentes</w:t>
      </w:r>
      <w:proofErr w:type="gramEnd"/>
      <w:r w:rsidRPr="001B3FF6">
        <w:rPr>
          <w:rFonts w:ascii="Times New Roman" w:hAnsi="Times New Roman" w:cs="Times New Roman"/>
        </w:rPr>
        <w:t>.</w:t>
      </w:r>
    </w:p>
    <w:p w14:paraId="0C582C8C" w14:textId="3F7F2075" w:rsidR="002A7AF9" w:rsidRPr="001B3FF6" w:rsidRDefault="002A7AF9" w:rsidP="00513E8C">
      <w:pPr>
        <w:pStyle w:val="NormalWeb"/>
        <w:spacing w:line="360" w:lineRule="auto"/>
      </w:pPr>
      <w:r w:rsidRPr="001B3FF6">
        <w:lastRenderedPageBreak/>
        <w:drawing>
          <wp:inline distT="0" distB="0" distL="0" distR="0" wp14:anchorId="7A75B941" wp14:editId="5FF119FE">
            <wp:extent cx="5760720" cy="49574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957445"/>
                    </a:xfrm>
                    <a:prstGeom prst="rect">
                      <a:avLst/>
                    </a:prstGeom>
                  </pic:spPr>
                </pic:pic>
              </a:graphicData>
            </a:graphic>
          </wp:inline>
        </w:drawing>
      </w:r>
    </w:p>
    <w:p w14:paraId="2EC045E0" w14:textId="77777777" w:rsidR="002A7AF9" w:rsidRPr="001B3FF6" w:rsidRDefault="002A7AF9" w:rsidP="00513E8C">
      <w:pPr>
        <w:pStyle w:val="Titre3"/>
        <w:spacing w:line="360" w:lineRule="auto"/>
        <w:rPr>
          <w:rFonts w:ascii="Times New Roman" w:eastAsia="Times New Roman" w:hAnsi="Times New Roman" w:cs="Times New Roman"/>
          <w:lang w:val="fr-TN" w:eastAsia="fr-TN"/>
        </w:rPr>
      </w:pPr>
      <w:r w:rsidRPr="001B3FF6">
        <w:rPr>
          <w:rStyle w:val="lev"/>
          <w:rFonts w:ascii="Times New Roman" w:hAnsi="Times New Roman" w:cs="Times New Roman"/>
          <w:b w:val="0"/>
          <w:bCs w:val="0"/>
        </w:rPr>
        <w:t>Interprétation concise :</w:t>
      </w:r>
    </w:p>
    <w:p w14:paraId="2145789F" w14:textId="77777777" w:rsidR="002A7AF9" w:rsidRPr="001B3FF6" w:rsidRDefault="002A7AF9" w:rsidP="00513E8C">
      <w:pPr>
        <w:pStyle w:val="NormalWeb"/>
        <w:spacing w:line="360" w:lineRule="auto"/>
      </w:pPr>
      <w:r w:rsidRPr="001B3FF6">
        <w:t>Le nuage de points entre l'IMC (</w:t>
      </w:r>
      <w:proofErr w:type="spellStart"/>
      <w:r w:rsidRPr="001B3FF6">
        <w:rPr>
          <w:rStyle w:val="CodeHTML"/>
          <w:rFonts w:ascii="Times New Roman" w:hAnsi="Times New Roman" w:cs="Times New Roman"/>
        </w:rPr>
        <w:t>bmi</w:t>
      </w:r>
      <w:proofErr w:type="spellEnd"/>
      <w:r w:rsidRPr="001B3FF6">
        <w:t>) et les frais d'assurance (</w:t>
      </w:r>
      <w:r w:rsidRPr="001B3FF6">
        <w:rPr>
          <w:rStyle w:val="CodeHTML"/>
          <w:rFonts w:ascii="Times New Roman" w:hAnsi="Times New Roman" w:cs="Times New Roman"/>
        </w:rPr>
        <w:t>charges</w:t>
      </w:r>
      <w:r w:rsidRPr="001B3FF6">
        <w:t>) montre :</w:t>
      </w:r>
    </w:p>
    <w:p w14:paraId="013121DD" w14:textId="77777777" w:rsidR="002A7AF9" w:rsidRPr="001B3FF6" w:rsidRDefault="002A7AF9" w:rsidP="00513E8C">
      <w:pPr>
        <w:pStyle w:val="NormalWeb"/>
        <w:numPr>
          <w:ilvl w:val="0"/>
          <w:numId w:val="13"/>
        </w:numPr>
        <w:spacing w:line="360" w:lineRule="auto"/>
      </w:pPr>
      <w:r w:rsidRPr="001B3FF6">
        <w:rPr>
          <w:rStyle w:val="lev"/>
          <w:rFonts w:eastAsiaTheme="majorEastAsia"/>
        </w:rPr>
        <w:t>Relation positive partielle :</w:t>
      </w:r>
      <w:r w:rsidRPr="001B3FF6">
        <w:br/>
        <w:t>Les frais d'assurance ont tendance à augmenter avec un IMC plus élevé, suggérant que l'excès de poids est associé à des risques de santé accrus et donc à des primes d'assurance plus élevées.</w:t>
      </w:r>
    </w:p>
    <w:p w14:paraId="54ECD44E" w14:textId="77777777" w:rsidR="002A7AF9" w:rsidRPr="001B3FF6" w:rsidRDefault="002A7AF9" w:rsidP="00513E8C">
      <w:pPr>
        <w:pStyle w:val="NormalWeb"/>
        <w:numPr>
          <w:ilvl w:val="0"/>
          <w:numId w:val="13"/>
        </w:numPr>
        <w:spacing w:line="360" w:lineRule="auto"/>
      </w:pPr>
      <w:r w:rsidRPr="001B3FF6">
        <w:rPr>
          <w:rStyle w:val="lev"/>
          <w:rFonts w:eastAsiaTheme="majorEastAsia"/>
        </w:rPr>
        <w:t>Grande dispersion :</w:t>
      </w:r>
      <w:r w:rsidRPr="001B3FF6">
        <w:br/>
        <w:t>Les frais pour un même IMC varient considérablement, indiquant que d'autres facteurs (comme le statut de fumeur ou les antécédents médicaux) influencent également les coûts.</w:t>
      </w:r>
    </w:p>
    <w:p w14:paraId="1C9996F2" w14:textId="77777777" w:rsidR="002A7AF9" w:rsidRPr="001B3FF6" w:rsidRDefault="002A7AF9" w:rsidP="00513E8C">
      <w:pPr>
        <w:pStyle w:val="NormalWeb"/>
        <w:numPr>
          <w:ilvl w:val="0"/>
          <w:numId w:val="13"/>
        </w:numPr>
        <w:spacing w:line="360" w:lineRule="auto"/>
      </w:pPr>
      <w:r w:rsidRPr="001B3FF6">
        <w:rPr>
          <w:rStyle w:val="lev"/>
          <w:rFonts w:eastAsiaTheme="majorEastAsia"/>
        </w:rPr>
        <w:t>Valeurs extrêmes :</w:t>
      </w:r>
      <w:r w:rsidRPr="001B3FF6">
        <w:br/>
        <w:t xml:space="preserve">Certains points représentent des frais d'assurance très élevés, même pour des valeurs </w:t>
      </w:r>
      <w:r w:rsidRPr="001B3FF6">
        <w:lastRenderedPageBreak/>
        <w:t>d'IMC modérées, probablement dus à des conditions médicales particulières ou au statut de fumeur.</w:t>
      </w:r>
    </w:p>
    <w:p w14:paraId="4B40825A" w14:textId="77777777" w:rsidR="002A7AF9" w:rsidRPr="001B3FF6" w:rsidRDefault="002A7AF9" w:rsidP="00513E8C">
      <w:pPr>
        <w:pStyle w:val="NormalWeb"/>
        <w:spacing w:line="360" w:lineRule="auto"/>
      </w:pPr>
      <w:r w:rsidRPr="001B3FF6">
        <w:t>La distinction entre fumeurs et non-fumeurs clarifierait davantage cette relation.</w:t>
      </w:r>
    </w:p>
    <w:p w14:paraId="0B0CF3A9" w14:textId="04D598A1" w:rsidR="002A7AF9" w:rsidRPr="001B3FF6" w:rsidRDefault="002A7AF9" w:rsidP="00513E8C">
      <w:pPr>
        <w:pStyle w:val="NormalWeb"/>
        <w:spacing w:line="360" w:lineRule="auto"/>
      </w:pPr>
    </w:p>
    <w:p w14:paraId="114D1B7A" w14:textId="2E142F80" w:rsidR="002A7AF9" w:rsidRPr="001B3FF6" w:rsidRDefault="002A7AF9" w:rsidP="00513E8C">
      <w:pPr>
        <w:pStyle w:val="NormalWeb"/>
        <w:spacing w:line="360" w:lineRule="auto"/>
      </w:pPr>
      <w:r w:rsidRPr="001B3FF6">
        <w:drawing>
          <wp:inline distT="0" distB="0" distL="0" distR="0" wp14:anchorId="1D2D2353" wp14:editId="67B0D96D">
            <wp:extent cx="5616427" cy="4861981"/>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6427" cy="4861981"/>
                    </a:xfrm>
                    <a:prstGeom prst="rect">
                      <a:avLst/>
                    </a:prstGeom>
                  </pic:spPr>
                </pic:pic>
              </a:graphicData>
            </a:graphic>
          </wp:inline>
        </w:drawing>
      </w:r>
    </w:p>
    <w:p w14:paraId="371DE9AD" w14:textId="77777777" w:rsidR="003F30AE" w:rsidRPr="001B3FF6" w:rsidRDefault="003F30AE" w:rsidP="00513E8C">
      <w:pPr>
        <w:pStyle w:val="Titre3"/>
        <w:spacing w:line="360" w:lineRule="auto"/>
        <w:rPr>
          <w:rFonts w:ascii="Times New Roman" w:eastAsia="Times New Roman" w:hAnsi="Times New Roman" w:cs="Times New Roman"/>
          <w:i/>
          <w:sz w:val="28"/>
          <w:szCs w:val="28"/>
          <w:lang w:val="fr-TN" w:eastAsia="fr-TN"/>
        </w:rPr>
      </w:pPr>
      <w:r w:rsidRPr="001B3FF6">
        <w:rPr>
          <w:rStyle w:val="lev"/>
          <w:rFonts w:ascii="Times New Roman" w:hAnsi="Times New Roman" w:cs="Times New Roman"/>
          <w:bCs w:val="0"/>
          <w:i/>
          <w:sz w:val="28"/>
          <w:szCs w:val="28"/>
        </w:rPr>
        <w:t>Interprétation de la matrice de corrélation :</w:t>
      </w:r>
    </w:p>
    <w:p w14:paraId="119A71AF" w14:textId="77777777" w:rsidR="003F30AE" w:rsidRPr="001B3FF6" w:rsidRDefault="003F30AE" w:rsidP="00513E8C">
      <w:pPr>
        <w:pStyle w:val="NormalWeb"/>
        <w:spacing w:line="360" w:lineRule="auto"/>
      </w:pPr>
      <w:r w:rsidRPr="001B3FF6">
        <w:t xml:space="preserve">Le graphique montre les corrélations entre les variables numériques du </w:t>
      </w:r>
      <w:proofErr w:type="spellStart"/>
      <w:r w:rsidRPr="001B3FF6">
        <w:t>dataset</w:t>
      </w:r>
      <w:proofErr w:type="spellEnd"/>
      <w:r w:rsidRPr="001B3FF6">
        <w:t xml:space="preserve"> (</w:t>
      </w:r>
      <w:proofErr w:type="spellStart"/>
      <w:r w:rsidRPr="001B3FF6">
        <w:rPr>
          <w:rStyle w:val="CodeHTML"/>
          <w:rFonts w:ascii="Times New Roman" w:hAnsi="Times New Roman" w:cs="Times New Roman"/>
        </w:rPr>
        <w:t>age</w:t>
      </w:r>
      <w:proofErr w:type="spellEnd"/>
      <w:r w:rsidRPr="001B3FF6">
        <w:t xml:space="preserve">, </w:t>
      </w:r>
      <w:proofErr w:type="spellStart"/>
      <w:r w:rsidRPr="001B3FF6">
        <w:rPr>
          <w:rStyle w:val="CodeHTML"/>
          <w:rFonts w:ascii="Times New Roman" w:hAnsi="Times New Roman" w:cs="Times New Roman"/>
        </w:rPr>
        <w:t>bmi</w:t>
      </w:r>
      <w:proofErr w:type="spellEnd"/>
      <w:r w:rsidRPr="001B3FF6">
        <w:t xml:space="preserve">, </w:t>
      </w:r>
      <w:proofErr w:type="spellStart"/>
      <w:r w:rsidRPr="001B3FF6">
        <w:rPr>
          <w:rStyle w:val="CodeHTML"/>
          <w:rFonts w:ascii="Times New Roman" w:hAnsi="Times New Roman" w:cs="Times New Roman"/>
        </w:rPr>
        <w:t>children</w:t>
      </w:r>
      <w:proofErr w:type="spellEnd"/>
      <w:r w:rsidRPr="001B3FF6">
        <w:t xml:space="preserve">, </w:t>
      </w:r>
      <w:r w:rsidRPr="001B3FF6">
        <w:rPr>
          <w:rStyle w:val="CodeHTML"/>
          <w:rFonts w:ascii="Times New Roman" w:hAnsi="Times New Roman" w:cs="Times New Roman"/>
        </w:rPr>
        <w:t>charges</w:t>
      </w:r>
      <w:r w:rsidRPr="001B3FF6">
        <w:t>).</w:t>
      </w:r>
    </w:p>
    <w:p w14:paraId="6D080643" w14:textId="77777777" w:rsidR="003F30AE" w:rsidRPr="001B3FF6" w:rsidRDefault="003F30AE" w:rsidP="00513E8C">
      <w:pPr>
        <w:pStyle w:val="NormalWeb"/>
        <w:numPr>
          <w:ilvl w:val="0"/>
          <w:numId w:val="14"/>
        </w:numPr>
        <w:spacing w:line="360" w:lineRule="auto"/>
      </w:pPr>
      <w:r w:rsidRPr="001B3FF6">
        <w:rPr>
          <w:rStyle w:val="lev"/>
          <w:rFonts w:eastAsiaTheme="majorEastAsia"/>
        </w:rPr>
        <w:t>Charges d'assurance (</w:t>
      </w:r>
      <w:r w:rsidRPr="001B3FF6">
        <w:rPr>
          <w:rStyle w:val="CodeHTML"/>
          <w:rFonts w:ascii="Times New Roman" w:hAnsi="Times New Roman" w:cs="Times New Roman"/>
          <w:b/>
          <w:bCs/>
        </w:rPr>
        <w:t>charges</w:t>
      </w:r>
      <w:r w:rsidRPr="001B3FF6">
        <w:rPr>
          <w:rStyle w:val="lev"/>
          <w:rFonts w:eastAsiaTheme="majorEastAsia"/>
        </w:rPr>
        <w:t>) :</w:t>
      </w:r>
    </w:p>
    <w:p w14:paraId="67E52150" w14:textId="77777777" w:rsidR="003F30AE" w:rsidRPr="001B3FF6" w:rsidRDefault="003F30AE" w:rsidP="00513E8C">
      <w:pPr>
        <w:numPr>
          <w:ilvl w:val="1"/>
          <w:numId w:val="14"/>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Âge (</w:t>
      </w:r>
      <w:proofErr w:type="spellStart"/>
      <w:r w:rsidRPr="001B3FF6">
        <w:rPr>
          <w:rStyle w:val="CodeHTML"/>
          <w:rFonts w:ascii="Times New Roman" w:eastAsia="Arial" w:hAnsi="Times New Roman" w:cs="Times New Roman"/>
          <w:b/>
          <w:bCs/>
        </w:rPr>
        <w:t>age</w:t>
      </w:r>
      <w:proofErr w:type="spellEnd"/>
      <w:r w:rsidRPr="001B3FF6">
        <w:rPr>
          <w:rStyle w:val="lev"/>
          <w:rFonts w:ascii="Times New Roman" w:hAnsi="Times New Roman" w:cs="Times New Roman"/>
        </w:rPr>
        <w:t>)</w:t>
      </w:r>
      <w:r w:rsidRPr="001B3FF6">
        <w:rPr>
          <w:rFonts w:ascii="Times New Roman" w:hAnsi="Times New Roman" w:cs="Times New Roman"/>
        </w:rPr>
        <w:t xml:space="preserve"> : Une </w:t>
      </w:r>
      <w:r w:rsidRPr="001B3FF6">
        <w:rPr>
          <w:rStyle w:val="lev"/>
          <w:rFonts w:ascii="Times New Roman" w:hAnsi="Times New Roman" w:cs="Times New Roman"/>
        </w:rPr>
        <w:t>corrélation positive modérée</w:t>
      </w:r>
      <w:r w:rsidRPr="001B3FF6">
        <w:rPr>
          <w:rFonts w:ascii="Times New Roman" w:hAnsi="Times New Roman" w:cs="Times New Roman"/>
        </w:rPr>
        <w:t xml:space="preserve"> (valeur proche de 0.3-0.5). Les frais augmentent avec l'âge, reflétant le risque croissant de problèmes de santé.</w:t>
      </w:r>
    </w:p>
    <w:p w14:paraId="5C3BE655" w14:textId="77777777" w:rsidR="003F30AE" w:rsidRPr="001B3FF6" w:rsidRDefault="003F30AE" w:rsidP="00513E8C">
      <w:pPr>
        <w:numPr>
          <w:ilvl w:val="1"/>
          <w:numId w:val="14"/>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lastRenderedPageBreak/>
        <w:t>IMC (</w:t>
      </w:r>
      <w:proofErr w:type="spellStart"/>
      <w:r w:rsidRPr="001B3FF6">
        <w:rPr>
          <w:rStyle w:val="CodeHTML"/>
          <w:rFonts w:ascii="Times New Roman" w:eastAsia="Arial" w:hAnsi="Times New Roman" w:cs="Times New Roman"/>
          <w:b/>
          <w:bCs/>
        </w:rPr>
        <w:t>bmi</w:t>
      </w:r>
      <w:proofErr w:type="spellEnd"/>
      <w:r w:rsidRPr="001B3FF6">
        <w:rPr>
          <w:rStyle w:val="lev"/>
          <w:rFonts w:ascii="Times New Roman" w:hAnsi="Times New Roman" w:cs="Times New Roman"/>
        </w:rPr>
        <w:t>)</w:t>
      </w:r>
      <w:r w:rsidRPr="001B3FF6">
        <w:rPr>
          <w:rFonts w:ascii="Times New Roman" w:hAnsi="Times New Roman" w:cs="Times New Roman"/>
        </w:rPr>
        <w:t xml:space="preserve"> : Une </w:t>
      </w:r>
      <w:r w:rsidRPr="001B3FF6">
        <w:rPr>
          <w:rStyle w:val="lev"/>
          <w:rFonts w:ascii="Times New Roman" w:hAnsi="Times New Roman" w:cs="Times New Roman"/>
        </w:rPr>
        <w:t>corrélation positive faible à modérée</w:t>
      </w:r>
      <w:r w:rsidRPr="001B3FF6">
        <w:rPr>
          <w:rFonts w:ascii="Times New Roman" w:hAnsi="Times New Roman" w:cs="Times New Roman"/>
        </w:rPr>
        <w:t xml:space="preserve"> (valeur autour de 0.2-0.4). Un IMC élevé est lié à des frais plus élevés, bien que d'autres facteurs influencent aussi ces coûts.</w:t>
      </w:r>
    </w:p>
    <w:p w14:paraId="010036C8" w14:textId="77777777" w:rsidR="003F30AE" w:rsidRPr="001B3FF6" w:rsidRDefault="003F30AE" w:rsidP="00513E8C">
      <w:pPr>
        <w:numPr>
          <w:ilvl w:val="1"/>
          <w:numId w:val="14"/>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Nombre d'enfants (</w:t>
      </w:r>
      <w:proofErr w:type="spellStart"/>
      <w:r w:rsidRPr="001B3FF6">
        <w:rPr>
          <w:rStyle w:val="CodeHTML"/>
          <w:rFonts w:ascii="Times New Roman" w:eastAsia="Arial" w:hAnsi="Times New Roman" w:cs="Times New Roman"/>
          <w:b/>
          <w:bCs/>
        </w:rPr>
        <w:t>children</w:t>
      </w:r>
      <w:proofErr w:type="spellEnd"/>
      <w:r w:rsidRPr="001B3FF6">
        <w:rPr>
          <w:rStyle w:val="lev"/>
          <w:rFonts w:ascii="Times New Roman" w:hAnsi="Times New Roman" w:cs="Times New Roman"/>
        </w:rPr>
        <w:t>)</w:t>
      </w:r>
      <w:r w:rsidRPr="001B3FF6">
        <w:rPr>
          <w:rFonts w:ascii="Times New Roman" w:hAnsi="Times New Roman" w:cs="Times New Roman"/>
        </w:rPr>
        <w:t xml:space="preserve"> : Une </w:t>
      </w:r>
      <w:r w:rsidRPr="001B3FF6">
        <w:rPr>
          <w:rStyle w:val="lev"/>
          <w:rFonts w:ascii="Times New Roman" w:hAnsi="Times New Roman" w:cs="Times New Roman"/>
        </w:rPr>
        <w:t>corrélation faible</w:t>
      </w:r>
      <w:r w:rsidRPr="001B3FF6">
        <w:rPr>
          <w:rFonts w:ascii="Times New Roman" w:hAnsi="Times New Roman" w:cs="Times New Roman"/>
        </w:rPr>
        <w:t xml:space="preserve"> (valeur proche de 0) indiquant un impact limité sur les frais d'assurance.</w:t>
      </w:r>
    </w:p>
    <w:p w14:paraId="0042395A" w14:textId="77777777" w:rsidR="003F30AE" w:rsidRPr="001B3FF6" w:rsidRDefault="003F30AE" w:rsidP="00513E8C">
      <w:pPr>
        <w:pStyle w:val="NormalWeb"/>
        <w:numPr>
          <w:ilvl w:val="0"/>
          <w:numId w:val="14"/>
        </w:numPr>
        <w:spacing w:line="360" w:lineRule="auto"/>
      </w:pPr>
      <w:r w:rsidRPr="001B3FF6">
        <w:rPr>
          <w:rStyle w:val="lev"/>
          <w:rFonts w:eastAsiaTheme="majorEastAsia"/>
        </w:rPr>
        <w:t>Corrélations internes :</w:t>
      </w:r>
    </w:p>
    <w:p w14:paraId="079EE8FF" w14:textId="77777777" w:rsidR="003F30AE" w:rsidRPr="001B3FF6" w:rsidRDefault="003F30AE" w:rsidP="00513E8C">
      <w:pPr>
        <w:numPr>
          <w:ilvl w:val="1"/>
          <w:numId w:val="14"/>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Les variables comme </w:t>
      </w:r>
      <w:proofErr w:type="spellStart"/>
      <w:r w:rsidRPr="001B3FF6">
        <w:rPr>
          <w:rStyle w:val="CodeHTML"/>
          <w:rFonts w:ascii="Times New Roman" w:eastAsia="Arial" w:hAnsi="Times New Roman" w:cs="Times New Roman"/>
        </w:rPr>
        <w:t>age</w:t>
      </w:r>
      <w:proofErr w:type="spellEnd"/>
      <w:r w:rsidRPr="001B3FF6">
        <w:rPr>
          <w:rFonts w:ascii="Times New Roman" w:hAnsi="Times New Roman" w:cs="Times New Roman"/>
        </w:rPr>
        <w:t xml:space="preserve"> et </w:t>
      </w:r>
      <w:proofErr w:type="spellStart"/>
      <w:r w:rsidRPr="001B3FF6">
        <w:rPr>
          <w:rStyle w:val="CodeHTML"/>
          <w:rFonts w:ascii="Times New Roman" w:eastAsia="Arial" w:hAnsi="Times New Roman" w:cs="Times New Roman"/>
        </w:rPr>
        <w:t>bmi</w:t>
      </w:r>
      <w:proofErr w:type="spellEnd"/>
      <w:r w:rsidRPr="001B3FF6">
        <w:rPr>
          <w:rFonts w:ascii="Times New Roman" w:hAnsi="Times New Roman" w:cs="Times New Roman"/>
        </w:rPr>
        <w:t xml:space="preserve"> n'ont qu'une faible corrélation entre elles, montrant une relative indépendance.</w:t>
      </w:r>
    </w:p>
    <w:p w14:paraId="765D3F8F" w14:textId="77777777" w:rsidR="003F30AE" w:rsidRPr="001B3FF6" w:rsidRDefault="003F30AE" w:rsidP="00513E8C">
      <w:pPr>
        <w:pStyle w:val="NormalWeb"/>
        <w:numPr>
          <w:ilvl w:val="0"/>
          <w:numId w:val="14"/>
        </w:numPr>
        <w:spacing w:line="360" w:lineRule="auto"/>
      </w:pPr>
      <w:r w:rsidRPr="001B3FF6">
        <w:rPr>
          <w:rStyle w:val="lev"/>
          <w:rFonts w:eastAsiaTheme="majorEastAsia"/>
        </w:rPr>
        <w:t>Insight général :</w:t>
      </w:r>
      <w:r w:rsidRPr="001B3FF6">
        <w:t xml:space="preserve"> Les principales influences sur les frais d'assurance semblent être l'âge et l'IMC. Une corrélation plus forte pourrait être observée si d'autres variables catégoriques (comme le statut de fumeur) étaient incluses.</w:t>
      </w:r>
    </w:p>
    <w:p w14:paraId="576EFCD8" w14:textId="77777777" w:rsidR="003F30AE" w:rsidRPr="001B3FF6" w:rsidRDefault="003F30AE" w:rsidP="00513E8C">
      <w:pPr>
        <w:pStyle w:val="NormalWeb"/>
        <w:spacing w:line="360" w:lineRule="auto"/>
      </w:pPr>
    </w:p>
    <w:p w14:paraId="42341AA8" w14:textId="6B658DF0" w:rsidR="00FC02F7" w:rsidRPr="001B3FF6" w:rsidRDefault="00CD4EB1" w:rsidP="00513E8C">
      <w:pPr>
        <w:pStyle w:val="NormalWeb"/>
        <w:spacing w:line="360" w:lineRule="auto"/>
        <w:rPr>
          <w:sz w:val="28"/>
          <w:szCs w:val="28"/>
        </w:rPr>
      </w:pPr>
      <w:r w:rsidRPr="001B3FF6">
        <w:rPr>
          <w:sz w:val="28"/>
          <w:szCs w:val="28"/>
        </w:rPr>
        <w:drawing>
          <wp:inline distT="0" distB="0" distL="0" distR="0" wp14:anchorId="7A239177" wp14:editId="6D884B1A">
            <wp:extent cx="5760720" cy="468566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85665"/>
                    </a:xfrm>
                    <a:prstGeom prst="rect">
                      <a:avLst/>
                    </a:prstGeom>
                  </pic:spPr>
                </pic:pic>
              </a:graphicData>
            </a:graphic>
          </wp:inline>
        </w:drawing>
      </w:r>
    </w:p>
    <w:p w14:paraId="301FE483" w14:textId="77777777" w:rsidR="00223138" w:rsidRPr="001B3FF6" w:rsidRDefault="00223138" w:rsidP="00513E8C">
      <w:pPr>
        <w:pStyle w:val="Titre3"/>
        <w:spacing w:line="360" w:lineRule="auto"/>
        <w:rPr>
          <w:rFonts w:ascii="Times New Roman" w:eastAsia="Times New Roman" w:hAnsi="Times New Roman" w:cs="Times New Roman"/>
          <w:lang w:val="fr-TN" w:eastAsia="fr-TN"/>
        </w:rPr>
      </w:pPr>
      <w:r w:rsidRPr="001B3FF6">
        <w:rPr>
          <w:rStyle w:val="lev"/>
          <w:rFonts w:ascii="Times New Roman" w:hAnsi="Times New Roman" w:cs="Times New Roman"/>
          <w:b w:val="0"/>
          <w:bCs w:val="0"/>
        </w:rPr>
        <w:lastRenderedPageBreak/>
        <w:t>Interprétation du diagramme en boîte : Frais d'assurance</w:t>
      </w:r>
    </w:p>
    <w:p w14:paraId="528E308F" w14:textId="77777777" w:rsidR="00223138" w:rsidRPr="001B3FF6" w:rsidRDefault="00223138" w:rsidP="00513E8C">
      <w:pPr>
        <w:pStyle w:val="NormalWeb"/>
        <w:spacing w:line="360" w:lineRule="auto"/>
      </w:pPr>
      <w:r w:rsidRPr="001B3FF6">
        <w:t xml:space="preserve">Le </w:t>
      </w:r>
      <w:proofErr w:type="spellStart"/>
      <w:r w:rsidRPr="001B3FF6">
        <w:t>boxplot</w:t>
      </w:r>
      <w:proofErr w:type="spellEnd"/>
      <w:r w:rsidRPr="001B3FF6">
        <w:t xml:space="preserve"> visualise la distribution des frais d'assurance (</w:t>
      </w:r>
      <w:r w:rsidRPr="001B3FF6">
        <w:rPr>
          <w:rStyle w:val="CodeHTML"/>
          <w:rFonts w:ascii="Times New Roman" w:hAnsi="Times New Roman" w:cs="Times New Roman"/>
        </w:rPr>
        <w:t>charges</w:t>
      </w:r>
      <w:r w:rsidRPr="001B3FF6">
        <w:t>) et met en évidence les valeurs aberrantes :</w:t>
      </w:r>
    </w:p>
    <w:p w14:paraId="33E9B5EB" w14:textId="77777777" w:rsidR="00223138" w:rsidRPr="001B3FF6" w:rsidRDefault="00223138" w:rsidP="00513E8C">
      <w:pPr>
        <w:pStyle w:val="NormalWeb"/>
        <w:numPr>
          <w:ilvl w:val="0"/>
          <w:numId w:val="15"/>
        </w:numPr>
        <w:spacing w:line="360" w:lineRule="auto"/>
      </w:pPr>
      <w:r w:rsidRPr="001B3FF6">
        <w:rPr>
          <w:rStyle w:val="lev"/>
          <w:rFonts w:eastAsiaTheme="majorEastAsia"/>
        </w:rPr>
        <w:t>Médiane et étendue interquartile (IQR) :</w:t>
      </w:r>
    </w:p>
    <w:p w14:paraId="27F4B54A" w14:textId="77777777" w:rsidR="00223138" w:rsidRPr="001B3FF6" w:rsidRDefault="00223138" w:rsidP="00513E8C">
      <w:pPr>
        <w:numPr>
          <w:ilvl w:val="1"/>
          <w:numId w:val="15"/>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La médiane des frais d'assurance est située dans la plage de </w:t>
      </w:r>
      <w:r w:rsidRPr="001B3FF6">
        <w:rPr>
          <w:rStyle w:val="lev"/>
          <w:rFonts w:ascii="Times New Roman" w:hAnsi="Times New Roman" w:cs="Times New Roman"/>
        </w:rPr>
        <w:t>~9 000 à 12 000 unités monétaires</w:t>
      </w:r>
      <w:r w:rsidRPr="001B3FF6">
        <w:rPr>
          <w:rFonts w:ascii="Times New Roman" w:hAnsi="Times New Roman" w:cs="Times New Roman"/>
        </w:rPr>
        <w:t>.</w:t>
      </w:r>
    </w:p>
    <w:p w14:paraId="71DBA535" w14:textId="77777777" w:rsidR="00223138" w:rsidRPr="001B3FF6" w:rsidRDefault="00223138" w:rsidP="00513E8C">
      <w:pPr>
        <w:numPr>
          <w:ilvl w:val="1"/>
          <w:numId w:val="15"/>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La majorité des frais se concentrent autour de cette plage.</w:t>
      </w:r>
    </w:p>
    <w:p w14:paraId="125DCD7B" w14:textId="77777777" w:rsidR="00223138" w:rsidRPr="001B3FF6" w:rsidRDefault="00223138" w:rsidP="00513E8C">
      <w:pPr>
        <w:pStyle w:val="NormalWeb"/>
        <w:numPr>
          <w:ilvl w:val="0"/>
          <w:numId w:val="15"/>
        </w:numPr>
        <w:spacing w:line="360" w:lineRule="auto"/>
      </w:pPr>
      <w:r w:rsidRPr="001B3FF6">
        <w:rPr>
          <w:rStyle w:val="lev"/>
          <w:rFonts w:eastAsiaTheme="majorEastAsia"/>
        </w:rPr>
        <w:t>Présence de valeurs aberrantes :</w:t>
      </w:r>
    </w:p>
    <w:p w14:paraId="33A09877" w14:textId="77777777" w:rsidR="00223138" w:rsidRPr="001B3FF6" w:rsidRDefault="00223138" w:rsidP="00513E8C">
      <w:pPr>
        <w:numPr>
          <w:ilvl w:val="1"/>
          <w:numId w:val="15"/>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De nombreux points situés au-delà de la moustache supérieure indiquent des </w:t>
      </w:r>
      <w:r w:rsidRPr="001B3FF6">
        <w:rPr>
          <w:rStyle w:val="lev"/>
          <w:rFonts w:ascii="Times New Roman" w:hAnsi="Times New Roman" w:cs="Times New Roman"/>
        </w:rPr>
        <w:t>frais très élevés</w:t>
      </w:r>
      <w:r w:rsidRPr="001B3FF6">
        <w:rPr>
          <w:rFonts w:ascii="Times New Roman" w:hAnsi="Times New Roman" w:cs="Times New Roman"/>
        </w:rPr>
        <w:t>.</w:t>
      </w:r>
    </w:p>
    <w:p w14:paraId="3305CA39" w14:textId="77777777" w:rsidR="00223138" w:rsidRPr="001B3FF6" w:rsidRDefault="00223138" w:rsidP="00513E8C">
      <w:pPr>
        <w:numPr>
          <w:ilvl w:val="1"/>
          <w:numId w:val="15"/>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Ces frais sont probablement associés à des individus ayant des facteurs de risque significatifs (comme le statut de fumeur ou une obésité sévère).</w:t>
      </w:r>
    </w:p>
    <w:p w14:paraId="002BC101" w14:textId="77777777" w:rsidR="00223138" w:rsidRPr="001B3FF6" w:rsidRDefault="00223138" w:rsidP="00513E8C">
      <w:pPr>
        <w:pStyle w:val="NormalWeb"/>
        <w:numPr>
          <w:ilvl w:val="0"/>
          <w:numId w:val="15"/>
        </w:numPr>
        <w:spacing w:line="360" w:lineRule="auto"/>
      </w:pPr>
      <w:r w:rsidRPr="001B3FF6">
        <w:rPr>
          <w:rStyle w:val="lev"/>
          <w:rFonts w:eastAsiaTheme="majorEastAsia"/>
        </w:rPr>
        <w:t>Asymétrie de la distribution :</w:t>
      </w:r>
    </w:p>
    <w:p w14:paraId="2998041A" w14:textId="77777777" w:rsidR="00223138" w:rsidRPr="001B3FF6" w:rsidRDefault="00223138" w:rsidP="00513E8C">
      <w:pPr>
        <w:numPr>
          <w:ilvl w:val="1"/>
          <w:numId w:val="15"/>
        </w:numPr>
        <w:spacing w:before="100" w:beforeAutospacing="1" w:after="100" w:afterAutospacing="1" w:line="360" w:lineRule="auto"/>
        <w:rPr>
          <w:rFonts w:ascii="Times New Roman" w:hAnsi="Times New Roman" w:cs="Times New Roman"/>
        </w:rPr>
      </w:pPr>
      <w:r w:rsidRPr="001B3FF6">
        <w:rPr>
          <w:rFonts w:ascii="Times New Roman" w:hAnsi="Times New Roman" w:cs="Times New Roman"/>
        </w:rPr>
        <w:t xml:space="preserve">La distribution est </w:t>
      </w:r>
      <w:r w:rsidRPr="001B3FF6">
        <w:rPr>
          <w:rStyle w:val="lev"/>
          <w:rFonts w:ascii="Times New Roman" w:hAnsi="Times New Roman" w:cs="Times New Roman"/>
        </w:rPr>
        <w:t>asymétrique à droite</w:t>
      </w:r>
      <w:r w:rsidRPr="001B3FF6">
        <w:rPr>
          <w:rFonts w:ascii="Times New Roman" w:hAnsi="Times New Roman" w:cs="Times New Roman"/>
        </w:rPr>
        <w:t xml:space="preserve"> avec une longue queue représentant les frais d'assurance les plus élevés.</w:t>
      </w:r>
    </w:p>
    <w:p w14:paraId="32032839" w14:textId="77777777" w:rsidR="00223138" w:rsidRPr="001B3FF6" w:rsidRDefault="00223138" w:rsidP="00513E8C">
      <w:pPr>
        <w:pStyle w:val="NormalWeb"/>
        <w:spacing w:line="360" w:lineRule="auto"/>
        <w:rPr>
          <w:sz w:val="28"/>
          <w:szCs w:val="28"/>
        </w:rPr>
      </w:pPr>
    </w:p>
    <w:p w14:paraId="2737C9E3" w14:textId="77777777" w:rsidR="00EE3791" w:rsidRPr="001B3FF6" w:rsidRDefault="00EE3791" w:rsidP="00513E8C">
      <w:pPr>
        <w:tabs>
          <w:tab w:val="left" w:pos="2370"/>
        </w:tabs>
        <w:spacing w:line="360" w:lineRule="auto"/>
        <w:rPr>
          <w:rFonts w:ascii="Times New Roman" w:hAnsi="Times New Roman" w:cs="Times New Roman"/>
          <w:b/>
          <w:bCs/>
          <w:sz w:val="28"/>
          <w:szCs w:val="28"/>
        </w:rPr>
      </w:pPr>
    </w:p>
    <w:p w14:paraId="39C74A37" w14:textId="77777777" w:rsidR="00513E8C" w:rsidRPr="001B3FF6" w:rsidRDefault="00513E8C" w:rsidP="00513E8C">
      <w:pPr>
        <w:pStyle w:val="Titre3"/>
        <w:spacing w:line="360" w:lineRule="auto"/>
        <w:rPr>
          <w:rFonts w:ascii="Times New Roman" w:eastAsia="Times New Roman" w:hAnsi="Times New Roman" w:cs="Times New Roman"/>
          <w:i/>
          <w:sz w:val="28"/>
          <w:szCs w:val="28"/>
          <w:lang w:val="fr-TN" w:eastAsia="fr-TN"/>
        </w:rPr>
      </w:pPr>
      <w:r w:rsidRPr="001B3FF6">
        <w:rPr>
          <w:rStyle w:val="lev"/>
          <w:rFonts w:ascii="Times New Roman" w:hAnsi="Times New Roman" w:cs="Times New Roman"/>
          <w:bCs w:val="0"/>
          <w:i/>
          <w:sz w:val="28"/>
          <w:szCs w:val="28"/>
        </w:rPr>
        <w:t>Conclusion :</w:t>
      </w:r>
    </w:p>
    <w:p w14:paraId="2D76E704" w14:textId="77777777" w:rsidR="00513E8C" w:rsidRPr="001B3FF6" w:rsidRDefault="00513E8C" w:rsidP="00513E8C">
      <w:pPr>
        <w:pStyle w:val="NormalWeb"/>
        <w:spacing w:line="360" w:lineRule="auto"/>
      </w:pPr>
      <w:r w:rsidRPr="001B3FF6">
        <w:t>L’analyse exploratoire des données a mis en lumière plusieurs tendances clés :</w:t>
      </w:r>
    </w:p>
    <w:p w14:paraId="45893F6C" w14:textId="77777777" w:rsidR="00513E8C" w:rsidRPr="001B3FF6" w:rsidRDefault="00513E8C" w:rsidP="00513E8C">
      <w:pPr>
        <w:numPr>
          <w:ilvl w:val="0"/>
          <w:numId w:val="16"/>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Âge et coûts médicaux</w:t>
      </w:r>
      <w:r w:rsidRPr="001B3FF6">
        <w:rPr>
          <w:rFonts w:ascii="Times New Roman" w:hAnsi="Times New Roman" w:cs="Times New Roman"/>
        </w:rPr>
        <w:t xml:space="preserve"> : Les coûts augmentent généralement avec l’âge, ce qui reflète les besoins médicaux accrus des individus plus âgés.</w:t>
      </w:r>
    </w:p>
    <w:p w14:paraId="3D52EA33" w14:textId="77777777" w:rsidR="00513E8C" w:rsidRPr="001B3FF6" w:rsidRDefault="00513E8C" w:rsidP="00513E8C">
      <w:pPr>
        <w:numPr>
          <w:ilvl w:val="0"/>
          <w:numId w:val="16"/>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Impact du tabagisme</w:t>
      </w:r>
      <w:r w:rsidRPr="001B3FF6">
        <w:rPr>
          <w:rFonts w:ascii="Times New Roman" w:hAnsi="Times New Roman" w:cs="Times New Roman"/>
        </w:rPr>
        <w:t xml:space="preserve"> : Les fumeurs ont des coûts médicaux significativement plus élevés, quelle que soit leur tranche d’âge ou leur sexe, ce qui confirme l’impact négatif du tabagisme sur la santé.</w:t>
      </w:r>
    </w:p>
    <w:p w14:paraId="30EF89CF" w14:textId="77777777" w:rsidR="00513E8C" w:rsidRPr="001B3FF6" w:rsidRDefault="00513E8C" w:rsidP="00513E8C">
      <w:pPr>
        <w:numPr>
          <w:ilvl w:val="0"/>
          <w:numId w:val="16"/>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Sexe et coûts</w:t>
      </w:r>
      <w:r w:rsidRPr="001B3FF6">
        <w:rPr>
          <w:rFonts w:ascii="Times New Roman" w:hAnsi="Times New Roman" w:cs="Times New Roman"/>
        </w:rPr>
        <w:t xml:space="preserve"> : Bien qu'il n’y ait pas de différence significative entre les sexes en général, l’interaction entre le sexe et le tabagisme montre des écarts intéressants.</w:t>
      </w:r>
    </w:p>
    <w:p w14:paraId="70869786" w14:textId="77777777" w:rsidR="00513E8C" w:rsidRPr="001B3FF6" w:rsidRDefault="00513E8C" w:rsidP="00513E8C">
      <w:pPr>
        <w:numPr>
          <w:ilvl w:val="0"/>
          <w:numId w:val="16"/>
        </w:numPr>
        <w:spacing w:before="100" w:beforeAutospacing="1" w:after="100" w:afterAutospacing="1" w:line="360" w:lineRule="auto"/>
        <w:rPr>
          <w:rFonts w:ascii="Times New Roman" w:hAnsi="Times New Roman" w:cs="Times New Roman"/>
        </w:rPr>
      </w:pPr>
      <w:r w:rsidRPr="001B3FF6">
        <w:rPr>
          <w:rStyle w:val="lev"/>
          <w:rFonts w:ascii="Times New Roman" w:hAnsi="Times New Roman" w:cs="Times New Roman"/>
        </w:rPr>
        <w:t>Indice de masse corporelle (BMI)</w:t>
      </w:r>
      <w:r w:rsidRPr="001B3FF6">
        <w:rPr>
          <w:rFonts w:ascii="Times New Roman" w:hAnsi="Times New Roman" w:cs="Times New Roman"/>
        </w:rPr>
        <w:t xml:space="preserve"> : Un BMI élevé est souvent associé à des charges médicales plus importantes, reflétant l’impact des conditions liées à l’obésité.</w:t>
      </w:r>
    </w:p>
    <w:p w14:paraId="766FDAE6" w14:textId="77777777" w:rsidR="00513E8C" w:rsidRPr="001B3FF6" w:rsidRDefault="00513E8C" w:rsidP="00513E8C">
      <w:pPr>
        <w:pStyle w:val="NormalWeb"/>
        <w:spacing w:line="360" w:lineRule="auto"/>
      </w:pPr>
      <w:r w:rsidRPr="001B3FF6">
        <w:t xml:space="preserve">En conclusion, cette étude a permis de dégager des relations claires entre les variables du </w:t>
      </w:r>
      <w:proofErr w:type="spellStart"/>
      <w:r w:rsidRPr="001B3FF6">
        <w:t>dataset</w:t>
      </w:r>
      <w:proofErr w:type="spellEnd"/>
      <w:r w:rsidRPr="001B3FF6">
        <w:t xml:space="preserve"> et les coûts médicaux. Ces résultats peuvent être utiles pour les compagnies </w:t>
      </w:r>
      <w:r w:rsidRPr="001B3FF6">
        <w:lastRenderedPageBreak/>
        <w:t>d’assurance dans la création de profils de risque ou dans l’élaboration de stratégies pour inciter les assurés à adopter des comportements plus sains. Cette analyse pourrait également servir de base pour des modèles prédictifs visant à estimer les coûts médicaux en fonction des caractéristiques des individus.</w:t>
      </w:r>
    </w:p>
    <w:p w14:paraId="2248C423" w14:textId="77777777" w:rsidR="00D75074" w:rsidRPr="001B3FF6" w:rsidRDefault="00D75074" w:rsidP="00513E8C">
      <w:pPr>
        <w:spacing w:line="360" w:lineRule="auto"/>
        <w:rPr>
          <w:rFonts w:ascii="Times New Roman" w:hAnsi="Times New Roman" w:cs="Times New Roman"/>
        </w:rPr>
      </w:pPr>
    </w:p>
    <w:sectPr w:rsidR="00D75074" w:rsidRPr="001B3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285"/>
    <w:multiLevelType w:val="multilevel"/>
    <w:tmpl w:val="497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23014"/>
    <w:multiLevelType w:val="multilevel"/>
    <w:tmpl w:val="69C4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63376"/>
    <w:multiLevelType w:val="multilevel"/>
    <w:tmpl w:val="FFC2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1714C"/>
    <w:multiLevelType w:val="multilevel"/>
    <w:tmpl w:val="76C26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F3C54"/>
    <w:multiLevelType w:val="multilevel"/>
    <w:tmpl w:val="41B41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A7ED9"/>
    <w:multiLevelType w:val="multilevel"/>
    <w:tmpl w:val="2C5E8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56AB2"/>
    <w:multiLevelType w:val="multilevel"/>
    <w:tmpl w:val="F1B0A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56EF6"/>
    <w:multiLevelType w:val="multilevel"/>
    <w:tmpl w:val="2BA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63C31"/>
    <w:multiLevelType w:val="multilevel"/>
    <w:tmpl w:val="EC423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B4B72"/>
    <w:multiLevelType w:val="multilevel"/>
    <w:tmpl w:val="38C2D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51003"/>
    <w:multiLevelType w:val="multilevel"/>
    <w:tmpl w:val="07104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5359E"/>
    <w:multiLevelType w:val="multilevel"/>
    <w:tmpl w:val="7D64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3105B"/>
    <w:multiLevelType w:val="multilevel"/>
    <w:tmpl w:val="706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311B9"/>
    <w:multiLevelType w:val="multilevel"/>
    <w:tmpl w:val="5956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902CB0"/>
    <w:multiLevelType w:val="multilevel"/>
    <w:tmpl w:val="386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72CD7"/>
    <w:multiLevelType w:val="multilevel"/>
    <w:tmpl w:val="DCEC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7"/>
  </w:num>
  <w:num w:numId="5">
    <w:abstractNumId w:val="12"/>
  </w:num>
  <w:num w:numId="6">
    <w:abstractNumId w:val="15"/>
  </w:num>
  <w:num w:numId="7">
    <w:abstractNumId w:val="1"/>
  </w:num>
  <w:num w:numId="8">
    <w:abstractNumId w:val="9"/>
  </w:num>
  <w:num w:numId="9">
    <w:abstractNumId w:val="14"/>
  </w:num>
  <w:num w:numId="10">
    <w:abstractNumId w:val="8"/>
  </w:num>
  <w:num w:numId="11">
    <w:abstractNumId w:val="3"/>
  </w:num>
  <w:num w:numId="12">
    <w:abstractNumId w:val="4"/>
  </w:num>
  <w:num w:numId="13">
    <w:abstractNumId w:val="13"/>
  </w:num>
  <w:num w:numId="14">
    <w:abstractNumId w:val="6"/>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9C"/>
    <w:rsid w:val="001B3FF6"/>
    <w:rsid w:val="00223138"/>
    <w:rsid w:val="002A7AF9"/>
    <w:rsid w:val="0032259C"/>
    <w:rsid w:val="003F2588"/>
    <w:rsid w:val="003F30AE"/>
    <w:rsid w:val="00513E8C"/>
    <w:rsid w:val="005E6F8A"/>
    <w:rsid w:val="00CD4EB1"/>
    <w:rsid w:val="00D75074"/>
    <w:rsid w:val="00EE3791"/>
    <w:rsid w:val="00F57065"/>
    <w:rsid w:val="00FC02F7"/>
    <w:rsid w:val="00FD50C4"/>
    <w:rsid w:val="00FD7B8C"/>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752A"/>
  <w15:chartTrackingRefBased/>
  <w15:docId w15:val="{E759C635-3813-4A3F-9FF4-53216FFB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259C"/>
    <w:pPr>
      <w:spacing w:after="0" w:line="276" w:lineRule="auto"/>
    </w:pPr>
    <w:rPr>
      <w:rFonts w:ascii="Arial" w:eastAsia="Arial" w:hAnsi="Arial" w:cs="Arial"/>
      <w:lang w:val="fr-FR" w:eastAsia="fr-FR"/>
    </w:rPr>
  </w:style>
  <w:style w:type="paragraph" w:styleId="Titre1">
    <w:name w:val="heading 1"/>
    <w:basedOn w:val="Normal"/>
    <w:next w:val="Normal"/>
    <w:link w:val="Titre1Car"/>
    <w:rsid w:val="0032259C"/>
    <w:pPr>
      <w:keepNext/>
      <w:keepLines/>
      <w:spacing w:before="480" w:after="120"/>
      <w:outlineLvl w:val="0"/>
    </w:pPr>
    <w:rPr>
      <w:b/>
      <w:sz w:val="48"/>
      <w:szCs w:val="48"/>
    </w:rPr>
  </w:style>
  <w:style w:type="paragraph" w:styleId="Titre3">
    <w:name w:val="heading 3"/>
    <w:basedOn w:val="Normal"/>
    <w:next w:val="Normal"/>
    <w:link w:val="Titre3Car"/>
    <w:uiPriority w:val="9"/>
    <w:semiHidden/>
    <w:unhideWhenUsed/>
    <w:qFormat/>
    <w:rsid w:val="00EE379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D7B8C"/>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rsid w:val="0032259C"/>
    <w:pPr>
      <w:keepNext/>
      <w:keepLines/>
      <w:spacing w:before="220" w:after="40"/>
      <w:outlineLvl w:val="4"/>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2259C"/>
    <w:rPr>
      <w:rFonts w:ascii="Arial" w:eastAsia="Arial" w:hAnsi="Arial" w:cs="Arial"/>
      <w:b/>
      <w:sz w:val="48"/>
      <w:szCs w:val="48"/>
      <w:lang w:val="fr-FR" w:eastAsia="fr-FR"/>
    </w:rPr>
  </w:style>
  <w:style w:type="character" w:customStyle="1" w:styleId="Titre5Car">
    <w:name w:val="Titre 5 Car"/>
    <w:basedOn w:val="Policepardfaut"/>
    <w:link w:val="Titre5"/>
    <w:rsid w:val="0032259C"/>
    <w:rPr>
      <w:rFonts w:ascii="Arial" w:eastAsia="Arial" w:hAnsi="Arial" w:cs="Arial"/>
      <w:b/>
      <w:lang w:val="fr-FR" w:eastAsia="fr-FR"/>
    </w:rPr>
  </w:style>
  <w:style w:type="character" w:customStyle="1" w:styleId="Titre3Car">
    <w:name w:val="Titre 3 Car"/>
    <w:basedOn w:val="Policepardfaut"/>
    <w:link w:val="Titre3"/>
    <w:uiPriority w:val="9"/>
    <w:semiHidden/>
    <w:rsid w:val="00EE3791"/>
    <w:rPr>
      <w:rFonts w:asciiTheme="majorHAnsi" w:eastAsiaTheme="majorEastAsia" w:hAnsiTheme="majorHAnsi" w:cstheme="majorBidi"/>
      <w:color w:val="1F3763" w:themeColor="accent1" w:themeShade="7F"/>
      <w:sz w:val="24"/>
      <w:szCs w:val="24"/>
      <w:lang w:val="fr-FR" w:eastAsia="fr-FR"/>
    </w:rPr>
  </w:style>
  <w:style w:type="character" w:styleId="lev">
    <w:name w:val="Strong"/>
    <w:basedOn w:val="Policepardfaut"/>
    <w:uiPriority w:val="22"/>
    <w:qFormat/>
    <w:rsid w:val="00EE3791"/>
    <w:rPr>
      <w:b/>
      <w:bCs/>
    </w:rPr>
  </w:style>
  <w:style w:type="paragraph" w:styleId="NormalWeb">
    <w:name w:val="Normal (Web)"/>
    <w:basedOn w:val="Normal"/>
    <w:uiPriority w:val="99"/>
    <w:semiHidden/>
    <w:unhideWhenUsed/>
    <w:rsid w:val="00EE3791"/>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styleId="CodeHTML">
    <w:name w:val="HTML Code"/>
    <w:basedOn w:val="Policepardfaut"/>
    <w:uiPriority w:val="99"/>
    <w:semiHidden/>
    <w:unhideWhenUsed/>
    <w:rsid w:val="00FD7B8C"/>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FD7B8C"/>
    <w:rPr>
      <w:rFonts w:asciiTheme="majorHAnsi" w:eastAsiaTheme="majorEastAsia" w:hAnsiTheme="majorHAnsi" w:cstheme="majorBidi"/>
      <w:i/>
      <w:iCs/>
      <w:color w:val="2F5496" w:themeColor="accent1" w:themeShade="BF"/>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0992">
      <w:bodyDiv w:val="1"/>
      <w:marLeft w:val="0"/>
      <w:marRight w:val="0"/>
      <w:marTop w:val="0"/>
      <w:marBottom w:val="0"/>
      <w:divBdr>
        <w:top w:val="none" w:sz="0" w:space="0" w:color="auto"/>
        <w:left w:val="none" w:sz="0" w:space="0" w:color="auto"/>
        <w:bottom w:val="none" w:sz="0" w:space="0" w:color="auto"/>
        <w:right w:val="none" w:sz="0" w:space="0" w:color="auto"/>
      </w:divBdr>
    </w:div>
    <w:div w:id="278028209">
      <w:bodyDiv w:val="1"/>
      <w:marLeft w:val="0"/>
      <w:marRight w:val="0"/>
      <w:marTop w:val="0"/>
      <w:marBottom w:val="0"/>
      <w:divBdr>
        <w:top w:val="none" w:sz="0" w:space="0" w:color="auto"/>
        <w:left w:val="none" w:sz="0" w:space="0" w:color="auto"/>
        <w:bottom w:val="none" w:sz="0" w:space="0" w:color="auto"/>
        <w:right w:val="none" w:sz="0" w:space="0" w:color="auto"/>
      </w:divBdr>
    </w:div>
    <w:div w:id="336689295">
      <w:bodyDiv w:val="1"/>
      <w:marLeft w:val="0"/>
      <w:marRight w:val="0"/>
      <w:marTop w:val="0"/>
      <w:marBottom w:val="0"/>
      <w:divBdr>
        <w:top w:val="none" w:sz="0" w:space="0" w:color="auto"/>
        <w:left w:val="none" w:sz="0" w:space="0" w:color="auto"/>
        <w:bottom w:val="none" w:sz="0" w:space="0" w:color="auto"/>
        <w:right w:val="none" w:sz="0" w:space="0" w:color="auto"/>
      </w:divBdr>
    </w:div>
    <w:div w:id="343437756">
      <w:bodyDiv w:val="1"/>
      <w:marLeft w:val="0"/>
      <w:marRight w:val="0"/>
      <w:marTop w:val="0"/>
      <w:marBottom w:val="0"/>
      <w:divBdr>
        <w:top w:val="none" w:sz="0" w:space="0" w:color="auto"/>
        <w:left w:val="none" w:sz="0" w:space="0" w:color="auto"/>
        <w:bottom w:val="none" w:sz="0" w:space="0" w:color="auto"/>
        <w:right w:val="none" w:sz="0" w:space="0" w:color="auto"/>
      </w:divBdr>
    </w:div>
    <w:div w:id="402796087">
      <w:bodyDiv w:val="1"/>
      <w:marLeft w:val="0"/>
      <w:marRight w:val="0"/>
      <w:marTop w:val="0"/>
      <w:marBottom w:val="0"/>
      <w:divBdr>
        <w:top w:val="none" w:sz="0" w:space="0" w:color="auto"/>
        <w:left w:val="none" w:sz="0" w:space="0" w:color="auto"/>
        <w:bottom w:val="none" w:sz="0" w:space="0" w:color="auto"/>
        <w:right w:val="none" w:sz="0" w:space="0" w:color="auto"/>
      </w:divBdr>
    </w:div>
    <w:div w:id="647903286">
      <w:bodyDiv w:val="1"/>
      <w:marLeft w:val="0"/>
      <w:marRight w:val="0"/>
      <w:marTop w:val="0"/>
      <w:marBottom w:val="0"/>
      <w:divBdr>
        <w:top w:val="none" w:sz="0" w:space="0" w:color="auto"/>
        <w:left w:val="none" w:sz="0" w:space="0" w:color="auto"/>
        <w:bottom w:val="none" w:sz="0" w:space="0" w:color="auto"/>
        <w:right w:val="none" w:sz="0" w:space="0" w:color="auto"/>
      </w:divBdr>
    </w:div>
    <w:div w:id="833186349">
      <w:bodyDiv w:val="1"/>
      <w:marLeft w:val="0"/>
      <w:marRight w:val="0"/>
      <w:marTop w:val="0"/>
      <w:marBottom w:val="0"/>
      <w:divBdr>
        <w:top w:val="none" w:sz="0" w:space="0" w:color="auto"/>
        <w:left w:val="none" w:sz="0" w:space="0" w:color="auto"/>
        <w:bottom w:val="none" w:sz="0" w:space="0" w:color="auto"/>
        <w:right w:val="none" w:sz="0" w:space="0" w:color="auto"/>
      </w:divBdr>
    </w:div>
    <w:div w:id="1094781525">
      <w:bodyDiv w:val="1"/>
      <w:marLeft w:val="0"/>
      <w:marRight w:val="0"/>
      <w:marTop w:val="0"/>
      <w:marBottom w:val="0"/>
      <w:divBdr>
        <w:top w:val="none" w:sz="0" w:space="0" w:color="auto"/>
        <w:left w:val="none" w:sz="0" w:space="0" w:color="auto"/>
        <w:bottom w:val="none" w:sz="0" w:space="0" w:color="auto"/>
        <w:right w:val="none" w:sz="0" w:space="0" w:color="auto"/>
      </w:divBdr>
    </w:div>
    <w:div w:id="1284850802">
      <w:bodyDiv w:val="1"/>
      <w:marLeft w:val="0"/>
      <w:marRight w:val="0"/>
      <w:marTop w:val="0"/>
      <w:marBottom w:val="0"/>
      <w:divBdr>
        <w:top w:val="none" w:sz="0" w:space="0" w:color="auto"/>
        <w:left w:val="none" w:sz="0" w:space="0" w:color="auto"/>
        <w:bottom w:val="none" w:sz="0" w:space="0" w:color="auto"/>
        <w:right w:val="none" w:sz="0" w:space="0" w:color="auto"/>
      </w:divBdr>
    </w:div>
    <w:div w:id="1301500550">
      <w:bodyDiv w:val="1"/>
      <w:marLeft w:val="0"/>
      <w:marRight w:val="0"/>
      <w:marTop w:val="0"/>
      <w:marBottom w:val="0"/>
      <w:divBdr>
        <w:top w:val="none" w:sz="0" w:space="0" w:color="auto"/>
        <w:left w:val="none" w:sz="0" w:space="0" w:color="auto"/>
        <w:bottom w:val="none" w:sz="0" w:space="0" w:color="auto"/>
        <w:right w:val="none" w:sz="0" w:space="0" w:color="auto"/>
      </w:divBdr>
    </w:div>
    <w:div w:id="1387952197">
      <w:bodyDiv w:val="1"/>
      <w:marLeft w:val="0"/>
      <w:marRight w:val="0"/>
      <w:marTop w:val="0"/>
      <w:marBottom w:val="0"/>
      <w:divBdr>
        <w:top w:val="none" w:sz="0" w:space="0" w:color="auto"/>
        <w:left w:val="none" w:sz="0" w:space="0" w:color="auto"/>
        <w:bottom w:val="none" w:sz="0" w:space="0" w:color="auto"/>
        <w:right w:val="none" w:sz="0" w:space="0" w:color="auto"/>
      </w:divBdr>
    </w:div>
    <w:div w:id="16823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16</Pages>
  <Words>1713</Words>
  <Characters>9766</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chaab</dc:creator>
  <cp:keywords/>
  <dc:description/>
  <cp:lastModifiedBy>chaab</cp:lastModifiedBy>
  <cp:revision>6</cp:revision>
  <dcterms:created xsi:type="dcterms:W3CDTF">2025-01-11T18:13:00Z</dcterms:created>
  <dcterms:modified xsi:type="dcterms:W3CDTF">2025-01-11T20:32:00Z</dcterms:modified>
</cp:coreProperties>
</file>