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56"/>
        </w:rPr>
        <w:t>Gestion d'Événements</w:t>
      </w:r>
    </w:p>
    <w:p>
      <w:pPr>
        <w:jc w:val="center"/>
      </w:pPr>
      <w:r>
        <w:rPr>
          <w:i/>
          <w:sz w:val="28"/>
        </w:rPr>
        <w:t>Plateforme de gestion d'événements — Architecture Microservices</w:t>
      </w:r>
    </w:p>
    <w:p>
      <w:pPr>
        <w:jc w:val="center"/>
      </w:pPr>
      <w:r>
        <w:rPr>
          <w:sz w:val="24"/>
        </w:rPr>
        <w:t>Documentation technique du projet</w:t>
      </w:r>
    </w:p>
    <w:p/>
    <w:p>
      <w:pPr>
        <w:jc w:val="center"/>
      </w:pPr>
      <w:r>
        <w:rPr>
          <w:sz w:val="22"/>
        </w:rPr>
        <w:t>Spring Cloud • NestJS • Angular • Keycloak • RabbitMQ • Docker</w:t>
        <w:br/>
        <w:t>ESPRIT — Projet SOA / Microservices</w:t>
      </w:r>
    </w:p>
    <w:p>
      <w:r>
        <w:br w:type="page"/>
      </w:r>
    </w:p>
    <w:p>
      <w:pPr>
        <w:pStyle w:val="Heading1"/>
      </w:pPr>
      <w:r>
        <w:t>1. Vue d'ensemble du projet</w:t>
      </w:r>
    </w:p>
    <w:p>
      <w:r>
        <w:rPr>
          <w:b w:val="0"/>
          <w:i w:val="0"/>
          <w:sz w:val="22"/>
        </w:rPr>
        <w:t>« Gestion d'Événements » est une plateforme web permettant à des utilisateurs de créer un compte, consulter des événements, les réserver, laisser un avis (note + commentaire) et discuter en temps réel avec les autres utilisateurs (messagerie instantanée).</w:t>
      </w:r>
    </w:p>
    <w:p>
      <w:r>
        <w:rPr>
          <w:b w:val="0"/>
          <w:i w:val="0"/>
          <w:sz w:val="22"/>
        </w:rPr>
        <w:t>Le projet est construit selon une architecture microservices : l'application est découpée en petits services indépendants, chacun responsable d'un domaine métier, avec sa propre base de données. Les services sont développés dans deux technologies différentes (Java/Spring Boot et Node/NestJS) pour démontrer l'interopérabilité, et communiquent entre eux de façon synchrone (OpenFeign) et asynchrone (RabbitMQ).</w:t>
      </w:r>
    </w:p>
    <w:p>
      <w:r>
        <w:rPr>
          <w:b/>
          <w:i w:val="0"/>
          <w:sz w:val="22"/>
        </w:rPr>
        <w:t>Points clés de l'architecture :</w:t>
      </w:r>
    </w:p>
    <w:p>
      <w:pPr>
        <w:pStyle w:val="ListBullet"/>
      </w:pPr>
      <w:r>
        <w:t>6 microservices métier + services d'infrastructure (config, découverte, passerelle, sécurité, broker, monitoring).</w:t>
      </w:r>
    </w:p>
    <w:p>
      <w:pPr>
        <w:pStyle w:val="ListBullet"/>
      </w:pPr>
      <w:r>
        <w:t>Un point d'entrée unique : l'API Gateway (port 9090). Le frontend ne parle qu'à la passerelle.</w:t>
      </w:r>
    </w:p>
    <w:p>
      <w:pPr>
        <w:pStyle w:val="ListBullet"/>
      </w:pPr>
      <w:r>
        <w:t>Sécurité centralisée : la passerelle valide un jeton JWT Keycloak sur toutes les routes.</w:t>
      </w:r>
    </w:p>
    <w:p>
      <w:pPr>
        <w:pStyle w:val="ListBullet"/>
      </w:pPr>
      <w:r>
        <w:t>Configuration centralisée (Config Server) et découverte de services (Eureka).</w:t>
      </w:r>
    </w:p>
    <w:p>
      <w:pPr>
        <w:pStyle w:val="ListBullet"/>
      </w:pPr>
      <w:r>
        <w:t>Base de données par service (database-per-service) — persistance polyglotte (MySQL, MongoDB, H2).</w:t>
      </w:r>
    </w:p>
    <w:p>
      <w:pPr>
        <w:pStyle w:val="ListBullet"/>
      </w:pPr>
      <w:r>
        <w:t>Déploiement conteneurisé avec Docker Compose (une seule commande démarre tout).</w:t>
      </w:r>
    </w:p>
    <w:p>
      <w:pPr>
        <w:pStyle w:val="Heading1"/>
      </w:pPr>
      <w:r>
        <w:t>2. Diagramme d'architecture</w:t>
      </w:r>
    </w:p>
    <w:p>
      <w:r>
        <w:rPr>
          <w:b w:val="0"/>
          <w:i w:val="0"/>
          <w:sz w:val="22"/>
        </w:rPr>
        <w:t>Le schéma ci-dessous montre le flux : le navigateur (Angular) appelle uniquement l'API Gateway, qui authentifie la requête (JWT), découvre le bon service via Eureka et route l'appel.</w:t>
      </w:r>
    </w:p>
    <w:p>
      <w:pPr>
        <w:jc w:val="center"/>
      </w:pPr>
      <w:r>
        <w:drawing>
          <wp:inline xmlns:a="http://schemas.openxmlformats.org/drawingml/2006/main" xmlns:pic="http://schemas.openxmlformats.org/drawingml/2006/picture">
            <wp:extent cx="6035040" cy="411313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035040" cy="4113136"/>
                    </a:xfrm>
                    <a:prstGeom prst="rect"/>
                  </pic:spPr>
                </pic:pic>
              </a:graphicData>
            </a:graphic>
          </wp:inline>
        </w:drawing>
      </w:r>
    </w:p>
    <w:p>
      <w:r>
        <w:rPr>
          <w:b w:val="0"/>
          <w:i/>
          <w:sz w:val="20"/>
        </w:rPr>
        <w:t>Toutes les flèches vers les services passent par la passerelle en résolvant l'adresse réelle via Eureka (lb://nom-du-service), sans IP codée en dur.</w:t>
      </w:r>
    </w:p>
    <w:p>
      <w:pPr>
        <w:pStyle w:val="Heading1"/>
      </w:pPr>
      <w:r>
        <w:t>3. Stack technique</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
              <w:rPr>
                <w:b/>
                <w:sz w:val="20"/>
              </w:rPr>
              <w:t>Couche</w:t>
            </w:r>
          </w:p>
        </w:tc>
        <w:tc>
          <w:tcPr>
            <w:tcW w:type="dxa" w:w="3744"/>
          </w:tcPr>
          <w:p>
            <w:r/>
            <w:r>
              <w:rPr>
                <w:b/>
                <w:sz w:val="20"/>
              </w:rPr>
              <w:t>Technologie</w:t>
            </w:r>
          </w:p>
        </w:tc>
        <w:tc>
          <w:tcPr>
            <w:tcW w:type="dxa" w:w="3744"/>
          </w:tcPr>
          <w:p>
            <w:r/>
            <w:r>
              <w:rPr>
                <w:b/>
                <w:sz w:val="20"/>
              </w:rPr>
              <w:t>Rôle</w:t>
            </w:r>
          </w:p>
        </w:tc>
      </w:tr>
      <w:tr>
        <w:tc>
          <w:tcPr>
            <w:tcW w:type="dxa" w:w="1872"/>
          </w:tcPr>
          <w:p>
            <w:r/>
            <w:r>
              <w:rPr>
                <w:sz w:val="19"/>
              </w:rPr>
              <w:t>Frontend</w:t>
            </w:r>
          </w:p>
        </w:tc>
        <w:tc>
          <w:tcPr>
            <w:tcW w:type="dxa" w:w="3744"/>
          </w:tcPr>
          <w:p>
            <w:r/>
            <w:r>
              <w:rPr>
                <w:sz w:val="19"/>
              </w:rPr>
              <w:t>Angular (TypeScript), socket.io-client</w:t>
            </w:r>
          </w:p>
        </w:tc>
        <w:tc>
          <w:tcPr>
            <w:tcW w:type="dxa" w:w="3744"/>
          </w:tcPr>
          <w:p>
            <w:r/>
            <w:r>
              <w:rPr>
                <w:sz w:val="19"/>
              </w:rPr>
              <w:t>Interface utilisateur (SPA)</w:t>
            </w:r>
          </w:p>
        </w:tc>
      </w:tr>
      <w:tr>
        <w:tc>
          <w:tcPr>
            <w:tcW w:type="dxa" w:w="1872"/>
          </w:tcPr>
          <w:p>
            <w:r/>
            <w:r>
              <w:rPr>
                <w:sz w:val="19"/>
              </w:rPr>
              <w:t>Passerelle</w:t>
            </w:r>
          </w:p>
        </w:tc>
        <w:tc>
          <w:tcPr>
            <w:tcW w:type="dxa" w:w="3744"/>
          </w:tcPr>
          <w:p>
            <w:r/>
            <w:r>
              <w:rPr>
                <w:sz w:val="19"/>
              </w:rPr>
              <w:t>Spring Cloud Gateway (WebFlux, réactif)</w:t>
            </w:r>
          </w:p>
        </w:tc>
        <w:tc>
          <w:tcPr>
            <w:tcW w:type="dxa" w:w="3744"/>
          </w:tcPr>
          <w:p>
            <w:r/>
            <w:r>
              <w:rPr>
                <w:sz w:val="19"/>
              </w:rPr>
              <w:t>Point d'entrée unique, routage, sécurité</w:t>
            </w:r>
          </w:p>
        </w:tc>
      </w:tr>
      <w:tr>
        <w:tc>
          <w:tcPr>
            <w:tcW w:type="dxa" w:w="1872"/>
          </w:tcPr>
          <w:p>
            <w:r/>
            <w:r>
              <w:rPr>
                <w:sz w:val="19"/>
              </w:rPr>
              <w:t>Services Java</w:t>
            </w:r>
          </w:p>
        </w:tc>
        <w:tc>
          <w:tcPr>
            <w:tcW w:type="dxa" w:w="3744"/>
          </w:tcPr>
          <w:p>
            <w:r/>
            <w:r>
              <w:rPr>
                <w:sz w:val="19"/>
              </w:rPr>
              <w:t>Spring Boot 3.5 (Java 17)</w:t>
            </w:r>
          </w:p>
        </w:tc>
        <w:tc>
          <w:tcPr>
            <w:tcW w:type="dxa" w:w="3744"/>
          </w:tcPr>
          <w:p>
            <w:r/>
            <w:r>
              <w:rPr>
                <w:sz w:val="19"/>
              </w:rPr>
              <w:t>utilisateurs, événements, avis, réservation</w:t>
            </w:r>
          </w:p>
        </w:tc>
      </w:tr>
      <w:tr>
        <w:tc>
          <w:tcPr>
            <w:tcW w:type="dxa" w:w="1872"/>
          </w:tcPr>
          <w:p>
            <w:r/>
            <w:r>
              <w:rPr>
                <w:sz w:val="19"/>
              </w:rPr>
              <w:t>Service Node</w:t>
            </w:r>
          </w:p>
        </w:tc>
        <w:tc>
          <w:tcPr>
            <w:tcW w:type="dxa" w:w="3744"/>
          </w:tcPr>
          <w:p>
            <w:r/>
            <w:r>
              <w:rPr>
                <w:sz w:val="19"/>
              </w:rPr>
              <w:t>NestJS 11 (TypeScript), Socket.IO</w:t>
            </w:r>
          </w:p>
        </w:tc>
        <w:tc>
          <w:tcPr>
            <w:tcW w:type="dxa" w:w="3744"/>
          </w:tcPr>
          <w:p>
            <w:r/>
            <w:r>
              <w:rPr>
                <w:sz w:val="19"/>
              </w:rPr>
              <w:t>messagerie temps réel</w:t>
            </w:r>
          </w:p>
        </w:tc>
      </w:tr>
      <w:tr>
        <w:tc>
          <w:tcPr>
            <w:tcW w:type="dxa" w:w="1872"/>
          </w:tcPr>
          <w:p>
            <w:r/>
            <w:r>
              <w:rPr>
                <w:sz w:val="19"/>
              </w:rPr>
              <w:t>Config</w:t>
            </w:r>
          </w:p>
        </w:tc>
        <w:tc>
          <w:tcPr>
            <w:tcW w:type="dxa" w:w="3744"/>
          </w:tcPr>
          <w:p>
            <w:r/>
            <w:r>
              <w:rPr>
                <w:sz w:val="19"/>
              </w:rPr>
              <w:t>Spring Cloud Config Server</w:t>
            </w:r>
          </w:p>
        </w:tc>
        <w:tc>
          <w:tcPr>
            <w:tcW w:type="dxa" w:w="3744"/>
          </w:tcPr>
          <w:p>
            <w:r/>
            <w:r>
              <w:rPr>
                <w:sz w:val="19"/>
              </w:rPr>
              <w:t>configuration centralisée</w:t>
            </w:r>
          </w:p>
        </w:tc>
      </w:tr>
      <w:tr>
        <w:tc>
          <w:tcPr>
            <w:tcW w:type="dxa" w:w="1872"/>
          </w:tcPr>
          <w:p>
            <w:r/>
            <w:r>
              <w:rPr>
                <w:sz w:val="19"/>
              </w:rPr>
              <w:t>Découverte</w:t>
            </w:r>
          </w:p>
        </w:tc>
        <w:tc>
          <w:tcPr>
            <w:tcW w:type="dxa" w:w="3744"/>
          </w:tcPr>
          <w:p>
            <w:r/>
            <w:r>
              <w:rPr>
                <w:sz w:val="19"/>
              </w:rPr>
              <w:t>Netflix Eureka</w:t>
            </w:r>
          </w:p>
        </w:tc>
        <w:tc>
          <w:tcPr>
            <w:tcW w:type="dxa" w:w="3744"/>
          </w:tcPr>
          <w:p>
            <w:r/>
            <w:r>
              <w:rPr>
                <w:sz w:val="19"/>
              </w:rPr>
              <w:t>service discovery / registre</w:t>
            </w:r>
          </w:p>
        </w:tc>
      </w:tr>
      <w:tr>
        <w:tc>
          <w:tcPr>
            <w:tcW w:type="dxa" w:w="1872"/>
          </w:tcPr>
          <w:p>
            <w:r/>
            <w:r>
              <w:rPr>
                <w:sz w:val="19"/>
              </w:rPr>
              <w:t>Sécurité</w:t>
            </w:r>
          </w:p>
        </w:tc>
        <w:tc>
          <w:tcPr>
            <w:tcW w:type="dxa" w:w="3744"/>
          </w:tcPr>
          <w:p>
            <w:r/>
            <w:r>
              <w:rPr>
                <w:sz w:val="19"/>
              </w:rPr>
              <w:t>Keycloak 26 (OAuth2 / OpenID Connect)</w:t>
            </w:r>
          </w:p>
        </w:tc>
        <w:tc>
          <w:tcPr>
            <w:tcW w:type="dxa" w:w="3744"/>
          </w:tcPr>
          <w:p>
            <w:r/>
            <w:r>
              <w:rPr>
                <w:sz w:val="19"/>
              </w:rPr>
              <w:t>authentification, jetons JWT</w:t>
            </w:r>
          </w:p>
        </w:tc>
      </w:tr>
      <w:tr>
        <w:tc>
          <w:tcPr>
            <w:tcW w:type="dxa" w:w="1872"/>
          </w:tcPr>
          <w:p>
            <w:r/>
            <w:r>
              <w:rPr>
                <w:sz w:val="19"/>
              </w:rPr>
              <w:t>Messagerie async</w:t>
            </w:r>
          </w:p>
        </w:tc>
        <w:tc>
          <w:tcPr>
            <w:tcW w:type="dxa" w:w="3744"/>
          </w:tcPr>
          <w:p>
            <w:r/>
            <w:r>
              <w:rPr>
                <w:sz w:val="19"/>
              </w:rPr>
              <w:t>RabbitMQ 3.13</w:t>
            </w:r>
          </w:p>
        </w:tc>
        <w:tc>
          <w:tcPr>
            <w:tcW w:type="dxa" w:w="3744"/>
          </w:tcPr>
          <w:p>
            <w:r/>
            <w:r>
              <w:rPr>
                <w:sz w:val="19"/>
              </w:rPr>
              <w:t>broker de messages (événements)</w:t>
            </w:r>
          </w:p>
        </w:tc>
      </w:tr>
      <w:tr>
        <w:tc>
          <w:tcPr>
            <w:tcW w:type="dxa" w:w="1872"/>
          </w:tcPr>
          <w:p>
            <w:r/>
            <w:r>
              <w:rPr>
                <w:sz w:val="19"/>
              </w:rPr>
              <w:t>Communication sync</w:t>
            </w:r>
          </w:p>
        </w:tc>
        <w:tc>
          <w:tcPr>
            <w:tcW w:type="dxa" w:w="3744"/>
          </w:tcPr>
          <w:p>
            <w:r/>
            <w:r>
              <w:rPr>
                <w:sz w:val="19"/>
              </w:rPr>
              <w:t>OpenFeign</w:t>
            </w:r>
          </w:p>
        </w:tc>
        <w:tc>
          <w:tcPr>
            <w:tcW w:type="dxa" w:w="3744"/>
          </w:tcPr>
          <w:p>
            <w:r/>
            <w:r>
              <w:rPr>
                <w:sz w:val="19"/>
              </w:rPr>
              <w:t>appels REST entre services</w:t>
            </w:r>
          </w:p>
        </w:tc>
      </w:tr>
      <w:tr>
        <w:tc>
          <w:tcPr>
            <w:tcW w:type="dxa" w:w="1872"/>
          </w:tcPr>
          <w:p>
            <w:r/>
            <w:r>
              <w:rPr>
                <w:sz w:val="19"/>
              </w:rPr>
              <w:t>Bases de données</w:t>
            </w:r>
          </w:p>
        </w:tc>
        <w:tc>
          <w:tcPr>
            <w:tcW w:type="dxa" w:w="3744"/>
          </w:tcPr>
          <w:p>
            <w:r/>
            <w:r>
              <w:rPr>
                <w:sz w:val="19"/>
              </w:rPr>
              <w:t>MySQL 8, MongoDB (embarqué), H2</w:t>
            </w:r>
          </w:p>
        </w:tc>
        <w:tc>
          <w:tcPr>
            <w:tcW w:type="dxa" w:w="3744"/>
          </w:tcPr>
          <w:p>
            <w:r/>
            <w:r>
              <w:rPr>
                <w:sz w:val="19"/>
              </w:rPr>
              <w:t>persistance par service</w:t>
            </w:r>
          </w:p>
        </w:tc>
      </w:tr>
      <w:tr>
        <w:tc>
          <w:tcPr>
            <w:tcW w:type="dxa" w:w="1872"/>
          </w:tcPr>
          <w:p>
            <w:r/>
            <w:r>
              <w:rPr>
                <w:sz w:val="19"/>
              </w:rPr>
              <w:t>Monitoring</w:t>
            </w:r>
          </w:p>
        </w:tc>
        <w:tc>
          <w:tcPr>
            <w:tcW w:type="dxa" w:w="3744"/>
          </w:tcPr>
          <w:p>
            <w:r/>
            <w:r>
              <w:rPr>
                <w:sz w:val="19"/>
              </w:rPr>
              <w:t>Micrometer + Prometheus + Grafana</w:t>
            </w:r>
          </w:p>
        </w:tc>
        <w:tc>
          <w:tcPr>
            <w:tcW w:type="dxa" w:w="3744"/>
          </w:tcPr>
          <w:p>
            <w:r/>
            <w:r>
              <w:rPr>
                <w:sz w:val="19"/>
              </w:rPr>
              <w:t>métriques et tableaux de bord</w:t>
            </w:r>
          </w:p>
        </w:tc>
      </w:tr>
      <w:tr>
        <w:tc>
          <w:tcPr>
            <w:tcW w:type="dxa" w:w="1872"/>
          </w:tcPr>
          <w:p>
            <w:r/>
            <w:r>
              <w:rPr>
                <w:sz w:val="19"/>
              </w:rPr>
              <w:t>Conteneurisation</w:t>
            </w:r>
          </w:p>
        </w:tc>
        <w:tc>
          <w:tcPr>
            <w:tcW w:type="dxa" w:w="3744"/>
          </w:tcPr>
          <w:p>
            <w:r/>
            <w:r>
              <w:rPr>
                <w:sz w:val="19"/>
              </w:rPr>
              <w:t>Docker + Docker Compose</w:t>
            </w:r>
          </w:p>
        </w:tc>
        <w:tc>
          <w:tcPr>
            <w:tcW w:type="dxa" w:w="3744"/>
          </w:tcPr>
          <w:p>
            <w:r/>
            <w:r>
              <w:rPr>
                <w:sz w:val="19"/>
              </w:rPr>
              <w:t>déploiement de toute la stack</w:t>
            </w:r>
          </w:p>
        </w:tc>
      </w:tr>
    </w:tbl>
    <w:p/>
    <w:p>
      <w:pPr>
        <w:pStyle w:val="Heading1"/>
      </w:pPr>
      <w:r>
        <w:t>4. Les microservices (détail)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160"/>
          </w:tcPr>
          <w:p>
            <w:r/>
            <w:r>
              <w:rPr>
                <w:b/>
                <w:sz w:val="20"/>
              </w:rPr>
              <w:t>Service</w:t>
            </w:r>
          </w:p>
        </w:tc>
        <w:tc>
          <w:tcPr>
            <w:tcW w:type="dxa" w:w="1440"/>
          </w:tcPr>
          <w:p>
            <w:r/>
            <w:r>
              <w:rPr>
                <w:b/>
                <w:sz w:val="20"/>
              </w:rPr>
              <w:t>Techno</w:t>
            </w:r>
          </w:p>
        </w:tc>
        <w:tc>
          <w:tcPr>
            <w:tcW w:type="dxa" w:w="720"/>
          </w:tcPr>
          <w:p>
            <w:r/>
            <w:r>
              <w:rPr>
                <w:b/>
                <w:sz w:val="20"/>
              </w:rPr>
              <w:t>Port</w:t>
            </w:r>
          </w:p>
        </w:tc>
        <w:tc>
          <w:tcPr>
            <w:tcW w:type="dxa" w:w="2736"/>
          </w:tcPr>
          <w:p>
            <w:r/>
            <w:r>
              <w:rPr>
                <w:b/>
                <w:sz w:val="20"/>
              </w:rPr>
              <w:t>Base de données</w:t>
            </w:r>
          </w:p>
        </w:tc>
        <w:tc>
          <w:tcPr>
            <w:tcW w:type="dxa" w:w="3456"/>
          </w:tcPr>
          <w:p>
            <w:r/>
            <w:r>
              <w:rPr>
                <w:b/>
                <w:sz w:val="20"/>
              </w:rPr>
              <w:t>Responsabilité</w:t>
            </w:r>
          </w:p>
        </w:tc>
      </w:tr>
      <w:tr>
        <w:tc>
          <w:tcPr>
            <w:tcW w:type="dxa" w:w="2160"/>
          </w:tcPr>
          <w:p>
            <w:r/>
            <w:r>
              <w:rPr>
                <w:sz w:val="19"/>
              </w:rPr>
              <w:t>service-utilisateurs</w:t>
            </w:r>
          </w:p>
        </w:tc>
        <w:tc>
          <w:tcPr>
            <w:tcW w:type="dxa" w:w="1440"/>
          </w:tcPr>
          <w:p>
            <w:r/>
            <w:r>
              <w:rPr>
                <w:sz w:val="19"/>
              </w:rPr>
              <w:t>Spring Boot</w:t>
            </w:r>
          </w:p>
        </w:tc>
        <w:tc>
          <w:tcPr>
            <w:tcW w:type="dxa" w:w="720"/>
          </w:tcPr>
          <w:p>
            <w:r/>
            <w:r>
              <w:rPr>
                <w:sz w:val="19"/>
              </w:rPr>
              <w:t>8081</w:t>
            </w:r>
          </w:p>
        </w:tc>
        <w:tc>
          <w:tcPr>
            <w:tcW w:type="dxa" w:w="2736"/>
          </w:tcPr>
          <w:p>
            <w:r/>
            <w:r>
              <w:rPr>
                <w:sz w:val="19"/>
              </w:rPr>
              <w:t>MySQL — db_utilisateurs</w:t>
            </w:r>
          </w:p>
        </w:tc>
        <w:tc>
          <w:tcPr>
            <w:tcW w:type="dxa" w:w="3456"/>
          </w:tcPr>
          <w:p>
            <w:r/>
            <w:r>
              <w:rPr>
                <w:sz w:val="19"/>
              </w:rPr>
              <w:t>Comptes, inscription/connexion (via Keycloak), rôles ; consommateur RabbitMQ</w:t>
            </w:r>
          </w:p>
        </w:tc>
      </w:tr>
      <w:tr>
        <w:tc>
          <w:tcPr>
            <w:tcW w:type="dxa" w:w="2160"/>
          </w:tcPr>
          <w:p>
            <w:r/>
            <w:r>
              <w:rPr>
                <w:sz w:val="19"/>
              </w:rPr>
              <w:t>service-evenements</w:t>
            </w:r>
          </w:p>
        </w:tc>
        <w:tc>
          <w:tcPr>
            <w:tcW w:type="dxa" w:w="1440"/>
          </w:tcPr>
          <w:p>
            <w:r/>
            <w:r>
              <w:rPr>
                <w:sz w:val="19"/>
              </w:rPr>
              <w:t>Spring Boot</w:t>
            </w:r>
          </w:p>
        </w:tc>
        <w:tc>
          <w:tcPr>
            <w:tcW w:type="dxa" w:w="720"/>
          </w:tcPr>
          <w:p>
            <w:r/>
            <w:r>
              <w:rPr>
                <w:sz w:val="19"/>
              </w:rPr>
              <w:t>8082</w:t>
            </w:r>
          </w:p>
        </w:tc>
        <w:tc>
          <w:tcPr>
            <w:tcW w:type="dxa" w:w="2736"/>
          </w:tcPr>
          <w:p>
            <w:r/>
            <w:r>
              <w:rPr>
                <w:sz w:val="19"/>
              </w:rPr>
              <w:t>MongoDB — db_evenements (embarqué)</w:t>
            </w:r>
          </w:p>
        </w:tc>
        <w:tc>
          <w:tcPr>
            <w:tcW w:type="dxa" w:w="3456"/>
          </w:tcPr>
          <w:p>
            <w:r/>
            <w:r>
              <w:rPr>
                <w:sz w:val="19"/>
              </w:rPr>
              <w:t>CRUD des événements (titre, catégorie, lieu, date, capacité)</w:t>
            </w:r>
          </w:p>
        </w:tc>
      </w:tr>
      <w:tr>
        <w:tc>
          <w:tcPr>
            <w:tcW w:type="dxa" w:w="2160"/>
          </w:tcPr>
          <w:p>
            <w:r/>
            <w:r>
              <w:rPr>
                <w:sz w:val="19"/>
              </w:rPr>
              <w:t>service-avis</w:t>
            </w:r>
          </w:p>
        </w:tc>
        <w:tc>
          <w:tcPr>
            <w:tcW w:type="dxa" w:w="1440"/>
          </w:tcPr>
          <w:p>
            <w:r/>
            <w:r>
              <w:rPr>
                <w:sz w:val="19"/>
              </w:rPr>
              <w:t>Spring Boot</w:t>
            </w:r>
          </w:p>
        </w:tc>
        <w:tc>
          <w:tcPr>
            <w:tcW w:type="dxa" w:w="720"/>
          </w:tcPr>
          <w:p>
            <w:r/>
            <w:r>
              <w:rPr>
                <w:sz w:val="19"/>
              </w:rPr>
              <w:t>8083</w:t>
            </w:r>
          </w:p>
        </w:tc>
        <w:tc>
          <w:tcPr>
            <w:tcW w:type="dxa" w:w="2736"/>
          </w:tcPr>
          <w:p>
            <w:r/>
            <w:r>
              <w:rPr>
                <w:sz w:val="19"/>
              </w:rPr>
              <w:t>MySQL — db_avis</w:t>
            </w:r>
          </w:p>
        </w:tc>
        <w:tc>
          <w:tcPr>
            <w:tcW w:type="dxa" w:w="3456"/>
          </w:tcPr>
          <w:p>
            <w:r/>
            <w:r>
              <w:rPr>
                <w:sz w:val="19"/>
              </w:rPr>
              <w:t>Avis (note 1-5 + commentaire) sur un événement</w:t>
            </w:r>
          </w:p>
        </w:tc>
      </w:tr>
      <w:tr>
        <w:tc>
          <w:tcPr>
            <w:tcW w:type="dxa" w:w="2160"/>
          </w:tcPr>
          <w:p>
            <w:r/>
            <w:r>
              <w:rPr>
                <w:sz w:val="19"/>
              </w:rPr>
              <w:t>service-reservation</w:t>
            </w:r>
          </w:p>
        </w:tc>
        <w:tc>
          <w:tcPr>
            <w:tcW w:type="dxa" w:w="1440"/>
          </w:tcPr>
          <w:p>
            <w:r/>
            <w:r>
              <w:rPr>
                <w:sz w:val="19"/>
              </w:rPr>
              <w:t>Spring Boot</w:t>
            </w:r>
          </w:p>
        </w:tc>
        <w:tc>
          <w:tcPr>
            <w:tcW w:type="dxa" w:w="720"/>
          </w:tcPr>
          <w:p>
            <w:r/>
            <w:r>
              <w:rPr>
                <w:sz w:val="19"/>
              </w:rPr>
              <w:t>8084</w:t>
            </w:r>
          </w:p>
        </w:tc>
        <w:tc>
          <w:tcPr>
            <w:tcW w:type="dxa" w:w="2736"/>
          </w:tcPr>
          <w:p>
            <w:r/>
            <w:r>
              <w:rPr>
                <w:sz w:val="19"/>
              </w:rPr>
              <w:t>H2 — db_reservation (en mémoire)</w:t>
            </w:r>
          </w:p>
        </w:tc>
        <w:tc>
          <w:tcPr>
            <w:tcW w:type="dxa" w:w="3456"/>
          </w:tcPr>
          <w:p>
            <w:r/>
            <w:r>
              <w:rPr>
                <w:sz w:val="19"/>
              </w:rPr>
              <w:t>Réservations d'événements ; producteur RabbitMQ</w:t>
            </w:r>
          </w:p>
        </w:tc>
      </w:tr>
      <w:tr>
        <w:tc>
          <w:tcPr>
            <w:tcW w:type="dxa" w:w="2160"/>
          </w:tcPr>
          <w:p>
            <w:r/>
            <w:r>
              <w:rPr>
                <w:sz w:val="19"/>
              </w:rPr>
              <w:t>service-messaging</w:t>
            </w:r>
          </w:p>
        </w:tc>
        <w:tc>
          <w:tcPr>
            <w:tcW w:type="dxa" w:w="1440"/>
          </w:tcPr>
          <w:p>
            <w:r/>
            <w:r>
              <w:rPr>
                <w:sz w:val="19"/>
              </w:rPr>
              <w:t>NestJS (Node)</w:t>
            </w:r>
          </w:p>
        </w:tc>
        <w:tc>
          <w:tcPr>
            <w:tcW w:type="dxa" w:w="720"/>
          </w:tcPr>
          <w:p>
            <w:r/>
            <w:r>
              <w:rPr>
                <w:sz w:val="19"/>
              </w:rPr>
              <w:t>8085</w:t>
            </w:r>
          </w:p>
        </w:tc>
        <w:tc>
          <w:tcPr>
            <w:tcW w:type="dxa" w:w="2736"/>
          </w:tcPr>
          <w:p>
            <w:r/>
            <w:r>
              <w:rPr>
                <w:sz w:val="19"/>
              </w:rPr>
              <w:t>MySQL — db_messaging</w:t>
            </w:r>
          </w:p>
        </w:tc>
        <w:tc>
          <w:tcPr>
            <w:tcW w:type="dxa" w:w="3456"/>
          </w:tcPr>
          <w:p>
            <w:r/>
            <w:r>
              <w:rPr>
                <w:sz w:val="19"/>
              </w:rPr>
              <w:t>Messagerie instantanée temps réel (Socket.IO)</w:t>
            </w:r>
          </w:p>
        </w:tc>
      </w:tr>
    </w:tbl>
    <w:p/>
    <w:p>
      <w:r>
        <w:rPr>
          <w:b w:val="0"/>
          <w:i/>
          <w:sz w:val="20"/>
        </w:rPr>
        <w:t>Chaque service Java est aussi un client Eureka (il s'enregistre au démarrage) et récupère sa configuration depuis le Config Server. Le service NestJS s'enregistre dans Eureka via eureka-js-client.</w:t>
      </w:r>
    </w:p>
    <w:p>
      <w:pPr>
        <w:pStyle w:val="Heading1"/>
      </w:pPr>
      <w:r>
        <w:t>5. Composants d'infrastructure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
              <w:rPr>
                <w:b/>
                <w:sz w:val="20"/>
              </w:rPr>
              <w:t>Composant</w:t>
            </w:r>
          </w:p>
        </w:tc>
        <w:tc>
          <w:tcPr>
            <w:tcW w:type="dxa" w:w="1440"/>
          </w:tcPr>
          <w:p>
            <w:r/>
            <w:r>
              <w:rPr>
                <w:b/>
                <w:sz w:val="20"/>
              </w:rPr>
              <w:t>Port</w:t>
            </w:r>
          </w:p>
        </w:tc>
        <w:tc>
          <w:tcPr>
            <w:tcW w:type="dxa" w:w="6048"/>
          </w:tcPr>
          <w:p>
            <w:r/>
            <w:r>
              <w:rPr>
                <w:b/>
                <w:sz w:val="20"/>
              </w:rPr>
              <w:t>Rôle</w:t>
            </w:r>
          </w:p>
        </w:tc>
      </w:tr>
      <w:tr>
        <w:tc>
          <w:tcPr>
            <w:tcW w:type="dxa" w:w="1872"/>
          </w:tcPr>
          <w:p>
            <w:r/>
            <w:r>
              <w:rPr>
                <w:sz w:val="19"/>
              </w:rPr>
              <w:t>API Gateway</w:t>
            </w:r>
          </w:p>
        </w:tc>
        <w:tc>
          <w:tcPr>
            <w:tcW w:type="dxa" w:w="1440"/>
          </w:tcPr>
          <w:p>
            <w:r/>
            <w:r>
              <w:rPr>
                <w:sz w:val="19"/>
              </w:rPr>
              <w:t>9090</w:t>
            </w:r>
          </w:p>
        </w:tc>
        <w:tc>
          <w:tcPr>
            <w:tcW w:type="dxa" w:w="6048"/>
          </w:tcPr>
          <w:p>
            <w:r/>
            <w:r>
              <w:rPr>
                <w:sz w:val="19"/>
              </w:rPr>
              <w:t>Point d'entrée unique. Route /api/** vers les services, valide le JWT, agrège Swagger, proxifie le WebSocket /socket.io.</w:t>
            </w:r>
          </w:p>
        </w:tc>
      </w:tr>
      <w:tr>
        <w:tc>
          <w:tcPr>
            <w:tcW w:type="dxa" w:w="1872"/>
          </w:tcPr>
          <w:p>
            <w:r/>
            <w:r>
              <w:rPr>
                <w:sz w:val="19"/>
              </w:rPr>
              <w:t>Config Server</w:t>
            </w:r>
          </w:p>
        </w:tc>
        <w:tc>
          <w:tcPr>
            <w:tcW w:type="dxa" w:w="1440"/>
          </w:tcPr>
          <w:p>
            <w:r/>
            <w:r>
              <w:rPr>
                <w:sz w:val="19"/>
              </w:rPr>
              <w:t>8888</w:t>
            </w:r>
          </w:p>
        </w:tc>
        <w:tc>
          <w:tcPr>
            <w:tcW w:type="dxa" w:w="6048"/>
          </w:tcPr>
          <w:p>
            <w:r/>
            <w:r>
              <w:rPr>
                <w:sz w:val="19"/>
              </w:rPr>
              <w:t>Sert la configuration de tous les services depuis un dossier central (backend 'native').</w:t>
            </w:r>
          </w:p>
        </w:tc>
      </w:tr>
      <w:tr>
        <w:tc>
          <w:tcPr>
            <w:tcW w:type="dxa" w:w="1872"/>
          </w:tcPr>
          <w:p>
            <w:r/>
            <w:r>
              <w:rPr>
                <w:sz w:val="19"/>
              </w:rPr>
              <w:t>Eureka Server</w:t>
            </w:r>
          </w:p>
        </w:tc>
        <w:tc>
          <w:tcPr>
            <w:tcW w:type="dxa" w:w="1440"/>
          </w:tcPr>
          <w:p>
            <w:r/>
            <w:r>
              <w:rPr>
                <w:sz w:val="19"/>
              </w:rPr>
              <w:t>8761</w:t>
            </w:r>
          </w:p>
        </w:tc>
        <w:tc>
          <w:tcPr>
            <w:tcW w:type="dxa" w:w="6048"/>
          </w:tcPr>
          <w:p>
            <w:r/>
            <w:r>
              <w:rPr>
                <w:sz w:val="19"/>
              </w:rPr>
              <w:t>Registre de services : chaque service s'y enregistre ; la passerelle résout lb://nom.</w:t>
            </w:r>
          </w:p>
        </w:tc>
      </w:tr>
      <w:tr>
        <w:tc>
          <w:tcPr>
            <w:tcW w:type="dxa" w:w="1872"/>
          </w:tcPr>
          <w:p>
            <w:r/>
            <w:r>
              <w:rPr>
                <w:sz w:val="19"/>
              </w:rPr>
              <w:t>Keycloak</w:t>
            </w:r>
          </w:p>
        </w:tc>
        <w:tc>
          <w:tcPr>
            <w:tcW w:type="dxa" w:w="1440"/>
          </w:tcPr>
          <w:p>
            <w:r/>
            <w:r>
              <w:rPr>
                <w:sz w:val="19"/>
              </w:rPr>
              <w:t>8080</w:t>
            </w:r>
          </w:p>
        </w:tc>
        <w:tc>
          <w:tcPr>
            <w:tcW w:type="dxa" w:w="6048"/>
          </w:tcPr>
          <w:p>
            <w:r/>
            <w:r>
              <w:rPr>
                <w:sz w:val="19"/>
              </w:rPr>
              <w:t>Serveur d'identité. Realm 'gestion-evenements', rôles ADMIN/ORGANISATEUR/PARTICIPANT. Émet les JWT.</w:t>
            </w:r>
          </w:p>
        </w:tc>
      </w:tr>
      <w:tr>
        <w:tc>
          <w:tcPr>
            <w:tcW w:type="dxa" w:w="1872"/>
          </w:tcPr>
          <w:p>
            <w:r/>
            <w:r>
              <w:rPr>
                <w:sz w:val="19"/>
              </w:rPr>
              <w:t>RabbitMQ</w:t>
            </w:r>
          </w:p>
        </w:tc>
        <w:tc>
          <w:tcPr>
            <w:tcW w:type="dxa" w:w="1440"/>
          </w:tcPr>
          <w:p>
            <w:r/>
            <w:r>
              <w:rPr>
                <w:sz w:val="19"/>
              </w:rPr>
              <w:t>5672 / 15672</w:t>
            </w:r>
          </w:p>
        </w:tc>
        <w:tc>
          <w:tcPr>
            <w:tcW w:type="dxa" w:w="6048"/>
          </w:tcPr>
          <w:p>
            <w:r/>
            <w:r>
              <w:rPr>
                <w:sz w:val="19"/>
              </w:rPr>
              <w:t>Broker de messages pour la communication asynchrone (UI de gestion sur 15672).</w:t>
            </w:r>
          </w:p>
        </w:tc>
      </w:tr>
      <w:tr>
        <w:tc>
          <w:tcPr>
            <w:tcW w:type="dxa" w:w="1872"/>
          </w:tcPr>
          <w:p>
            <w:r/>
            <w:r>
              <w:rPr>
                <w:sz w:val="19"/>
              </w:rPr>
              <w:t>Prometheus</w:t>
            </w:r>
          </w:p>
        </w:tc>
        <w:tc>
          <w:tcPr>
            <w:tcW w:type="dxa" w:w="1440"/>
          </w:tcPr>
          <w:p>
            <w:r/>
            <w:r>
              <w:rPr>
                <w:sz w:val="19"/>
              </w:rPr>
              <w:t>9095</w:t>
            </w:r>
          </w:p>
        </w:tc>
        <w:tc>
          <w:tcPr>
            <w:tcW w:type="dxa" w:w="6048"/>
          </w:tcPr>
          <w:p>
            <w:r/>
            <w:r>
              <w:rPr>
                <w:sz w:val="19"/>
              </w:rPr>
              <w:t>Collecte les métriques (/actuator/prometheus) de chaque service.</w:t>
            </w:r>
          </w:p>
        </w:tc>
      </w:tr>
      <w:tr>
        <w:tc>
          <w:tcPr>
            <w:tcW w:type="dxa" w:w="1872"/>
          </w:tcPr>
          <w:p>
            <w:r/>
            <w:r>
              <w:rPr>
                <w:sz w:val="19"/>
              </w:rPr>
              <w:t>Grafana</w:t>
            </w:r>
          </w:p>
        </w:tc>
        <w:tc>
          <w:tcPr>
            <w:tcW w:type="dxa" w:w="1440"/>
          </w:tcPr>
          <w:p>
            <w:r/>
            <w:r>
              <w:rPr>
                <w:sz w:val="19"/>
              </w:rPr>
              <w:t>3000</w:t>
            </w:r>
          </w:p>
        </w:tc>
        <w:tc>
          <w:tcPr>
            <w:tcW w:type="dxa" w:w="6048"/>
          </w:tcPr>
          <w:p>
            <w:r/>
            <w:r>
              <w:rPr>
                <w:sz w:val="19"/>
              </w:rPr>
              <w:t>Tableaux de bord de visualisation (source = Prometheus).</w:t>
            </w:r>
          </w:p>
        </w:tc>
      </w:tr>
      <w:tr>
        <w:tc>
          <w:tcPr>
            <w:tcW w:type="dxa" w:w="1872"/>
          </w:tcPr>
          <w:p>
            <w:r/>
            <w:r>
              <w:rPr>
                <w:sz w:val="19"/>
              </w:rPr>
              <w:t>phpMyAdmin</w:t>
            </w:r>
          </w:p>
        </w:tc>
        <w:tc>
          <w:tcPr>
            <w:tcW w:type="dxa" w:w="1440"/>
          </w:tcPr>
          <w:p>
            <w:r/>
            <w:r>
              <w:rPr>
                <w:sz w:val="19"/>
              </w:rPr>
              <w:t>8090</w:t>
            </w:r>
          </w:p>
        </w:tc>
        <w:tc>
          <w:tcPr>
            <w:tcW w:type="dxa" w:w="6048"/>
          </w:tcPr>
          <w:p>
            <w:r/>
            <w:r>
              <w:rPr>
                <w:sz w:val="19"/>
              </w:rPr>
              <w:t>Interface web pour inspecter les bases MySQL.</w:t>
            </w:r>
          </w:p>
        </w:tc>
      </w:tr>
    </w:tbl>
    <w:p/>
    <w:p>
      <w:pPr>
        <w:pStyle w:val="Heading1"/>
      </w:pPr>
      <w:r>
        <w:t>6. Bases de données (une par service)</w:t>
      </w:r>
    </w:p>
    <w:p>
      <w:r>
        <w:rPr>
          <w:b w:val="0"/>
          <w:i w:val="0"/>
          <w:sz w:val="22"/>
        </w:rPr>
        <w:t>Le projet applique le pattern « database per service » : chaque service possède sa propre base, personne d'autre n'y accède directement. C'est ce qui rend les services réellement indépendants (persistance polyglotte).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016"/>
          </w:tcPr>
          <w:p>
            <w:r/>
            <w:r>
              <w:rPr>
                <w:b/>
                <w:sz w:val="20"/>
              </w:rPr>
              <w:t>Base</w:t>
            </w:r>
          </w:p>
        </w:tc>
        <w:tc>
          <w:tcPr>
            <w:tcW w:type="dxa" w:w="2160"/>
          </w:tcPr>
          <w:p>
            <w:r/>
            <w:r>
              <w:rPr>
                <w:b/>
                <w:sz w:val="20"/>
              </w:rPr>
              <w:t>Type</w:t>
            </w:r>
          </w:p>
        </w:tc>
        <w:tc>
          <w:tcPr>
            <w:tcW w:type="dxa" w:w="2448"/>
          </w:tcPr>
          <w:p>
            <w:r/>
            <w:r>
              <w:rPr>
                <w:b/>
                <w:sz w:val="20"/>
              </w:rPr>
              <w:t>Service propriétaire</w:t>
            </w:r>
          </w:p>
        </w:tc>
        <w:tc>
          <w:tcPr>
            <w:tcW w:type="dxa" w:w="2736"/>
          </w:tcPr>
          <w:p>
            <w:r/>
            <w:r>
              <w:rPr>
                <w:b/>
                <w:sz w:val="20"/>
              </w:rPr>
              <w:t>Contenu</w:t>
            </w:r>
          </w:p>
        </w:tc>
      </w:tr>
      <w:tr>
        <w:tc>
          <w:tcPr>
            <w:tcW w:type="dxa" w:w="2016"/>
          </w:tcPr>
          <w:p>
            <w:r/>
            <w:r>
              <w:rPr>
                <w:sz w:val="19"/>
              </w:rPr>
              <w:t>db_utilisateurs</w:t>
            </w:r>
          </w:p>
        </w:tc>
        <w:tc>
          <w:tcPr>
            <w:tcW w:type="dxa" w:w="2160"/>
          </w:tcPr>
          <w:p>
            <w:r/>
            <w:r>
              <w:rPr>
                <w:sz w:val="19"/>
              </w:rPr>
              <w:t>MySQL</w:t>
            </w:r>
          </w:p>
        </w:tc>
        <w:tc>
          <w:tcPr>
            <w:tcW w:type="dxa" w:w="2448"/>
          </w:tcPr>
          <w:p>
            <w:r/>
            <w:r>
              <w:rPr>
                <w:sz w:val="19"/>
              </w:rPr>
              <w:t>service-utilisateurs</w:t>
            </w:r>
          </w:p>
        </w:tc>
        <w:tc>
          <w:tcPr>
            <w:tcW w:type="dxa" w:w="2736"/>
          </w:tcPr>
          <w:p>
            <w:r/>
            <w:r>
              <w:rPr>
                <w:sz w:val="19"/>
              </w:rPr>
              <w:t>Utilisateurs (miroir local + Keycloak)</w:t>
            </w:r>
          </w:p>
        </w:tc>
      </w:tr>
      <w:tr>
        <w:tc>
          <w:tcPr>
            <w:tcW w:type="dxa" w:w="2016"/>
          </w:tcPr>
          <w:p>
            <w:r/>
            <w:r>
              <w:rPr>
                <w:sz w:val="19"/>
              </w:rPr>
              <w:t>db_evenements</w:t>
            </w:r>
          </w:p>
        </w:tc>
        <w:tc>
          <w:tcPr>
            <w:tcW w:type="dxa" w:w="2160"/>
          </w:tcPr>
          <w:p>
            <w:r/>
            <w:r>
              <w:rPr>
                <w:sz w:val="19"/>
              </w:rPr>
              <w:t>MongoDB (embarqué)</w:t>
            </w:r>
          </w:p>
        </w:tc>
        <w:tc>
          <w:tcPr>
            <w:tcW w:type="dxa" w:w="2448"/>
          </w:tcPr>
          <w:p>
            <w:r/>
            <w:r>
              <w:rPr>
                <w:sz w:val="19"/>
              </w:rPr>
              <w:t>service-evenements</w:t>
            </w:r>
          </w:p>
        </w:tc>
        <w:tc>
          <w:tcPr>
            <w:tcW w:type="dxa" w:w="2736"/>
          </w:tcPr>
          <w:p>
            <w:r/>
            <w:r>
              <w:rPr>
                <w:sz w:val="19"/>
              </w:rPr>
              <w:t>Événements</w:t>
            </w:r>
          </w:p>
        </w:tc>
      </w:tr>
      <w:tr>
        <w:tc>
          <w:tcPr>
            <w:tcW w:type="dxa" w:w="2016"/>
          </w:tcPr>
          <w:p>
            <w:r/>
            <w:r>
              <w:rPr>
                <w:sz w:val="19"/>
              </w:rPr>
              <w:t>db_avis</w:t>
            </w:r>
          </w:p>
        </w:tc>
        <w:tc>
          <w:tcPr>
            <w:tcW w:type="dxa" w:w="2160"/>
          </w:tcPr>
          <w:p>
            <w:r/>
            <w:r>
              <w:rPr>
                <w:sz w:val="19"/>
              </w:rPr>
              <w:t>MySQL</w:t>
            </w:r>
          </w:p>
        </w:tc>
        <w:tc>
          <w:tcPr>
            <w:tcW w:type="dxa" w:w="2448"/>
          </w:tcPr>
          <w:p>
            <w:r/>
            <w:r>
              <w:rPr>
                <w:sz w:val="19"/>
              </w:rPr>
              <w:t>service-avis</w:t>
            </w:r>
          </w:p>
        </w:tc>
        <w:tc>
          <w:tcPr>
            <w:tcW w:type="dxa" w:w="2736"/>
          </w:tcPr>
          <w:p>
            <w:r/>
            <w:r>
              <w:rPr>
                <w:sz w:val="19"/>
              </w:rPr>
              <w:t>Avis / notes</w:t>
            </w:r>
          </w:p>
        </w:tc>
      </w:tr>
      <w:tr>
        <w:tc>
          <w:tcPr>
            <w:tcW w:type="dxa" w:w="2016"/>
          </w:tcPr>
          <w:p>
            <w:r/>
            <w:r>
              <w:rPr>
                <w:sz w:val="19"/>
              </w:rPr>
              <w:t>db_reservation</w:t>
            </w:r>
          </w:p>
        </w:tc>
        <w:tc>
          <w:tcPr>
            <w:tcW w:type="dxa" w:w="2160"/>
          </w:tcPr>
          <w:p>
            <w:r/>
            <w:r>
              <w:rPr>
                <w:sz w:val="19"/>
              </w:rPr>
              <w:t>H2 (en mémoire)</w:t>
            </w:r>
          </w:p>
        </w:tc>
        <w:tc>
          <w:tcPr>
            <w:tcW w:type="dxa" w:w="2448"/>
          </w:tcPr>
          <w:p>
            <w:r/>
            <w:r>
              <w:rPr>
                <w:sz w:val="19"/>
              </w:rPr>
              <w:t>service-reservation</w:t>
            </w:r>
          </w:p>
        </w:tc>
        <w:tc>
          <w:tcPr>
            <w:tcW w:type="dxa" w:w="2736"/>
          </w:tcPr>
          <w:p>
            <w:r/>
            <w:r>
              <w:rPr>
                <w:sz w:val="19"/>
              </w:rPr>
              <w:t>Réservations (réinitialisée à chaque redémarrage)</w:t>
            </w:r>
          </w:p>
        </w:tc>
      </w:tr>
      <w:tr>
        <w:tc>
          <w:tcPr>
            <w:tcW w:type="dxa" w:w="2016"/>
          </w:tcPr>
          <w:p>
            <w:r/>
            <w:r>
              <w:rPr>
                <w:sz w:val="19"/>
              </w:rPr>
              <w:t>db_messaging</w:t>
            </w:r>
          </w:p>
        </w:tc>
        <w:tc>
          <w:tcPr>
            <w:tcW w:type="dxa" w:w="2160"/>
          </w:tcPr>
          <w:p>
            <w:r/>
            <w:r>
              <w:rPr>
                <w:sz w:val="19"/>
              </w:rPr>
              <w:t>MySQL</w:t>
            </w:r>
          </w:p>
        </w:tc>
        <w:tc>
          <w:tcPr>
            <w:tcW w:type="dxa" w:w="2448"/>
          </w:tcPr>
          <w:p>
            <w:r/>
            <w:r>
              <w:rPr>
                <w:sz w:val="19"/>
              </w:rPr>
              <w:t>service-messaging</w:t>
            </w:r>
          </w:p>
        </w:tc>
        <w:tc>
          <w:tcPr>
            <w:tcW w:type="dxa" w:w="2736"/>
          </w:tcPr>
          <w:p>
            <w:r/>
            <w:r>
              <w:rPr>
                <w:sz w:val="19"/>
              </w:rPr>
              <w:t>Messages de chat</w:t>
            </w:r>
          </w:p>
        </w:tc>
      </w:tr>
      <w:tr>
        <w:tc>
          <w:tcPr>
            <w:tcW w:type="dxa" w:w="2016"/>
          </w:tcPr>
          <w:p>
            <w:r/>
            <w:r>
              <w:rPr>
                <w:sz w:val="19"/>
              </w:rPr>
              <w:t>(interne)</w:t>
            </w:r>
          </w:p>
        </w:tc>
        <w:tc>
          <w:tcPr>
            <w:tcW w:type="dxa" w:w="2160"/>
          </w:tcPr>
          <w:p>
            <w:r/>
            <w:r>
              <w:rPr>
                <w:sz w:val="19"/>
              </w:rPr>
              <w:t>H2 dev</w:t>
            </w:r>
          </w:p>
        </w:tc>
        <w:tc>
          <w:tcPr>
            <w:tcW w:type="dxa" w:w="2448"/>
          </w:tcPr>
          <w:p>
            <w:r/>
            <w:r>
              <w:rPr>
                <w:sz w:val="19"/>
              </w:rPr>
              <w:t>Keycloak</w:t>
            </w:r>
          </w:p>
        </w:tc>
        <w:tc>
          <w:tcPr>
            <w:tcW w:type="dxa" w:w="2736"/>
          </w:tcPr>
          <w:p>
            <w:r/>
            <w:r>
              <w:rPr>
                <w:sz w:val="19"/>
              </w:rPr>
              <w:t>Utilisateurs / realm Keycloak</w:t>
            </w:r>
          </w:p>
        </w:tc>
      </w:tr>
    </w:tbl>
    <w:p/>
    <w:p>
      <w:r>
        <w:rPr>
          <w:b w:val="0"/>
          <w:i/>
          <w:sz w:val="20"/>
        </w:rPr>
        <w:t>Remarque : MongoDB est embarqué (flapdoodle) — pas de conteneur Mongo séparé. H2 est en mémoire, donc les réservations servent surtout à la démo et se réinitialisent au redémarrage.</w:t>
      </w:r>
    </w:p>
    <w:p>
      <w:pPr>
        <w:pStyle w:val="Heading1"/>
      </w:pPr>
      <w:r>
        <w:t>7. Communication entre services</w:t>
      </w:r>
    </w:p>
    <w:p>
      <w:r>
        <w:rPr>
          <w:b/>
          <w:i w:val="0"/>
          <w:sz w:val="22"/>
        </w:rPr>
        <w:t>Deux modes de communication sont utilisés (c'est un point important pour le professeur) :</w:t>
      </w:r>
    </w:p>
    <w:p>
      <w:pPr>
        <w:pStyle w:val="Heading2"/>
      </w:pPr>
      <w:r>
        <w:t>7.1 Synchrone — OpenFeign (REST)</w:t>
      </w:r>
    </w:p>
    <w:p>
      <w:r>
        <w:rPr>
          <w:b w:val="0"/>
          <w:i w:val="0"/>
          <w:sz w:val="22"/>
        </w:rPr>
        <w:t>Un service appelle directement un autre et attend la réponse. OpenFeign génère un client REST à partir d'une interface ; Eureka résout l'adresse (lb://) sans IP codée en dur.</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sz w:val="20"/>
              </w:rPr>
              <w:t>Appelant</w:t>
            </w:r>
          </w:p>
        </w:tc>
        <w:tc>
          <w:tcPr>
            <w:tcW w:type="dxa" w:w="2448"/>
          </w:tcPr>
          <w:p>
            <w:r/>
            <w:r>
              <w:rPr>
                <w:b/>
                <w:sz w:val="20"/>
              </w:rPr>
              <w:t>Appelé</w:t>
            </w:r>
          </w:p>
        </w:tc>
        <w:tc>
          <w:tcPr>
            <w:tcW w:type="dxa" w:w="4464"/>
          </w:tcPr>
          <w:p>
            <w:r/>
            <w:r>
              <w:rPr>
                <w:b/>
                <w:sz w:val="20"/>
              </w:rPr>
              <w:t>But de l'appel</w:t>
            </w:r>
          </w:p>
        </w:tc>
      </w:tr>
      <w:tr>
        <w:tc>
          <w:tcPr>
            <w:tcW w:type="dxa" w:w="2448"/>
          </w:tcPr>
          <w:p>
            <w:r/>
            <w:r>
              <w:rPr>
                <w:sz w:val="19"/>
              </w:rPr>
              <w:t>service-avis</w:t>
            </w:r>
          </w:p>
        </w:tc>
        <w:tc>
          <w:tcPr>
            <w:tcW w:type="dxa" w:w="2448"/>
          </w:tcPr>
          <w:p>
            <w:r/>
            <w:r>
              <w:rPr>
                <w:sz w:val="19"/>
              </w:rPr>
              <w:t>service-evenements</w:t>
            </w:r>
          </w:p>
        </w:tc>
        <w:tc>
          <w:tcPr>
            <w:tcW w:type="dxa" w:w="4464"/>
          </w:tcPr>
          <w:p>
            <w:r/>
            <w:r>
              <w:rPr>
                <w:sz w:val="19"/>
              </w:rPr>
              <w:t>Récupérer les détails/la capacité d'un événement (avis enrichis)</w:t>
            </w:r>
          </w:p>
        </w:tc>
      </w:tr>
      <w:tr>
        <w:tc>
          <w:tcPr>
            <w:tcW w:type="dxa" w:w="2448"/>
          </w:tcPr>
          <w:p>
            <w:r/>
            <w:r>
              <w:rPr>
                <w:sz w:val="19"/>
              </w:rPr>
              <w:t>service-reservation</w:t>
            </w:r>
          </w:p>
        </w:tc>
        <w:tc>
          <w:tcPr>
            <w:tcW w:type="dxa" w:w="2448"/>
          </w:tcPr>
          <w:p>
            <w:r/>
            <w:r>
              <w:rPr>
                <w:sz w:val="19"/>
              </w:rPr>
              <w:t>service-evenements</w:t>
            </w:r>
          </w:p>
        </w:tc>
        <w:tc>
          <w:tcPr>
            <w:tcW w:type="dxa" w:w="4464"/>
          </w:tcPr>
          <w:p>
            <w:r/>
            <w:r>
              <w:rPr>
                <w:sz w:val="19"/>
              </w:rPr>
              <w:t>Récupérer la liste des événements</w:t>
            </w:r>
          </w:p>
        </w:tc>
      </w:tr>
      <w:tr>
        <w:tc>
          <w:tcPr>
            <w:tcW w:type="dxa" w:w="2448"/>
          </w:tcPr>
          <w:p>
            <w:r/>
            <w:r>
              <w:rPr>
                <w:sz w:val="19"/>
              </w:rPr>
              <w:t>service-utilisateurs</w:t>
            </w:r>
          </w:p>
        </w:tc>
        <w:tc>
          <w:tcPr>
            <w:tcW w:type="dxa" w:w="2448"/>
          </w:tcPr>
          <w:p>
            <w:r/>
            <w:r>
              <w:rPr>
                <w:sz w:val="19"/>
              </w:rPr>
              <w:t>service-reservation</w:t>
            </w:r>
          </w:p>
        </w:tc>
        <w:tc>
          <w:tcPr>
            <w:tcW w:type="dxa" w:w="4464"/>
          </w:tcPr>
          <w:p>
            <w:r/>
            <w:r>
              <w:rPr>
                <w:sz w:val="19"/>
              </w:rPr>
              <w:t>Récupérer les réservations d'un utilisateur</w:t>
            </w:r>
          </w:p>
        </w:tc>
      </w:tr>
    </w:tbl>
    <w:p/>
    <w:p>
      <w:pPr>
        <w:pStyle w:val="Heading2"/>
      </w:pPr>
      <w:r>
        <w:t>7.2 Asynchrone — RabbitMQ (événements)</w:t>
      </w:r>
    </w:p>
    <w:p>
      <w:r>
        <w:rPr>
          <w:b w:val="0"/>
          <w:i w:val="0"/>
          <w:sz w:val="22"/>
        </w:rPr>
        <w:t>Le service ne bloque pas : il publie un message dans une file et continue. Un autre service le consomme quand il veut. C'est le découplage : le producteur ne connaît pas le consommateur.</w:t>
      </w:r>
    </w:p>
    <w:p>
      <w:r>
        <w:rPr>
          <w:b/>
          <w:i w:val="0"/>
          <w:sz w:val="22"/>
        </w:rPr>
        <w:t>Flux implémenté :</w:t>
      </w:r>
    </w:p>
    <w:p>
      <w:pPr>
        <w:pStyle w:val="ListNumber"/>
      </w:pPr>
      <w:r>
        <w:t>Un utilisateur réserve un événement → service-reservation enregistre la réservation.</w:t>
      </w:r>
    </w:p>
    <w:p>
      <w:pPr>
        <w:pStyle w:val="ListNumber"/>
      </w:pPr>
      <w:r>
        <w:t>service-reservation PUBLIE un message « reservation.created » dans l'échange topic « events.exchange ».</w:t>
      </w:r>
    </w:p>
    <w:p>
      <w:pPr>
        <w:pStyle w:val="ListNumber"/>
      </w:pPr>
      <w:r>
        <w:t>service-utilisateurs (via @RabbitListener sur la file « reservation.notifications ») CONSOMME le message et journalise une notification : « L'utilisateur #X a réservé l'événement 'Y' ».</w:t>
      </w:r>
    </w:p>
    <w:p>
      <w:r>
        <w:rPr>
          <w:b w:val="0"/>
          <w:i w:val="0"/>
          <w:sz w:val="20"/>
        </w:rPr>
        <w:t>Détails techniques : échange de type topic 'events.exchange', clé de routage 'reservation.created', file 'reservation.notifications', messages sérialisés en JSON (Jackson2JsonMessageConverter). La publication est non bloquante et tolérante aux pannes : si RabbitMQ est indisponible, la réservation réussit quand même (le message est simplement ignoré avec un avertissement).</w:t>
      </w:r>
    </w:p>
    <w:p>
      <w:pPr>
        <w:pStyle w:val="Heading1"/>
      </w:pPr>
      <w:r>
        <w:t>8. Sécurité (Keycloak + JWT)</w:t>
      </w:r>
    </w:p>
    <w:p>
      <w:r>
        <w:rPr>
          <w:b w:val="0"/>
          <w:i w:val="0"/>
          <w:sz w:val="22"/>
        </w:rPr>
        <w:t>L'authentification est centralisée avec Keycloak (OAuth2 / OpenID Connect). La sécurité « vit » dans l'API Gateway : c'est le seul point de contrôle.</w:t>
      </w:r>
    </w:p>
    <w:p>
      <w:r>
        <w:rPr>
          <w:b/>
          <w:i w:val="0"/>
          <w:sz w:val="22"/>
        </w:rPr>
        <w:t>Flux d'authentification :</w:t>
      </w:r>
    </w:p>
    <w:p>
      <w:pPr>
        <w:pStyle w:val="ListNumber"/>
      </w:pPr>
      <w:r>
        <w:t>L'utilisateur se connecte depuis le frontend (email + mot de passe).</w:t>
      </w:r>
    </w:p>
    <w:p>
      <w:pPr>
        <w:pStyle w:val="ListNumber"/>
      </w:pPr>
      <w:r>
        <w:t>La requête passe par la passerelle → service-utilisateurs, qui demande un jeton à Keycloak (grant 'password').</w:t>
      </w:r>
    </w:p>
    <w:p>
      <w:pPr>
        <w:pStyle w:val="ListNumber"/>
      </w:pPr>
      <w:r>
        <w:t>Keycloak renvoie un JWT (jeton signé) que le frontend stocke (sessionStorage, par onglet).</w:t>
      </w:r>
    </w:p>
    <w:p>
      <w:pPr>
        <w:pStyle w:val="ListNumber"/>
      </w:pPr>
      <w:r>
        <w:t>Pour chaque appel suivant, le frontend ajoute l'en-tête « Authorization: Bearer &lt;JWT&gt; ».</w:t>
      </w:r>
    </w:p>
    <w:p>
      <w:pPr>
        <w:pStyle w:val="ListNumber"/>
      </w:pPr>
      <w:r>
        <w:t>L'API Gateway (OAuth2 Resource Server) valide le JWT via les clés publiques de Keycloak (JWKS) sur TOUTES les routes /api/**.</w:t>
      </w:r>
    </w:p>
    <w:p>
      <w:r>
        <w:rPr>
          <w:b w:val="0"/>
          <w:i w:val="0"/>
          <w:sz w:val="20"/>
        </w:rPr>
        <w:t>Routes publiques (sans jeton) : connexion/inscription (/api/users/login, /register), le handshake WebSocket /socket.io (le navigateur ne peut pas envoyer d'en-tête sur un WebSocket — l'authentification se fait dans le handshake), Actuator et Swagger.</w:t>
      </w:r>
    </w:p>
    <w:p>
      <w:r>
        <w:rPr>
          <w:b w:val="0"/>
          <w:i w:val="0"/>
          <w:sz w:val="20"/>
        </w:rPr>
        <w:t>Realm : gestion-evenements — Rôles : ADMIN, ORGANISATEUR, PARTICIPANT. Le service-utilisateurs utilise l'API Admin de Keycloak pour créer les comptes.</w:t>
      </w:r>
    </w:p>
    <w:p>
      <w:pPr>
        <w:pStyle w:val="Heading1"/>
      </w:pPr>
      <w:r>
        <w:t>9. Configuration centralisée &amp; découverte de services</w:t>
      </w:r>
    </w:p>
    <w:p>
      <w:pPr>
        <w:pStyle w:val="Heading2"/>
      </w:pPr>
      <w:r>
        <w:t>9.1 Config Server (Spring Cloud Config)</w:t>
      </w:r>
    </w:p>
    <w:p>
      <w:r>
        <w:rPr>
          <w:b w:val="0"/>
          <w:i w:val="0"/>
          <w:sz w:val="22"/>
        </w:rPr>
        <w:t>Au lieu d'avoir un fichier de configuration dans chaque service, toute la configuration est centralisée dans le module config-server (dossier /config). Au démarrage, chaque service demande sa configuration au Config Server (spring.config.import=configserver:...). Des variables (${EUREKA_HOST:localhost}, ${MYSQL_HOST:localhost}, etc.) permettent au même fichier de fonctionner en local ET dans Docker (où les valeurs sont surchargées par nom de conteneur).</w:t>
      </w:r>
    </w:p>
    <w:p>
      <w:pPr>
        <w:pStyle w:val="Heading2"/>
      </w:pPr>
      <w:r>
        <w:t>9.2 Eureka (service discovery)</w:t>
      </w:r>
    </w:p>
    <w:p>
      <w:r>
        <w:rPr>
          <w:b w:val="0"/>
          <w:i w:val="0"/>
          <w:sz w:val="22"/>
        </w:rPr>
        <w:t>Chaque service s'enregistre auprès d'Eureka au démarrage (nom + adresse). L'API Gateway et les clients OpenFeign résolvent les services par leur nom logique (lb://service-evenements) — aucune adresse IP n'est codée en dur. Si un service tombe, Eureka le retire du registre.</w:t>
      </w:r>
    </w:p>
    <w:p>
      <w:pPr>
        <w:pStyle w:val="Heading1"/>
      </w:pPr>
      <w:r>
        <w:t>10. Routage de l'API Gateway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Route (préfixe)</w:t>
            </w:r>
          </w:p>
        </w:tc>
        <w:tc>
          <w:tcPr>
            <w:tcW w:type="dxa" w:w="3312"/>
          </w:tcPr>
          <w:p>
            <w:r/>
            <w:r>
              <w:rPr>
                <w:b/>
                <w:sz w:val="20"/>
              </w:rPr>
              <w:t>Service cible</w:t>
            </w:r>
          </w:p>
        </w:tc>
        <w:tc>
          <w:tcPr>
            <w:tcW w:type="dxa" w:w="3168"/>
          </w:tcPr>
          <w:p>
            <w:r/>
            <w:r>
              <w:rPr>
                <w:b/>
                <w:sz w:val="20"/>
              </w:rPr>
              <w:t>Type</w:t>
            </w:r>
          </w:p>
        </w:tc>
      </w:tr>
      <w:tr>
        <w:tc>
          <w:tcPr>
            <w:tcW w:type="dxa" w:w="2880"/>
          </w:tcPr>
          <w:p>
            <w:r/>
            <w:r>
              <w:rPr>
                <w:sz w:val="19"/>
              </w:rPr>
              <w:t>/api/users/**</w:t>
            </w:r>
          </w:p>
        </w:tc>
        <w:tc>
          <w:tcPr>
            <w:tcW w:type="dxa" w:w="3312"/>
          </w:tcPr>
          <w:p>
            <w:r/>
            <w:r>
              <w:rPr>
                <w:sz w:val="19"/>
              </w:rPr>
              <w:t>service-utilisateurs</w:t>
            </w:r>
          </w:p>
        </w:tc>
        <w:tc>
          <w:tcPr>
            <w:tcW w:type="dxa" w:w="3168"/>
          </w:tcPr>
          <w:p>
            <w:r/>
            <w:r>
              <w:rPr>
                <w:sz w:val="19"/>
              </w:rPr>
              <w:t>REST</w:t>
            </w:r>
          </w:p>
        </w:tc>
      </w:tr>
      <w:tr>
        <w:tc>
          <w:tcPr>
            <w:tcW w:type="dxa" w:w="2880"/>
          </w:tcPr>
          <w:p>
            <w:r/>
            <w:r>
              <w:rPr>
                <w:sz w:val="19"/>
              </w:rPr>
              <w:t>/api/events/**</w:t>
            </w:r>
          </w:p>
        </w:tc>
        <w:tc>
          <w:tcPr>
            <w:tcW w:type="dxa" w:w="3312"/>
          </w:tcPr>
          <w:p>
            <w:r/>
            <w:r>
              <w:rPr>
                <w:sz w:val="19"/>
              </w:rPr>
              <w:t>service-evenements</w:t>
            </w:r>
          </w:p>
        </w:tc>
        <w:tc>
          <w:tcPr>
            <w:tcW w:type="dxa" w:w="3168"/>
          </w:tcPr>
          <w:p>
            <w:r/>
            <w:r>
              <w:rPr>
                <w:sz w:val="19"/>
              </w:rPr>
              <w:t>REST</w:t>
            </w:r>
          </w:p>
        </w:tc>
      </w:tr>
      <w:tr>
        <w:tc>
          <w:tcPr>
            <w:tcW w:type="dxa" w:w="2880"/>
          </w:tcPr>
          <w:p>
            <w:r/>
            <w:r>
              <w:rPr>
                <w:sz w:val="19"/>
              </w:rPr>
              <w:t>/api/avis/**</w:t>
            </w:r>
          </w:p>
        </w:tc>
        <w:tc>
          <w:tcPr>
            <w:tcW w:type="dxa" w:w="3312"/>
          </w:tcPr>
          <w:p>
            <w:r/>
            <w:r>
              <w:rPr>
                <w:sz w:val="19"/>
              </w:rPr>
              <w:t>service-avis</w:t>
            </w:r>
          </w:p>
        </w:tc>
        <w:tc>
          <w:tcPr>
            <w:tcW w:type="dxa" w:w="3168"/>
          </w:tcPr>
          <w:p>
            <w:r/>
            <w:r>
              <w:rPr>
                <w:sz w:val="19"/>
              </w:rPr>
              <w:t>REST</w:t>
            </w:r>
          </w:p>
        </w:tc>
      </w:tr>
      <w:tr>
        <w:tc>
          <w:tcPr>
            <w:tcW w:type="dxa" w:w="2880"/>
          </w:tcPr>
          <w:p>
            <w:r/>
            <w:r>
              <w:rPr>
                <w:sz w:val="19"/>
              </w:rPr>
              <w:t>/api/reservations/**</w:t>
            </w:r>
          </w:p>
        </w:tc>
        <w:tc>
          <w:tcPr>
            <w:tcW w:type="dxa" w:w="3312"/>
          </w:tcPr>
          <w:p>
            <w:r/>
            <w:r>
              <w:rPr>
                <w:sz w:val="19"/>
              </w:rPr>
              <w:t>service-reservation</w:t>
            </w:r>
          </w:p>
        </w:tc>
        <w:tc>
          <w:tcPr>
            <w:tcW w:type="dxa" w:w="3168"/>
          </w:tcPr>
          <w:p>
            <w:r/>
            <w:r>
              <w:rPr>
                <w:sz w:val="19"/>
              </w:rPr>
              <w:t>REST</w:t>
            </w:r>
          </w:p>
        </w:tc>
      </w:tr>
      <w:tr>
        <w:tc>
          <w:tcPr>
            <w:tcW w:type="dxa" w:w="2880"/>
          </w:tcPr>
          <w:p>
            <w:r/>
            <w:r>
              <w:rPr>
                <w:sz w:val="19"/>
              </w:rPr>
              <w:t>/api/messages/**</w:t>
            </w:r>
          </w:p>
        </w:tc>
        <w:tc>
          <w:tcPr>
            <w:tcW w:type="dxa" w:w="3312"/>
          </w:tcPr>
          <w:p>
            <w:r/>
            <w:r>
              <w:rPr>
                <w:sz w:val="19"/>
              </w:rPr>
              <w:t>service-messaging</w:t>
            </w:r>
          </w:p>
        </w:tc>
        <w:tc>
          <w:tcPr>
            <w:tcW w:type="dxa" w:w="3168"/>
          </w:tcPr>
          <w:p>
            <w:r/>
            <w:r>
              <w:rPr>
                <w:sz w:val="19"/>
              </w:rPr>
              <w:t>REST (historique du chat)</w:t>
            </w:r>
          </w:p>
        </w:tc>
      </w:tr>
      <w:tr>
        <w:tc>
          <w:tcPr>
            <w:tcW w:type="dxa" w:w="2880"/>
          </w:tcPr>
          <w:p>
            <w:r/>
            <w:r>
              <w:rPr>
                <w:sz w:val="19"/>
              </w:rPr>
              <w:t>/socket.io/**</w:t>
            </w:r>
          </w:p>
        </w:tc>
        <w:tc>
          <w:tcPr>
            <w:tcW w:type="dxa" w:w="3312"/>
          </w:tcPr>
          <w:p>
            <w:r/>
            <w:r>
              <w:rPr>
                <w:sz w:val="19"/>
              </w:rPr>
              <w:t>service-messaging</w:t>
            </w:r>
          </w:p>
        </w:tc>
        <w:tc>
          <w:tcPr>
            <w:tcW w:type="dxa" w:w="3168"/>
          </w:tcPr>
          <w:p>
            <w:r/>
            <w:r>
              <w:rPr>
                <w:sz w:val="19"/>
              </w:rPr>
              <w:t>WebSocket (chat temps réel)</w:t>
            </w:r>
          </w:p>
        </w:tc>
      </w:tr>
    </w:tbl>
    <w:p/>
    <w:p>
      <w:r>
        <w:rPr>
          <w:b w:val="0"/>
          <w:i/>
          <w:sz w:val="20"/>
        </w:rPr>
        <w:t>La passerelle agrège aussi la documentation Swagger de tous les services (http://localhost:9090/swagger-ui.html) et gère le CORS de façon centralisée.</w:t>
      </w:r>
    </w:p>
    <w:p>
      <w:pPr>
        <w:pStyle w:val="Heading1"/>
      </w:pPr>
      <w:r>
        <w:t>11. Messagerie temps réel (Socket.IO)</w:t>
      </w:r>
    </w:p>
    <w:p>
      <w:r>
        <w:rPr>
          <w:b w:val="0"/>
          <w:i w:val="0"/>
          <w:sz w:val="22"/>
        </w:rPr>
        <w:t>Le service-messaging (NestJS) utilise Socket.IO (WebSocket) pour la messagerie instantanée. À la connexion, le client fournit son email (handshake) et rejoint une « room » nommée par cet email. À l'envoi d'un message, le serveur : (1) le persiste en base MySQL, (2) l'émet en temps réel vers la room du destinataire ET de l'expéditeur. L'historique est chargé via REST (/api/messages/conversation). Le tout passe par la passerelle (WebSocket proxifié sur /socket.io).</w:t>
      </w:r>
    </w:p>
    <w:p>
      <w:pPr>
        <w:pStyle w:val="Heading1"/>
      </w:pPr>
      <w:r>
        <w:t>12. Monitoring (Prometheus + Grafana)</w:t>
      </w:r>
    </w:p>
    <w:p>
      <w:r>
        <w:rPr>
          <w:b w:val="0"/>
          <w:i w:val="0"/>
          <w:sz w:val="22"/>
        </w:rPr>
        <w:t>Chaque service Spring expose ses métriques via Micrometer sur /actuator/prometheus. Prometheus les collecte périodiquement (scraping) et Grafana les visualise sous forme de tableaux de bord (CPU, mémoire JVM, débit HTTP, etc.). Prometheus : http://localhost:9095, Grafana : http://localhost:3000 (admin/admin).</w:t>
      </w:r>
    </w:p>
    <w:p>
      <w:pPr>
        <w:pStyle w:val="Heading1"/>
      </w:pPr>
      <w:r>
        <w:t>13. Conteneurisation (Docker Compose)</w:t>
      </w:r>
    </w:p>
    <w:p>
      <w:r>
        <w:rPr>
          <w:b w:val="0"/>
          <w:i w:val="0"/>
          <w:sz w:val="22"/>
        </w:rPr>
        <w:t>Toute la plateforme peut démarrer avec une seule commande : « docker compose up --build ». Chaque module a un Dockerfile (build multi-étapes : compilation puis image d'exécution légère). Le fichier docker-compose.yml décrit tous les conteneurs (MySQL, RabbitMQ, Keycloak, Config, Eureka, les 5 services, la passerelle, Prometheus, Grafana, phpMyAdmin), leur ordre de démarrage (depends_on + healthchecks) et leur communication par nom de conteneur.</w:t>
      </w:r>
    </w:p>
    <w:p>
      <w:r>
        <w:rPr>
          <w:b/>
          <w:i w:val="0"/>
          <w:sz w:val="22"/>
        </w:rPr>
        <w:t>Deux modes d'exécution :</w:t>
      </w:r>
    </w:p>
    <w:p>
      <w:pPr>
        <w:pStyle w:val="ListBullet"/>
      </w:pPr>
      <w:r>
        <w:t>Tout en Docker : « docker compose up -d » — démarre les 13 conteneurs.</w:t>
      </w:r>
    </w:p>
    <w:p>
      <w:pPr>
        <w:pStyle w:val="ListBullet"/>
      </w:pPr>
      <w:r>
        <w:t>Mode hybride (machines à faible RAM) : les services via un script local (run-all.ps1) + seulement RabbitMQ/Prometheus/Grafana en conteneurs.</w:t>
      </w:r>
    </w:p>
    <w:p>
      <w:pPr>
        <w:pStyle w:val="Heading1"/>
      </w:pPr>
      <w:r>
        <w:t>14. Parcours utilisateur (scénario de démo)</w:t>
      </w:r>
    </w:p>
    <w:p>
      <w:pPr>
        <w:pStyle w:val="ListNumber"/>
      </w:pPr>
      <w:r>
        <w:t>Créer un compte / se connecter (Keycloak fournit le JWT).</w:t>
      </w:r>
    </w:p>
    <w:p>
      <w:pPr>
        <w:pStyle w:val="ListNumber"/>
      </w:pPr>
      <w:r>
        <w:t>Consulter la liste des événements (service-evenements).</w:t>
      </w:r>
    </w:p>
    <w:p>
      <w:pPr>
        <w:pStyle w:val="ListNumber"/>
      </w:pPr>
      <w:r>
        <w:t>Réserver un événement (service-reservation) → publie un message RabbitMQ consommé par service-utilisateurs.</w:t>
      </w:r>
    </w:p>
    <w:p>
      <w:pPr>
        <w:pStyle w:val="ListNumber"/>
      </w:pPr>
      <w:r>
        <w:t>Voir la liste des participants qui ont réservé l'événement.</w:t>
      </w:r>
    </w:p>
    <w:p>
      <w:pPr>
        <w:pStyle w:val="ListNumber"/>
      </w:pPr>
      <w:r>
        <w:t>Laisser un avis (note + commentaire) sur un événement réservé (service-avis).</w:t>
      </w:r>
    </w:p>
    <w:p>
      <w:pPr>
        <w:pStyle w:val="ListNumber"/>
      </w:pPr>
      <w:r>
        <w:t>Discuter en temps réel avec un autre utilisateur (service-messaging).</w:t>
      </w:r>
    </w:p>
    <w:p>
      <w:r>
        <w:rPr>
          <w:b w:val="0"/>
          <w:i/>
          <w:sz w:val="20"/>
        </w:rPr>
        <w:t>Ce parcours touche les 5 microservices, la passerelle, la sécurité JWT, OpenFeign et RabbitMQ.</w:t>
      </w:r>
    </w:p>
    <w:p>
      <w:pPr>
        <w:pStyle w:val="Heading1"/>
      </w:pPr>
      <w:r>
        <w:t>15. Comment lancer le projet</w:t>
      </w:r>
    </w:p>
    <w:p>
      <w:r>
        <w:rPr>
          <w:b/>
          <w:i w:val="0"/>
          <w:sz w:val="22"/>
        </w:rPr>
        <w:t>Mode tout-Docker :</w:t>
      </w:r>
    </w:p>
    <w:p>
      <w:r>
        <w:rPr>
          <w:rFonts w:ascii="Consolas" w:hAnsi="Consolas"/>
          <w:sz w:val="17"/>
        </w:rPr>
        <w:t>docker compose up --build        # 1re fois (build) puis: docker compose up -d</w:t>
        <w:br/>
        <w:t>cd frontend ; npm start           # le frontend (Angular)</w:t>
      </w:r>
    </w:p>
    <w:p>
      <w:r>
        <w:rPr>
          <w:b/>
          <w:i w:val="0"/>
          <w:sz w:val="22"/>
        </w:rPr>
        <w:t>URLs utiles :</w:t>
      </w:r>
    </w:p>
    <w:tbl>
      <w:tblPr>
        <w:tblStyle w:val="LightGrid-Accent1"/>
        <w:tblW w:type="auto" w:w="0"/>
        <w:jc w:val="center"/>
        <w:tblLook w:firstColumn="1" w:firstRow="1" w:lastColumn="0" w:lastRow="0" w:noHBand="0" w:noVBand="1" w:val="04A0"/>
      </w:tblPr>
      <w:tblGrid>
        <w:gridCol w:w="4320"/>
        <w:gridCol w:w="4320"/>
      </w:tblGrid>
      <w:tr>
        <w:tc>
          <w:tcPr>
            <w:tcW w:type="dxa" w:w="3600"/>
          </w:tcPr>
          <w:p>
            <w:r/>
            <w:r>
              <w:rPr>
                <w:b/>
                <w:sz w:val="20"/>
              </w:rPr>
              <w:t>Élément</w:t>
            </w:r>
          </w:p>
        </w:tc>
        <w:tc>
          <w:tcPr>
            <w:tcW w:type="dxa" w:w="5040"/>
          </w:tcPr>
          <w:p>
            <w:r/>
            <w:r>
              <w:rPr>
                <w:b/>
                <w:sz w:val="20"/>
              </w:rPr>
              <w:t>URL</w:t>
            </w:r>
          </w:p>
        </w:tc>
      </w:tr>
      <w:tr>
        <w:tc>
          <w:tcPr>
            <w:tcW w:type="dxa" w:w="3600"/>
          </w:tcPr>
          <w:p>
            <w:r/>
            <w:r>
              <w:rPr>
                <w:sz w:val="19"/>
              </w:rPr>
              <w:t>Application (frontend)</w:t>
            </w:r>
          </w:p>
        </w:tc>
        <w:tc>
          <w:tcPr>
            <w:tcW w:type="dxa" w:w="5040"/>
          </w:tcPr>
          <w:p>
            <w:r/>
            <w:r>
              <w:rPr>
                <w:sz w:val="19"/>
              </w:rPr>
              <w:t>http://localhost:4200</w:t>
            </w:r>
          </w:p>
        </w:tc>
      </w:tr>
      <w:tr>
        <w:tc>
          <w:tcPr>
            <w:tcW w:type="dxa" w:w="3600"/>
          </w:tcPr>
          <w:p>
            <w:r/>
            <w:r>
              <w:rPr>
                <w:sz w:val="19"/>
              </w:rPr>
              <w:t>API Gateway / Swagger</w:t>
            </w:r>
          </w:p>
        </w:tc>
        <w:tc>
          <w:tcPr>
            <w:tcW w:type="dxa" w:w="5040"/>
          </w:tcPr>
          <w:p>
            <w:r/>
            <w:r>
              <w:rPr>
                <w:sz w:val="19"/>
              </w:rPr>
              <w:t>http://localhost:9090/swagger-ui.html</w:t>
            </w:r>
          </w:p>
        </w:tc>
      </w:tr>
      <w:tr>
        <w:tc>
          <w:tcPr>
            <w:tcW w:type="dxa" w:w="3600"/>
          </w:tcPr>
          <w:p>
            <w:r/>
            <w:r>
              <w:rPr>
                <w:sz w:val="19"/>
              </w:rPr>
              <w:t>Eureka (registre)</w:t>
            </w:r>
          </w:p>
        </w:tc>
        <w:tc>
          <w:tcPr>
            <w:tcW w:type="dxa" w:w="5040"/>
          </w:tcPr>
          <w:p>
            <w:r/>
            <w:r>
              <w:rPr>
                <w:sz w:val="19"/>
              </w:rPr>
              <w:t>http://localhost:8761</w:t>
            </w:r>
          </w:p>
        </w:tc>
      </w:tr>
      <w:tr>
        <w:tc>
          <w:tcPr>
            <w:tcW w:type="dxa" w:w="3600"/>
          </w:tcPr>
          <w:p>
            <w:r/>
            <w:r>
              <w:rPr>
                <w:sz w:val="19"/>
              </w:rPr>
              <w:t>Keycloak (admin/admin)</w:t>
            </w:r>
          </w:p>
        </w:tc>
        <w:tc>
          <w:tcPr>
            <w:tcW w:type="dxa" w:w="5040"/>
          </w:tcPr>
          <w:p>
            <w:r/>
            <w:r>
              <w:rPr>
                <w:sz w:val="19"/>
              </w:rPr>
              <w:t>http://localhost:8080</w:t>
            </w:r>
          </w:p>
        </w:tc>
      </w:tr>
      <w:tr>
        <w:tc>
          <w:tcPr>
            <w:tcW w:type="dxa" w:w="3600"/>
          </w:tcPr>
          <w:p>
            <w:r/>
            <w:r>
              <w:rPr>
                <w:sz w:val="19"/>
              </w:rPr>
              <w:t>RabbitMQ (guest/guest)</w:t>
            </w:r>
          </w:p>
        </w:tc>
        <w:tc>
          <w:tcPr>
            <w:tcW w:type="dxa" w:w="5040"/>
          </w:tcPr>
          <w:p>
            <w:r/>
            <w:r>
              <w:rPr>
                <w:sz w:val="19"/>
              </w:rPr>
              <w:t>http://localhost:15672</w:t>
            </w:r>
          </w:p>
        </w:tc>
      </w:tr>
      <w:tr>
        <w:tc>
          <w:tcPr>
            <w:tcW w:type="dxa" w:w="3600"/>
          </w:tcPr>
          <w:p>
            <w:r/>
            <w:r>
              <w:rPr>
                <w:sz w:val="19"/>
              </w:rPr>
              <w:t>Prometheus</w:t>
            </w:r>
          </w:p>
        </w:tc>
        <w:tc>
          <w:tcPr>
            <w:tcW w:type="dxa" w:w="5040"/>
          </w:tcPr>
          <w:p>
            <w:r/>
            <w:r>
              <w:rPr>
                <w:sz w:val="19"/>
              </w:rPr>
              <w:t>http://localhost:9095</w:t>
            </w:r>
          </w:p>
        </w:tc>
      </w:tr>
      <w:tr>
        <w:tc>
          <w:tcPr>
            <w:tcW w:type="dxa" w:w="3600"/>
          </w:tcPr>
          <w:p>
            <w:r/>
            <w:r>
              <w:rPr>
                <w:sz w:val="19"/>
              </w:rPr>
              <w:t>Grafana (admin/admin)</w:t>
            </w:r>
          </w:p>
        </w:tc>
        <w:tc>
          <w:tcPr>
            <w:tcW w:type="dxa" w:w="5040"/>
          </w:tcPr>
          <w:p>
            <w:r/>
            <w:r>
              <w:rPr>
                <w:sz w:val="19"/>
              </w:rPr>
              <w:t>http://localhost:3000</w:t>
            </w:r>
          </w:p>
        </w:tc>
      </w:tr>
      <w:tr>
        <w:tc>
          <w:tcPr>
            <w:tcW w:type="dxa" w:w="3600"/>
          </w:tcPr>
          <w:p>
            <w:r/>
            <w:r>
              <w:rPr>
                <w:sz w:val="19"/>
              </w:rPr>
              <w:t>phpMyAdmin</w:t>
            </w:r>
          </w:p>
        </w:tc>
        <w:tc>
          <w:tcPr>
            <w:tcW w:type="dxa" w:w="5040"/>
          </w:tcPr>
          <w:p>
            <w:r/>
            <w:r>
              <w:rPr>
                <w:sz w:val="19"/>
              </w:rPr>
              <w:t>http://localhost:8090</w:t>
            </w:r>
          </w:p>
        </w:tc>
      </w:tr>
    </w:tbl>
    <w:p/>
    <w:p>
      <w:r>
        <w:rPr>
          <w:b w:val="0"/>
          <w:i w:val="0"/>
          <w:sz w:val="20"/>
        </w:rPr>
        <w:t>Comptes de démo (mot de passe : password) : fedi@esprit.tn, nour@esprit.tn, safaa@esprit.tn.</w:t>
      </w:r>
    </w:p>
    <w:p>
      <w:pPr>
        <w:pStyle w:val="Heading1"/>
      </w:pPr>
      <w:r>
        <w:t>16. Choix de conception (justifications)</w:t>
      </w:r>
    </w:p>
    <w:p>
      <w:pPr>
        <w:pStyle w:val="ListBullet"/>
      </w:pPr>
      <w:r>
        <w:t>Point d'entrée unique (API Gateway) : simplifie le frontend, centralise sécurité et CORS.</w:t>
      </w:r>
    </w:p>
    <w:p>
      <w:pPr>
        <w:pStyle w:val="ListBullet"/>
      </w:pPr>
      <w:r>
        <w:t>Sécurité au niveau de la passerelle : un seul endroit valide les jetons (moins de duplication).</w:t>
      </w:r>
    </w:p>
    <w:p>
      <w:pPr>
        <w:pStyle w:val="ListBullet"/>
      </w:pPr>
      <w:r>
        <w:t>Config centralisée + variables d'environnement : le même code tourne en local et en Docker.</w:t>
      </w:r>
    </w:p>
    <w:p>
      <w:pPr>
        <w:pStyle w:val="ListBullet"/>
      </w:pPr>
      <w:r>
        <w:t>Database per service : indépendance réelle des services, persistance polyglotte.</w:t>
      </w:r>
    </w:p>
    <w:p>
      <w:pPr>
        <w:pStyle w:val="ListBullet"/>
      </w:pPr>
      <w:r>
        <w:t>OpenFeign + RabbitMQ : montrer les deux styles de communication (synchrone et asynchrone).</w:t>
      </w:r>
    </w:p>
    <w:p>
      <w:pPr>
        <w:pStyle w:val="ListBullet"/>
      </w:pPr>
      <w:r>
        <w:t>Interopérabilité : un service en NestJS (Node) coexiste avec les services Java, tous derrière la même passerelle.</w:t>
      </w:r>
    </w:p>
    <w:p>
      <w:pPr>
        <w:pStyle w:val="ListBullet"/>
      </w:pPr>
      <w:r>
        <w:t>Docker Compose : reproductibilité (« ça marche sur la machine du professeur »).</w:t>
      </w:r>
    </w:p>
    <w:p>
      <w:r>
        <w:br w:type="page"/>
      </w:r>
    </w:p>
    <w:p>
      <w:pPr>
        <w:pStyle w:val="Heading1"/>
      </w:pPr>
      <w:r>
        <w:t>17. Préparation aux questions du professeur (Q&amp;R)</w:t>
      </w:r>
    </w:p>
    <w:p>
      <w:r>
        <w:rPr>
          <w:b/>
        </w:rPr>
        <w:t>Q : Pourquoi une architecture microservices plutôt qu'un monolithe ?</w:t>
      </w:r>
    </w:p>
    <w:p>
      <w:r>
        <w:t>R : Chaque service est petit, indépendant, déployable et scalable séparément, avec sa propre base. Cela permet la séparation des responsabilités, la diversité technologique (Java + Node) et la résilience (un service peut tomber sans faire tomber tout le système).</w:t>
      </w:r>
    </w:p>
    <w:p>
      <w:r>
        <w:rPr>
          <w:b/>
        </w:rPr>
        <w:t>Q : À quoi sert l'API Gateway ?</w:t>
      </w:r>
    </w:p>
    <w:p>
      <w:r>
        <w:t>R : C'est le point d'entrée unique. Elle route les requêtes vers le bon service (via Eureka), gère les préoccupations transverses (sécurité JWT, CORS, agrégation Swagger) et proxifie le WebSocket. Le frontend n'a qu'une seule URL à connaître.</w:t>
      </w:r>
    </w:p>
    <w:p>
      <w:r>
        <w:rPr>
          <w:b/>
        </w:rPr>
        <w:t>Q : Comment les services se trouvent-ils entre eux ?</w:t>
      </w:r>
    </w:p>
    <w:p>
      <w:r>
        <w:t>R : Via Eureka (service discovery). Chaque service s'enregistre au démarrage. La passerelle et les clients Feign utilisent le nom logique (lb://service-xxx) ; aucune IP n'est codée en dur.</w:t>
      </w:r>
    </w:p>
    <w:p>
      <w:r>
        <w:rPr>
          <w:b/>
        </w:rPr>
        <w:t>Q : Quelle est la différence entre OpenFeign et RabbitMQ dans le projet ?</w:t>
      </w:r>
    </w:p>
    <w:p>
      <w:r>
        <w:t>R : OpenFeign = communication SYNCHRONE (le service appelle un autre et attend la réponse, ex. avis→événements). RabbitMQ = communication ASYNCHRONE et découplée (le service publie un événement et continue ; un autre le consomme plus tard, ex. réservation→notification). RabbitMQ apporte le découplage et la résilience.</w:t>
      </w:r>
    </w:p>
    <w:p>
      <w:r>
        <w:rPr>
          <w:b/>
        </w:rPr>
        <w:t>Q : Comment fonctionne la sécurité ?</w:t>
      </w:r>
    </w:p>
    <w:p>
      <w:r>
        <w:t>R : Keycloak émet un JWT à la connexion. Le frontend l'envoie dans l'en-tête Authorization. L'API Gateway est un OAuth2 Resource Server : elle valide le JWT (via les clés publiques JWKS de Keycloak) sur toutes les routes /api/**, sauf connexion/inscription et le handshake WebSocket.</w:t>
      </w:r>
    </w:p>
    <w:p>
      <w:r>
        <w:rPr>
          <w:b/>
        </w:rPr>
        <w:t>Q : Pourquoi une base de données différente par service ?</w:t>
      </w:r>
    </w:p>
    <w:p>
      <w:r>
        <w:t>R : C'est le pattern 'database per service'. Il garantit l'indépendance : un service ne dépend pas du schéma d'un autre. On utilise MySQL, MongoDB (événements) et H2 (réservations) — persistance polyglotte.</w:t>
      </w:r>
    </w:p>
    <w:p>
      <w:r>
        <w:rPr>
          <w:b/>
        </w:rPr>
        <w:t>Q : À quoi sert le Config Server ?</w:t>
      </w:r>
    </w:p>
    <w:p>
      <w:r>
        <w:t>R : À centraliser la configuration de tous les services au même endroit. Les services récupèrent leur config au démarrage. Des variables permettent au même fichier de marcher en local et en Docker.</w:t>
      </w:r>
    </w:p>
    <w:p>
      <w:r>
        <w:rPr>
          <w:b/>
        </w:rPr>
        <w:t>Q : Comment fonctionne la messagerie temps réel ?</w:t>
      </w:r>
    </w:p>
    <w:p>
      <w:r>
        <w:t>R : Avec Socket.IO (WebSocket). Les utilisateurs rejoignent une 'room' par email ; à l'envoi, le message est persisté en base puis émis en temps réel au destinataire et à l'expéditeur. Le WebSocket passe par la passerelle.</w:t>
      </w:r>
    </w:p>
    <w:p>
      <w:r>
        <w:rPr>
          <w:b/>
        </w:rPr>
        <w:t>Q : Que se passe-t-il si un service tombe en panne ?</w:t>
      </w:r>
    </w:p>
    <w:p>
      <w:r>
        <w:t>R : Eureka le retire du registre ; la passerelle renvoie une erreur 503 pour ce service uniquement. Pour RabbitMQ, la publication est non bloquante : si le broker est indisponible, la réservation réussit quand même.</w:t>
      </w:r>
    </w:p>
    <w:p>
      <w:r>
        <w:rPr>
          <w:b/>
        </w:rPr>
        <w:t>Q : Comment supervise-t-on l'application ?</w:t>
      </w:r>
    </w:p>
    <w:p>
      <w:r>
        <w:t>R : Chaque service expose ses métriques (Micrometer) sur /actuator/prometheus. Prometheus les collecte et Grafana les affiche (mémoire, CPU, débit HTTP...).</w:t>
      </w:r>
    </w:p>
    <w:p>
      <w:r>
        <w:rPr>
          <w:b/>
        </w:rPr>
        <w:t>Q : Comment déploie-t-on le projet ?</w:t>
      </w:r>
    </w:p>
    <w:p>
      <w:r>
        <w:t>R : Avec Docker Compose : un fichier décrit tous les conteneurs, leur ordre de démarrage (healthchecks) et leur réseau. 'docker compose up' démarre toute la plateforme.</w:t>
      </w:r>
    </w:p>
    <w:p>
      <w:r>
        <w:rPr>
          <w:b/>
        </w:rPr>
        <w:t>Q : Deux technologies (Java et Node) — comment coexistent-elles ?</w:t>
      </w:r>
    </w:p>
    <w:p>
      <w:r>
        <w:t>R : Les deux s'enregistrent dans Eureka et sont routées par la même passerelle. Le service NestJS utilise eureka-js-client. Cela démontre l'interopérabilité d'une architecture microservices.</w:t>
      </w:r>
    </w:p>
    <w:p/>
    <w:p>
      <w:pPr>
        <w:jc w:val="center"/>
      </w:pPr>
      <w:r>
        <w:rPr>
          <w:i/>
        </w:rPr>
        <w:t>— Fin du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