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73F" w:rsidRPr="00201A80" w:rsidRDefault="008C373F" w:rsidP="008C373F">
      <w:pPr>
        <w:pStyle w:val="a3"/>
        <w:rPr>
          <w:rStyle w:val="a9"/>
          <w:sz w:val="28"/>
        </w:rPr>
      </w:pPr>
      <w:hyperlink r:id="rId7" w:history="1">
        <w:r w:rsidRPr="00201A80">
          <w:rPr>
            <w:rStyle w:val="a9"/>
            <w:sz w:val="28"/>
          </w:rPr>
          <w:t>C12N15/907 </w:t>
        </w:r>
      </w:hyperlink>
      <w:r w:rsidRPr="00201A80">
        <w:rPr>
          <w:rStyle w:val="a9"/>
          <w:sz w:val="28"/>
        </w:rPr>
        <w:t xml:space="preserve"> - Stable introduction of foreign DNA into chromosome using homologous recombination in mammalian cells</w:t>
      </w:r>
      <w:r w:rsidR="00201A80" w:rsidRPr="00201A80">
        <w:rPr>
          <w:rStyle w:val="a9"/>
          <w:sz w:val="28"/>
        </w:rPr>
        <w:t xml:space="preserve"> </w:t>
      </w: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E53AD1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 w:rsidRPr="00E53AD1">
        <w:rPr>
          <w:rFonts w:ascii="Arial" w:hAnsi="Arial" w:cs="Arial"/>
          <w:b w:val="0"/>
          <w:bCs w:val="0"/>
          <w:sz w:val="30"/>
          <w:szCs w:val="30"/>
          <w:lang w:val="ru-RU"/>
        </w:rPr>
        <w:t>Designations</w:t>
      </w:r>
      <w:r>
        <w:rPr>
          <w:rFonts w:ascii="Arial" w:hAnsi="Arial" w:cs="Arial"/>
          <w:b w:val="0"/>
          <w:bCs w:val="0"/>
          <w:sz w:val="30"/>
          <w:szCs w:val="30"/>
        </w:rPr>
        <w:t>:</w:t>
      </w:r>
    </w:p>
    <w:p w:rsidR="00E53AD1" w:rsidRDefault="00E53AD1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color w:val="FFC000" w:themeColor="accent4"/>
          <w:sz w:val="30"/>
          <w:szCs w:val="30"/>
        </w:rPr>
      </w:pPr>
      <w:r w:rsidRPr="00E53AD1">
        <w:rPr>
          <w:rFonts w:ascii="Arial" w:hAnsi="Arial" w:cs="Arial"/>
          <w:b w:val="0"/>
          <w:bCs w:val="0"/>
          <w:color w:val="FFC000" w:themeColor="accent4"/>
          <w:sz w:val="30"/>
          <w:szCs w:val="30"/>
        </w:rPr>
        <w:t>Important information</w:t>
      </w:r>
    </w:p>
    <w:p w:rsidR="00E53AD1" w:rsidRPr="003868E0" w:rsidRDefault="00E53AD1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color w:val="00CC00"/>
          <w:sz w:val="30"/>
          <w:szCs w:val="30"/>
        </w:rPr>
      </w:pPr>
      <w:r w:rsidRPr="003868E0">
        <w:rPr>
          <w:rFonts w:ascii="Arial" w:hAnsi="Arial" w:cs="Arial"/>
          <w:b w:val="0"/>
          <w:bCs w:val="0"/>
          <w:color w:val="00CC00"/>
          <w:sz w:val="30"/>
          <w:szCs w:val="30"/>
        </w:rPr>
        <w:t>Similarities</w:t>
      </w:r>
    </w:p>
    <w:p w:rsidR="00E53AD1" w:rsidRPr="003868E0" w:rsidRDefault="00E53AD1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color w:val="FF3300"/>
          <w:sz w:val="30"/>
          <w:szCs w:val="30"/>
        </w:rPr>
      </w:pPr>
      <w:r>
        <w:rPr>
          <w:rFonts w:ascii="Arial" w:hAnsi="Arial" w:cs="Arial"/>
          <w:b w:val="0"/>
          <w:bCs w:val="0"/>
          <w:color w:val="FF3300"/>
          <w:sz w:val="30"/>
          <w:szCs w:val="30"/>
        </w:rPr>
        <w:t>D</w:t>
      </w:r>
      <w:r w:rsidRPr="003868E0">
        <w:rPr>
          <w:rFonts w:ascii="Arial" w:hAnsi="Arial" w:cs="Arial"/>
          <w:b w:val="0"/>
          <w:bCs w:val="0"/>
          <w:color w:val="FF3300"/>
          <w:sz w:val="30"/>
          <w:szCs w:val="30"/>
        </w:rPr>
        <w:t>ifferences</w:t>
      </w: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Pr="00201A80" w:rsidRDefault="003868E0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sz w:val="30"/>
          <w:szCs w:val="30"/>
        </w:rPr>
        <w:t>Made by Vladislav Stepanenko CS-2</w:t>
      </w: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8C373F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BC05F7" w:rsidRPr="00201A80" w:rsidRDefault="00BC05F7" w:rsidP="00BC05F7">
      <w:pPr>
        <w:pStyle w:val="2"/>
        <w:spacing w:before="0" w:beforeAutospacing="0" w:after="0" w:afterAutospacing="0"/>
        <w:rPr>
          <w:rFonts w:asciiTheme="majorHAnsi" w:hAnsiTheme="majorHAnsi" w:cs="Arial"/>
          <w:bCs w:val="0"/>
          <w:sz w:val="30"/>
          <w:szCs w:val="30"/>
        </w:rPr>
      </w:pPr>
      <w:hyperlink r:id="rId8" w:history="1">
        <w:r w:rsidRPr="00201A80">
          <w:rPr>
            <w:rStyle w:val="a7"/>
            <w:rFonts w:asciiTheme="majorHAnsi" w:hAnsiTheme="majorHAnsi" w:cs="Arial"/>
            <w:bCs w:val="0"/>
            <w:sz w:val="30"/>
            <w:szCs w:val="30"/>
          </w:rPr>
          <w:t>US86973</w:t>
        </w:r>
        <w:r w:rsidRPr="00201A80">
          <w:rPr>
            <w:rStyle w:val="a7"/>
            <w:rFonts w:asciiTheme="majorHAnsi" w:hAnsiTheme="majorHAnsi" w:cs="Arial"/>
            <w:bCs w:val="0"/>
            <w:sz w:val="30"/>
            <w:szCs w:val="30"/>
          </w:rPr>
          <w:t>5</w:t>
        </w:r>
        <w:r w:rsidRPr="00201A80">
          <w:rPr>
            <w:rStyle w:val="a7"/>
            <w:rFonts w:asciiTheme="majorHAnsi" w:hAnsiTheme="majorHAnsi" w:cs="Arial"/>
            <w:bCs w:val="0"/>
            <w:sz w:val="30"/>
            <w:szCs w:val="30"/>
          </w:rPr>
          <w:t>9B1</w:t>
        </w:r>
      </w:hyperlink>
    </w:p>
    <w:p w:rsidR="005F6585" w:rsidRPr="00201A80" w:rsidRDefault="008C373F" w:rsidP="00764D5A">
      <w:pPr>
        <w:pStyle w:val="1"/>
        <w:shd w:val="clear" w:color="auto" w:fill="FFFFFF"/>
        <w:spacing w:before="0" w:after="300"/>
        <w:rPr>
          <w:rFonts w:cs="Arial"/>
          <w:b/>
          <w:bCs/>
          <w:color w:val="333333"/>
          <w:sz w:val="22"/>
          <w:szCs w:val="20"/>
        </w:rPr>
      </w:pPr>
      <w:r w:rsidRPr="00201A80">
        <w:rPr>
          <w:rFonts w:cs="Arial"/>
          <w:b/>
          <w:bCs/>
          <w:color w:val="333333"/>
          <w:sz w:val="22"/>
          <w:szCs w:val="20"/>
        </w:rPr>
        <w:t>CRISPR-Cas systems and methods for altering expression of gene products</w:t>
      </w:r>
      <w:r w:rsidRPr="00201A80">
        <w:rPr>
          <w:rFonts w:cs="Arial"/>
          <w:b/>
          <w:bCs/>
          <w:color w:val="333333"/>
          <w:sz w:val="22"/>
          <w:szCs w:val="20"/>
        </w:rPr>
        <w:t xml:space="preserve"> (</w:t>
      </w:r>
      <w:r w:rsidR="00240D51" w:rsidRPr="00201A80">
        <w:rPr>
          <w:rStyle w:val="a9"/>
          <w:b w:val="0"/>
          <w:color w:val="auto"/>
          <w:sz w:val="22"/>
          <w:szCs w:val="20"/>
        </w:rPr>
        <w:t>Broad Institute</w:t>
      </w:r>
      <w:r w:rsidR="00240D51" w:rsidRPr="00201A80">
        <w:rPr>
          <w:rFonts w:cs="Arial"/>
          <w:b/>
          <w:bCs/>
          <w:color w:val="auto"/>
          <w:sz w:val="22"/>
          <w:szCs w:val="20"/>
        </w:rPr>
        <w:t xml:space="preserve"> </w:t>
      </w:r>
      <w:r w:rsidRPr="00201A80">
        <w:rPr>
          <w:rFonts w:cs="Arial"/>
          <w:b/>
          <w:bCs/>
          <w:color w:val="333333"/>
          <w:sz w:val="22"/>
          <w:szCs w:val="20"/>
        </w:rPr>
        <w:t>2014)</w:t>
      </w:r>
    </w:p>
    <w:p w:rsidR="00764D5A" w:rsidRPr="00C92DFE" w:rsidRDefault="00764D5A" w:rsidP="00764D5A">
      <w:pPr>
        <w:spacing w:after="0" w:line="240" w:lineRule="auto"/>
        <w:rPr>
          <w:rFonts w:ascii="Arial" w:eastAsia="Times New Roman" w:hAnsi="Arial" w:cs="Arial"/>
          <w:color w:val="FF3300"/>
          <w:sz w:val="20"/>
          <w:szCs w:val="20"/>
          <w:shd w:val="clear" w:color="auto" w:fill="FFFFFF"/>
        </w:rPr>
      </w:pPr>
      <w:r w:rsidRPr="00764D5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1. A method of altering expression of at least one gene product comprising introducing into a </w:t>
      </w:r>
      <w:r w:rsidRPr="00764D5A">
        <w:rPr>
          <w:rFonts w:ascii="Arial" w:eastAsia="Times New Roman" w:hAnsi="Arial" w:cs="Arial"/>
          <w:color w:val="FFC000" w:themeColor="accent4"/>
          <w:sz w:val="20"/>
          <w:szCs w:val="20"/>
          <w:shd w:val="clear" w:color="auto" w:fill="FFFFFF"/>
        </w:rPr>
        <w:t xml:space="preserve">eukaryotic cell </w:t>
      </w:r>
      <w:r w:rsidRPr="00764D5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containing and expressing a DNA molecule having a target sequence and encoding the gene product an </w:t>
      </w:r>
      <w:r w:rsidRPr="00764D5A">
        <w:rPr>
          <w:rFonts w:ascii="Arial" w:eastAsia="Times New Roman" w:hAnsi="Arial" w:cs="Arial"/>
          <w:color w:val="00CC00"/>
          <w:sz w:val="20"/>
          <w:szCs w:val="20"/>
          <w:shd w:val="clear" w:color="auto" w:fill="FFFFFF"/>
        </w:rPr>
        <w:t>engineered, non-naturally occurring Clustered Regularly Interspaced Short Palindromic Repeats (CRISPR)—CRISPR associated (Cas) (CRISPR-Cas) system</w:t>
      </w:r>
      <w:r w:rsidRPr="00764D5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764D5A">
        <w:rPr>
          <w:rFonts w:ascii="Arial" w:eastAsia="Times New Roman" w:hAnsi="Arial" w:cs="Arial"/>
          <w:color w:val="FF3300"/>
          <w:sz w:val="20"/>
          <w:szCs w:val="20"/>
          <w:shd w:val="clear" w:color="auto" w:fill="FFFFFF"/>
        </w:rPr>
        <w:t>comprising one or more vectors comprising:</w:t>
      </w:r>
    </w:p>
    <w:p w:rsidR="00764D5A" w:rsidRPr="00764D5A" w:rsidRDefault="00764D5A" w:rsidP="00764D5A">
      <w:pPr>
        <w:spacing w:after="0" w:line="240" w:lineRule="auto"/>
        <w:rPr>
          <w:rFonts w:ascii="Times New Roman" w:eastAsia="Times New Roman" w:hAnsi="Times New Roman" w:cs="Times New Roman"/>
          <w:color w:val="FF3300"/>
          <w:sz w:val="24"/>
          <w:szCs w:val="24"/>
        </w:rPr>
      </w:pPr>
    </w:p>
    <w:p w:rsidR="00764D5A" w:rsidRPr="00C92DFE" w:rsidRDefault="00764D5A" w:rsidP="00764D5A">
      <w:pPr>
        <w:pStyle w:val="a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3300"/>
          <w:sz w:val="20"/>
          <w:szCs w:val="20"/>
        </w:rPr>
      </w:pPr>
      <w:r w:rsidRPr="00C92DFE">
        <w:rPr>
          <w:rFonts w:ascii="Arial" w:eastAsia="Times New Roman" w:hAnsi="Arial" w:cs="Arial"/>
          <w:color w:val="FF3300"/>
          <w:sz w:val="20"/>
          <w:szCs w:val="20"/>
        </w:rPr>
        <w:t xml:space="preserve">a first regulatory element operable in a </w:t>
      </w:r>
      <w:r w:rsidRPr="00240D51">
        <w:rPr>
          <w:rFonts w:ascii="Arial" w:eastAsia="Times New Roman" w:hAnsi="Arial" w:cs="Arial"/>
          <w:color w:val="FFC000" w:themeColor="accent4"/>
          <w:sz w:val="20"/>
          <w:szCs w:val="20"/>
        </w:rPr>
        <w:t xml:space="preserve">eukaryotic cell </w:t>
      </w:r>
      <w:r w:rsidRPr="00C92DFE">
        <w:rPr>
          <w:rFonts w:ascii="Arial" w:eastAsia="Times New Roman" w:hAnsi="Arial" w:cs="Arial"/>
          <w:color w:val="FF3300"/>
          <w:sz w:val="20"/>
          <w:szCs w:val="20"/>
        </w:rPr>
        <w:t xml:space="preserve">operably linked to at least one nucleotide sequence encoding </w:t>
      </w:r>
      <w:r w:rsidRPr="00C92DFE">
        <w:rPr>
          <w:rFonts w:ascii="Arial" w:eastAsia="Times New Roman" w:hAnsi="Arial" w:cs="Arial"/>
          <w:color w:val="00CC00"/>
          <w:sz w:val="20"/>
          <w:szCs w:val="20"/>
        </w:rPr>
        <w:t>a CRISPR-Cas system guide RNA that hybridizes with the target sequence</w:t>
      </w:r>
      <w:r w:rsidRPr="00C92DFE">
        <w:rPr>
          <w:rFonts w:ascii="Arial" w:eastAsia="Times New Roman" w:hAnsi="Arial" w:cs="Arial"/>
          <w:color w:val="FF3300"/>
          <w:sz w:val="20"/>
          <w:szCs w:val="20"/>
        </w:rPr>
        <w:t>, and</w:t>
      </w:r>
    </w:p>
    <w:p w:rsidR="00764D5A" w:rsidRPr="00C92DFE" w:rsidRDefault="00764D5A" w:rsidP="00764D5A">
      <w:pPr>
        <w:pStyle w:val="aa"/>
        <w:shd w:val="clear" w:color="auto" w:fill="FFFFFF"/>
        <w:spacing w:after="0" w:line="240" w:lineRule="auto"/>
        <w:rPr>
          <w:rFonts w:ascii="Arial" w:eastAsia="Times New Roman" w:hAnsi="Arial" w:cs="Arial"/>
          <w:color w:val="FF3300"/>
          <w:sz w:val="20"/>
          <w:szCs w:val="20"/>
        </w:rPr>
      </w:pPr>
    </w:p>
    <w:p w:rsidR="00764D5A" w:rsidRPr="00C92DFE" w:rsidRDefault="00764D5A" w:rsidP="00764D5A">
      <w:pPr>
        <w:pStyle w:val="a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3300"/>
          <w:sz w:val="20"/>
          <w:szCs w:val="20"/>
        </w:rPr>
      </w:pPr>
      <w:r w:rsidRPr="00C92DFE">
        <w:rPr>
          <w:rFonts w:ascii="Arial" w:eastAsia="Times New Roman" w:hAnsi="Arial" w:cs="Arial"/>
          <w:color w:val="FF3300"/>
          <w:sz w:val="20"/>
          <w:szCs w:val="20"/>
        </w:rPr>
        <w:t xml:space="preserve">a second regulatory element operable in a </w:t>
      </w:r>
      <w:r w:rsidRPr="00240D51">
        <w:rPr>
          <w:rFonts w:ascii="Arial" w:eastAsia="Times New Roman" w:hAnsi="Arial" w:cs="Arial"/>
          <w:color w:val="FFC000" w:themeColor="accent4"/>
          <w:sz w:val="20"/>
          <w:szCs w:val="20"/>
        </w:rPr>
        <w:t xml:space="preserve">eukaryotic cell </w:t>
      </w:r>
      <w:r w:rsidRPr="00C92DFE">
        <w:rPr>
          <w:rFonts w:ascii="Arial" w:eastAsia="Times New Roman" w:hAnsi="Arial" w:cs="Arial"/>
          <w:color w:val="FF3300"/>
          <w:sz w:val="20"/>
          <w:szCs w:val="20"/>
        </w:rPr>
        <w:t xml:space="preserve">operably linked to </w:t>
      </w:r>
      <w:r w:rsidRPr="00C92DFE">
        <w:rPr>
          <w:rFonts w:ascii="Arial" w:eastAsia="Times New Roman" w:hAnsi="Arial" w:cs="Arial"/>
          <w:color w:val="00CC00"/>
          <w:sz w:val="20"/>
          <w:szCs w:val="20"/>
        </w:rPr>
        <w:t>a nucleotide sequence encoding a Type-II Cas9 protein</w:t>
      </w:r>
      <w:r w:rsidRPr="00C92DFE">
        <w:rPr>
          <w:rFonts w:ascii="Arial" w:eastAsia="Times New Roman" w:hAnsi="Arial" w:cs="Arial"/>
          <w:color w:val="FF3300"/>
          <w:sz w:val="20"/>
          <w:szCs w:val="20"/>
        </w:rPr>
        <w:t>,</w:t>
      </w:r>
    </w:p>
    <w:p w:rsidR="00764D5A" w:rsidRPr="00764D5A" w:rsidRDefault="00764D5A" w:rsidP="00764D5A">
      <w:pPr>
        <w:pStyle w:val="aa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764D5A" w:rsidRPr="00764D5A" w:rsidRDefault="00764D5A" w:rsidP="00764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64D5A">
        <w:rPr>
          <w:rFonts w:ascii="Arial" w:eastAsia="Times New Roman" w:hAnsi="Arial" w:cs="Arial"/>
          <w:color w:val="333333"/>
          <w:sz w:val="20"/>
          <w:szCs w:val="20"/>
        </w:rPr>
        <w:t xml:space="preserve">wherein components (a) and (b) are located on same or different vectors of the system, </w:t>
      </w:r>
      <w:r w:rsidRPr="00764D5A">
        <w:rPr>
          <w:rFonts w:ascii="Arial" w:eastAsia="Times New Roman" w:hAnsi="Arial" w:cs="Arial"/>
          <w:color w:val="00CC00"/>
          <w:sz w:val="20"/>
          <w:szCs w:val="20"/>
        </w:rPr>
        <w:t>whereby the guide RNA targets the target sequence and the Cas9 protein cleaves the DNA molecule, whereby expression of the at least one gene product is altered</w:t>
      </w:r>
      <w:r w:rsidRPr="00764D5A">
        <w:rPr>
          <w:rFonts w:ascii="Arial" w:eastAsia="Times New Roman" w:hAnsi="Arial" w:cs="Arial"/>
          <w:color w:val="333333"/>
          <w:sz w:val="20"/>
          <w:szCs w:val="20"/>
        </w:rPr>
        <w:t xml:space="preserve">; and, </w:t>
      </w:r>
      <w:r w:rsidRPr="00764D5A">
        <w:rPr>
          <w:rFonts w:ascii="Arial" w:eastAsia="Times New Roman" w:hAnsi="Arial" w:cs="Arial"/>
          <w:color w:val="00CC00"/>
          <w:sz w:val="20"/>
          <w:szCs w:val="20"/>
        </w:rPr>
        <w:t>wherein the Cas9 protein and the guide RNA do not naturally occur together.</w:t>
      </w:r>
    </w:p>
    <w:p w:rsidR="00764D5A" w:rsidRPr="00764D5A" w:rsidRDefault="00764D5A" w:rsidP="00764D5A"/>
    <w:p w:rsidR="00DA46A8" w:rsidRDefault="00DA46A8"/>
    <w:p w:rsidR="00BC05F7" w:rsidRDefault="008C373F">
      <w:r>
        <w:rPr>
          <w:noProof/>
        </w:rPr>
        <w:drawing>
          <wp:inline distT="0" distB="0" distL="0" distR="0">
            <wp:extent cx="5132717" cy="47724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08697359-20140415-D000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259" cy="49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3F" w:rsidRPr="00E53AD1" w:rsidRDefault="00E53AD1">
      <w:r>
        <w:rPr>
          <w:noProof/>
        </w:rPr>
        <w:lastRenderedPageBreak/>
        <w:drawing>
          <wp:inline distT="0" distB="0" distL="0" distR="0" wp14:anchorId="702D737C" wp14:editId="1AB45941">
            <wp:extent cx="4431172" cy="6214080"/>
            <wp:effectExtent l="4127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08697359-20140415-D000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36190" cy="62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3F" w:rsidRDefault="00FF2EFF">
      <w:r>
        <w:rPr>
          <w:noProof/>
        </w:rPr>
        <w:drawing>
          <wp:inline distT="0" distB="0" distL="0" distR="0">
            <wp:extent cx="4049670" cy="5922051"/>
            <wp:effectExtent l="0" t="2857" r="5397" b="5398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31367" cy="60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F7" w:rsidRPr="00201A80" w:rsidRDefault="00BC05F7" w:rsidP="00BC05F7">
      <w:pPr>
        <w:pStyle w:val="2"/>
        <w:spacing w:before="0" w:beforeAutospacing="0" w:after="0" w:afterAutospacing="0"/>
        <w:rPr>
          <w:rFonts w:asciiTheme="majorHAnsi" w:hAnsiTheme="majorHAnsi" w:cs="Arial"/>
          <w:bCs w:val="0"/>
          <w:sz w:val="30"/>
          <w:szCs w:val="30"/>
        </w:rPr>
      </w:pPr>
      <w:hyperlink r:id="rId12" w:history="1">
        <w:r w:rsidRPr="00201A80">
          <w:rPr>
            <w:rStyle w:val="a7"/>
            <w:rFonts w:asciiTheme="majorHAnsi" w:hAnsiTheme="majorHAnsi" w:cs="Arial"/>
            <w:bCs w:val="0"/>
            <w:sz w:val="30"/>
            <w:szCs w:val="30"/>
          </w:rPr>
          <w:t>US1000077</w:t>
        </w:r>
        <w:r w:rsidRPr="00201A80">
          <w:rPr>
            <w:rStyle w:val="a7"/>
            <w:rFonts w:asciiTheme="majorHAnsi" w:hAnsiTheme="majorHAnsi" w:cs="Arial"/>
            <w:bCs w:val="0"/>
            <w:sz w:val="30"/>
            <w:szCs w:val="30"/>
          </w:rPr>
          <w:t>2</w:t>
        </w:r>
        <w:r w:rsidRPr="00201A80">
          <w:rPr>
            <w:rStyle w:val="a7"/>
            <w:rFonts w:asciiTheme="majorHAnsi" w:hAnsiTheme="majorHAnsi" w:cs="Arial"/>
            <w:bCs w:val="0"/>
            <w:sz w:val="30"/>
            <w:szCs w:val="30"/>
          </w:rPr>
          <w:t>B2</w:t>
        </w:r>
      </w:hyperlink>
    </w:p>
    <w:p w:rsidR="008C373F" w:rsidRPr="00201A80" w:rsidRDefault="008C373F" w:rsidP="008C373F">
      <w:pPr>
        <w:pStyle w:val="1"/>
        <w:shd w:val="clear" w:color="auto" w:fill="FFFFFF"/>
        <w:spacing w:before="0" w:after="300"/>
        <w:rPr>
          <w:rFonts w:cs="Arial"/>
          <w:b/>
          <w:color w:val="333333"/>
          <w:sz w:val="22"/>
          <w:szCs w:val="20"/>
        </w:rPr>
      </w:pPr>
      <w:r w:rsidRPr="00201A80">
        <w:rPr>
          <w:rFonts w:cs="Arial"/>
          <w:b/>
          <w:bCs/>
          <w:color w:val="333333"/>
          <w:sz w:val="22"/>
          <w:szCs w:val="20"/>
        </w:rPr>
        <w:t>Methods and compositions for RNA-directed target DNA modification and for RNA-directed modulation of transcription</w:t>
      </w:r>
      <w:r w:rsidRPr="00201A80">
        <w:rPr>
          <w:rFonts w:cs="Arial"/>
          <w:b/>
          <w:bCs/>
          <w:color w:val="333333"/>
          <w:sz w:val="22"/>
          <w:szCs w:val="20"/>
        </w:rPr>
        <w:t xml:space="preserve"> (</w:t>
      </w:r>
      <w:r w:rsidR="00240D51" w:rsidRPr="00201A80">
        <w:rPr>
          <w:rStyle w:val="a9"/>
          <w:color w:val="auto"/>
          <w:sz w:val="22"/>
          <w:szCs w:val="20"/>
        </w:rPr>
        <w:t>UC Berkeley</w:t>
      </w:r>
      <w:r w:rsidR="00240D51" w:rsidRPr="00201A80">
        <w:rPr>
          <w:rFonts w:cs="Arial"/>
          <w:b/>
          <w:bCs/>
          <w:color w:val="auto"/>
          <w:sz w:val="22"/>
          <w:szCs w:val="20"/>
        </w:rPr>
        <w:t xml:space="preserve"> </w:t>
      </w:r>
      <w:r w:rsidRPr="00201A80">
        <w:rPr>
          <w:rFonts w:cs="Arial"/>
          <w:b/>
          <w:bCs/>
          <w:color w:val="333333"/>
          <w:sz w:val="22"/>
          <w:szCs w:val="20"/>
        </w:rPr>
        <w:t>2018)</w:t>
      </w:r>
    </w:p>
    <w:p w:rsidR="008C373F" w:rsidRPr="00BC05F7" w:rsidRDefault="008C373F" w:rsidP="00BC05F7">
      <w:pPr>
        <w:pStyle w:val="2"/>
        <w:spacing w:before="0" w:beforeAutospacing="0" w:after="0" w:afterAutospacing="0"/>
        <w:rPr>
          <w:rFonts w:ascii="Arial" w:hAnsi="Arial" w:cs="Arial"/>
          <w:b w:val="0"/>
          <w:bCs w:val="0"/>
          <w:sz w:val="30"/>
          <w:szCs w:val="30"/>
        </w:rPr>
      </w:pPr>
    </w:p>
    <w:p w:rsidR="00764D5A" w:rsidRPr="00764D5A" w:rsidRDefault="00764D5A" w:rsidP="00764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D5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1. A method of modifying a target DNA molecule, the method comprising:</w:t>
      </w:r>
    </w:p>
    <w:p w:rsidR="00764D5A" w:rsidRPr="00C92DFE" w:rsidRDefault="00764D5A" w:rsidP="00764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3300"/>
          <w:sz w:val="20"/>
          <w:szCs w:val="20"/>
        </w:rPr>
      </w:pPr>
      <w:r w:rsidRPr="00764D5A">
        <w:rPr>
          <w:rFonts w:ascii="Arial" w:eastAsia="Times New Roman" w:hAnsi="Arial" w:cs="Arial"/>
          <w:color w:val="FF3300"/>
          <w:sz w:val="20"/>
          <w:szCs w:val="20"/>
        </w:rPr>
        <w:t>contacting a target DNA molecule having a target sequence with a complex comprising:</w:t>
      </w:r>
    </w:p>
    <w:p w:rsidR="00764D5A" w:rsidRPr="00764D5A" w:rsidRDefault="00764D5A" w:rsidP="00764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3300"/>
          <w:sz w:val="20"/>
          <w:szCs w:val="20"/>
        </w:rPr>
      </w:pPr>
    </w:p>
    <w:p w:rsidR="00764D5A" w:rsidRPr="00C92DFE" w:rsidRDefault="00764D5A" w:rsidP="00764D5A">
      <w:pPr>
        <w:pStyle w:val="a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3300"/>
          <w:sz w:val="20"/>
          <w:szCs w:val="20"/>
        </w:rPr>
      </w:pPr>
      <w:r w:rsidRPr="00C92DFE">
        <w:rPr>
          <w:rFonts w:ascii="Arial" w:eastAsia="Times New Roman" w:hAnsi="Arial" w:cs="Arial"/>
          <w:color w:val="00CC00"/>
          <w:sz w:val="20"/>
          <w:szCs w:val="20"/>
        </w:rPr>
        <w:t>a Cas9 protein; and</w:t>
      </w:r>
    </w:p>
    <w:p w:rsidR="00764D5A" w:rsidRPr="00C92DFE" w:rsidRDefault="00764D5A" w:rsidP="00764D5A">
      <w:pPr>
        <w:pStyle w:val="aa"/>
        <w:shd w:val="clear" w:color="auto" w:fill="FFFFFF"/>
        <w:spacing w:after="0" w:line="240" w:lineRule="auto"/>
        <w:rPr>
          <w:rFonts w:ascii="Arial" w:eastAsia="Times New Roman" w:hAnsi="Arial" w:cs="Arial"/>
          <w:color w:val="FF3300"/>
          <w:sz w:val="20"/>
          <w:szCs w:val="20"/>
        </w:rPr>
      </w:pPr>
    </w:p>
    <w:p w:rsidR="00764D5A" w:rsidRPr="00C92DFE" w:rsidRDefault="00764D5A" w:rsidP="00764D5A">
      <w:pPr>
        <w:pStyle w:val="a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3300"/>
          <w:sz w:val="20"/>
          <w:szCs w:val="20"/>
        </w:rPr>
      </w:pPr>
      <w:r w:rsidRPr="00C92DFE">
        <w:rPr>
          <w:rFonts w:ascii="Arial" w:eastAsia="Times New Roman" w:hAnsi="Arial" w:cs="Arial"/>
          <w:color w:val="00CC00"/>
          <w:sz w:val="20"/>
          <w:szCs w:val="20"/>
        </w:rPr>
        <w:t>a DNA-targeting RNA comprising:</w:t>
      </w:r>
    </w:p>
    <w:p w:rsidR="00764D5A" w:rsidRPr="00C92DFE" w:rsidRDefault="00764D5A" w:rsidP="00764D5A">
      <w:pPr>
        <w:pStyle w:val="aa"/>
        <w:shd w:val="clear" w:color="auto" w:fill="FFFFFF"/>
        <w:spacing w:after="0" w:line="240" w:lineRule="auto"/>
        <w:rPr>
          <w:rFonts w:ascii="Arial" w:eastAsia="Times New Roman" w:hAnsi="Arial" w:cs="Arial"/>
          <w:color w:val="00CC00"/>
          <w:sz w:val="20"/>
          <w:szCs w:val="20"/>
        </w:rPr>
      </w:pPr>
    </w:p>
    <w:p w:rsidR="00764D5A" w:rsidRDefault="00764D5A" w:rsidP="00764D5A">
      <w:pPr>
        <w:pStyle w:val="aa"/>
        <w:numPr>
          <w:ilvl w:val="0"/>
          <w:numId w:val="5"/>
        </w:numPr>
        <w:shd w:val="clear" w:color="auto" w:fill="FFFFFF"/>
        <w:spacing w:after="0" w:line="240" w:lineRule="auto"/>
        <w:ind w:left="1560" w:hanging="142"/>
        <w:rPr>
          <w:rFonts w:ascii="Arial" w:eastAsia="Times New Roman" w:hAnsi="Arial" w:cs="Arial"/>
          <w:color w:val="333333"/>
          <w:sz w:val="20"/>
          <w:szCs w:val="20"/>
        </w:rPr>
      </w:pPr>
      <w:r w:rsidRPr="00C92DFE">
        <w:rPr>
          <w:rFonts w:ascii="Arial" w:eastAsia="Times New Roman" w:hAnsi="Arial" w:cs="Arial"/>
          <w:color w:val="00CC00"/>
          <w:sz w:val="20"/>
          <w:szCs w:val="20"/>
        </w:rPr>
        <w:t>a targeter-RNA that hybridizes with the target sequence</w:t>
      </w:r>
      <w:r w:rsidRPr="00764D5A">
        <w:rPr>
          <w:rFonts w:ascii="Arial" w:eastAsia="Times New Roman" w:hAnsi="Arial" w:cs="Arial"/>
          <w:color w:val="333333"/>
          <w:sz w:val="20"/>
          <w:szCs w:val="20"/>
        </w:rPr>
        <w:t>, and</w:t>
      </w:r>
    </w:p>
    <w:p w:rsidR="00764D5A" w:rsidRPr="00764D5A" w:rsidRDefault="00764D5A" w:rsidP="00764D5A">
      <w:pPr>
        <w:pStyle w:val="aa"/>
        <w:shd w:val="clear" w:color="auto" w:fill="FFFFFF"/>
        <w:spacing w:after="0" w:line="240" w:lineRule="auto"/>
        <w:ind w:left="1560" w:hanging="142"/>
        <w:rPr>
          <w:rFonts w:ascii="Arial" w:eastAsia="Times New Roman" w:hAnsi="Arial" w:cs="Arial"/>
          <w:color w:val="333333"/>
          <w:sz w:val="20"/>
          <w:szCs w:val="20"/>
        </w:rPr>
      </w:pPr>
    </w:p>
    <w:p w:rsidR="00764D5A" w:rsidRPr="00FF2EFF" w:rsidRDefault="00764D5A" w:rsidP="00764D5A">
      <w:pPr>
        <w:pStyle w:val="aa"/>
        <w:numPr>
          <w:ilvl w:val="0"/>
          <w:numId w:val="5"/>
        </w:numPr>
        <w:shd w:val="clear" w:color="auto" w:fill="FFFFFF"/>
        <w:spacing w:after="0" w:line="240" w:lineRule="auto"/>
        <w:ind w:left="1560" w:hanging="142"/>
        <w:rPr>
          <w:rFonts w:ascii="Arial" w:eastAsia="Times New Roman" w:hAnsi="Arial" w:cs="Arial"/>
          <w:color w:val="FF3300"/>
          <w:sz w:val="20"/>
          <w:szCs w:val="20"/>
        </w:rPr>
      </w:pPr>
      <w:r w:rsidRPr="00FF2EFF">
        <w:rPr>
          <w:rFonts w:ascii="Arial" w:eastAsia="Times New Roman" w:hAnsi="Arial" w:cs="Arial"/>
          <w:color w:val="FF3300"/>
          <w:sz w:val="20"/>
          <w:szCs w:val="20"/>
        </w:rPr>
        <w:t>an activator-RNA that hybridizes with the targeter-RNA to form a double-stranded RNA (dsRNA) duplex of a protein-binding segment,</w:t>
      </w:r>
    </w:p>
    <w:p w:rsidR="00764D5A" w:rsidRPr="00764D5A" w:rsidRDefault="00764D5A" w:rsidP="00764D5A">
      <w:pPr>
        <w:pStyle w:val="aa"/>
        <w:shd w:val="clear" w:color="auto" w:fill="FFFFFF"/>
        <w:spacing w:after="0" w:line="240" w:lineRule="auto"/>
        <w:ind w:left="1418"/>
        <w:rPr>
          <w:rFonts w:ascii="Arial" w:eastAsia="Times New Roman" w:hAnsi="Arial" w:cs="Arial"/>
          <w:color w:val="333333"/>
          <w:sz w:val="20"/>
          <w:szCs w:val="20"/>
        </w:rPr>
      </w:pPr>
    </w:p>
    <w:p w:rsidR="00764D5A" w:rsidRPr="00764D5A" w:rsidRDefault="00764D5A" w:rsidP="00764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64D5A">
        <w:rPr>
          <w:rFonts w:ascii="Arial" w:eastAsia="Times New Roman" w:hAnsi="Arial" w:cs="Arial"/>
          <w:color w:val="00CC00"/>
          <w:sz w:val="20"/>
          <w:szCs w:val="20"/>
        </w:rPr>
        <w:t>wherein the activator-RNA hybridizes with the targeter-RNA to form a total of 10 to 15 base pairs</w:t>
      </w:r>
      <w:r w:rsidRPr="00764D5A">
        <w:rPr>
          <w:rFonts w:ascii="Arial" w:eastAsia="Times New Roman" w:hAnsi="Arial" w:cs="Arial"/>
          <w:color w:val="333333"/>
          <w:sz w:val="20"/>
          <w:szCs w:val="20"/>
        </w:rPr>
        <w:t>,</w:t>
      </w:r>
    </w:p>
    <w:p w:rsidR="00764D5A" w:rsidRPr="00764D5A" w:rsidRDefault="00764D5A" w:rsidP="00764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64D5A">
        <w:rPr>
          <w:rFonts w:ascii="Arial" w:eastAsia="Times New Roman" w:hAnsi="Arial" w:cs="Arial"/>
          <w:color w:val="FF3300"/>
          <w:sz w:val="20"/>
          <w:szCs w:val="20"/>
        </w:rPr>
        <w:t xml:space="preserve">wherein said contacting takes place </w:t>
      </w:r>
      <w:r w:rsidRPr="00764D5A">
        <w:rPr>
          <w:rFonts w:ascii="Arial" w:eastAsia="Times New Roman" w:hAnsi="Arial" w:cs="Arial"/>
          <w:color w:val="FFC000" w:themeColor="accent4"/>
          <w:sz w:val="20"/>
          <w:szCs w:val="20"/>
        </w:rPr>
        <w:t>outside of a bacterial cell and outside of an archaeal cell</w:t>
      </w:r>
      <w:r w:rsidRPr="00764D5A">
        <w:rPr>
          <w:rFonts w:ascii="Arial" w:eastAsia="Times New Roman" w:hAnsi="Arial" w:cs="Arial"/>
          <w:color w:val="333333"/>
          <w:sz w:val="20"/>
          <w:szCs w:val="20"/>
        </w:rPr>
        <w:t>,</w:t>
      </w:r>
    </w:p>
    <w:p w:rsidR="00764D5A" w:rsidRPr="00764D5A" w:rsidRDefault="00764D5A" w:rsidP="00764D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764D5A">
        <w:rPr>
          <w:rFonts w:ascii="Arial" w:eastAsia="Times New Roman" w:hAnsi="Arial" w:cs="Arial"/>
          <w:color w:val="333333"/>
          <w:sz w:val="20"/>
          <w:szCs w:val="20"/>
        </w:rPr>
        <w:t xml:space="preserve">thereby resulting in </w:t>
      </w:r>
      <w:r w:rsidRPr="00764D5A">
        <w:rPr>
          <w:rFonts w:ascii="Arial" w:eastAsia="Times New Roman" w:hAnsi="Arial" w:cs="Arial"/>
          <w:color w:val="00CC00"/>
          <w:sz w:val="20"/>
          <w:szCs w:val="20"/>
        </w:rPr>
        <w:t>modification of the target DNA molecule</w:t>
      </w:r>
      <w:r w:rsidRPr="00764D5A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DA46A8" w:rsidRDefault="00DA46A8"/>
    <w:p w:rsidR="008C373F" w:rsidRDefault="008C373F">
      <w:r>
        <w:tab/>
      </w:r>
      <w:r>
        <w:rPr>
          <w:noProof/>
        </w:rPr>
        <w:drawing>
          <wp:inline distT="0" distB="0" distL="0" distR="0" wp14:anchorId="4BA281EC" wp14:editId="345F1B05">
            <wp:extent cx="3847381" cy="5061673"/>
            <wp:effectExtent l="0" t="0" r="127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10000772-20180619-D000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32" cy="51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FF" w:rsidRDefault="00FF2EFF">
      <w:r>
        <w:rPr>
          <w:noProof/>
        </w:rPr>
        <w:lastRenderedPageBreak/>
        <w:drawing>
          <wp:inline distT="0" distB="0" distL="0" distR="0">
            <wp:extent cx="5996763" cy="844362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10000772-20180619-D0002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425" cy="845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D1" w:rsidRDefault="00E53AD1">
      <w:r>
        <w:rPr>
          <w:noProof/>
        </w:rPr>
        <w:lastRenderedPageBreak/>
        <w:drawing>
          <wp:inline distT="0" distB="0" distL="0" distR="0">
            <wp:extent cx="4093686" cy="5847753"/>
            <wp:effectExtent l="0" t="953" r="1588" b="1587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10000772-20180619-D0003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04032" cy="58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E53AD1" w:rsidRDefault="00E53AD1"/>
    <w:p w:rsidR="00201A80" w:rsidRPr="00201A80" w:rsidRDefault="00201A80" w:rsidP="00201A80">
      <w:pPr>
        <w:rPr>
          <w:rStyle w:val="a9"/>
          <w:b w:val="0"/>
          <w:lang w:val="ru-RU"/>
        </w:rPr>
      </w:pPr>
      <w:r w:rsidRPr="003868E0">
        <w:rPr>
          <w:rStyle w:val="a9"/>
          <w:b w:val="0"/>
          <w:color w:val="00CC00"/>
          <w:lang w:val="ru-RU"/>
        </w:rPr>
        <w:lastRenderedPageBreak/>
        <w:t>Оба патента нацелены на</w:t>
      </w:r>
      <w:r w:rsidRPr="003868E0">
        <w:rPr>
          <w:rStyle w:val="a9"/>
          <w:b w:val="0"/>
          <w:color w:val="00CC00"/>
        </w:rPr>
        <w:t> </w:t>
      </w:r>
      <w:r w:rsidRPr="003868E0">
        <w:rPr>
          <w:rStyle w:val="a9"/>
          <w:b w:val="0"/>
          <w:color w:val="00CC00"/>
          <w:lang w:val="ru-RU"/>
        </w:rPr>
        <w:t xml:space="preserve">работу в эукариотических клетках, что представляет собой значительное расширение природной функции </w:t>
      </w:r>
      <w:r w:rsidRPr="003868E0">
        <w:rPr>
          <w:rStyle w:val="a9"/>
          <w:b w:val="0"/>
          <w:color w:val="00CC00"/>
        </w:rPr>
        <w:t>CRISPR</w:t>
      </w:r>
      <w:r w:rsidRPr="003868E0">
        <w:rPr>
          <w:rStyle w:val="a9"/>
          <w:b w:val="0"/>
          <w:color w:val="00CC00"/>
          <w:lang w:val="ru-RU"/>
        </w:rPr>
        <w:t xml:space="preserve">-систем. </w:t>
      </w:r>
      <w:r w:rsidRPr="00240D51">
        <w:rPr>
          <w:rStyle w:val="a9"/>
          <w:b w:val="0"/>
          <w:lang w:val="ru-RU"/>
        </w:rPr>
        <w:t>Второй патент явно указывает, что контакт происходит</w:t>
      </w:r>
      <w:r w:rsidRPr="00240D51">
        <w:rPr>
          <w:rStyle w:val="a9"/>
          <w:b w:val="0"/>
        </w:rPr>
        <w:t> </w:t>
      </w:r>
      <w:r w:rsidRPr="00240D51">
        <w:rPr>
          <w:rStyle w:val="a9"/>
          <w:b w:val="0"/>
          <w:lang w:val="ru-RU"/>
        </w:rPr>
        <w:t>"</w:t>
      </w:r>
      <w:r w:rsidRPr="00240D51">
        <w:rPr>
          <w:rStyle w:val="a9"/>
          <w:b w:val="0"/>
        </w:rPr>
        <w:t>outside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of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a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bacterial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cell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and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outside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of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an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archaeal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cell</w:t>
      </w:r>
      <w:r w:rsidRPr="00240D51">
        <w:rPr>
          <w:rStyle w:val="a9"/>
          <w:b w:val="0"/>
          <w:lang w:val="ru-RU"/>
        </w:rPr>
        <w:t xml:space="preserve">", подчеркивая </w:t>
      </w:r>
      <w:r w:rsidRPr="003868E0">
        <w:rPr>
          <w:rStyle w:val="a9"/>
          <w:b w:val="0"/>
          <w:color w:val="00CC00"/>
          <w:lang w:val="ru-RU"/>
        </w:rPr>
        <w:t>эукариотическую специфичность применения</w:t>
      </w:r>
      <w:r w:rsidRPr="00240D51">
        <w:rPr>
          <w:rStyle w:val="a9"/>
          <w:b w:val="0"/>
          <w:lang w:val="ru-RU"/>
        </w:rPr>
        <w:t>.</w:t>
      </w:r>
    </w:p>
    <w:p w:rsidR="00E53AD1" w:rsidRDefault="00E53AD1" w:rsidP="00E53AD1">
      <w:pPr>
        <w:pStyle w:val="ab"/>
        <w:rPr>
          <w:rStyle w:val="a9"/>
          <w:rFonts w:cs="Times New Roman"/>
          <w:b w:val="0"/>
          <w:lang w:val="ru-RU"/>
        </w:rPr>
      </w:pPr>
      <w:r w:rsidRPr="00E53AD1">
        <w:rPr>
          <w:rStyle w:val="a9"/>
          <w:rFonts w:cs="Times New Roman"/>
          <w:b w:val="0"/>
          <w:lang w:val="ru-RU"/>
        </w:rPr>
        <w:t>Первый патент</w:t>
      </w:r>
      <w:r w:rsidRPr="00E53AD1">
        <w:rPr>
          <w:rStyle w:val="a9"/>
          <w:rFonts w:cs="Times New Roman"/>
          <w:b w:val="0"/>
        </w:rPr>
        <w:t> </w:t>
      </w:r>
      <w:r w:rsidRPr="00E53AD1">
        <w:rPr>
          <w:rStyle w:val="a9"/>
          <w:rFonts w:cs="Times New Roman"/>
          <w:b w:val="0"/>
          <w:lang w:val="ru-RU"/>
        </w:rPr>
        <w:t>защищает</w:t>
      </w:r>
      <w:r w:rsidRPr="00E53AD1">
        <w:rPr>
          <w:rStyle w:val="a9"/>
          <w:rFonts w:cs="Times New Roman"/>
          <w:b w:val="0"/>
        </w:rPr>
        <w:t> </w:t>
      </w:r>
      <w:r w:rsidRPr="00E53AD1">
        <w:rPr>
          <w:rStyle w:val="a9"/>
          <w:rFonts w:cs="Times New Roman"/>
          <w:b w:val="0"/>
          <w:lang w:val="ru-RU"/>
        </w:rPr>
        <w:t>инженерные и векторные аспекты</w:t>
      </w:r>
      <w:r w:rsidRPr="00E53AD1">
        <w:rPr>
          <w:rStyle w:val="a9"/>
          <w:rFonts w:cs="Times New Roman"/>
          <w:b w:val="0"/>
        </w:rPr>
        <w:t> </w:t>
      </w:r>
      <w:r w:rsidRPr="00E53AD1">
        <w:rPr>
          <w:rStyle w:val="a9"/>
          <w:rFonts w:cs="Times New Roman"/>
          <w:b w:val="0"/>
          <w:lang w:val="ru-RU"/>
        </w:rPr>
        <w:t>технологии, включая:</w:t>
      </w:r>
    </w:p>
    <w:p w:rsidR="00E53AD1" w:rsidRPr="003868E0" w:rsidRDefault="00E53AD1" w:rsidP="00E53AD1">
      <w:pPr>
        <w:pStyle w:val="ab"/>
        <w:rPr>
          <w:rStyle w:val="a9"/>
          <w:rFonts w:cs="Times New Roman"/>
          <w:b w:val="0"/>
          <w:color w:val="FFC000" w:themeColor="accent4"/>
          <w:lang w:val="ru-RU"/>
        </w:rPr>
      </w:pPr>
    </w:p>
    <w:p w:rsidR="00E53AD1" w:rsidRPr="003868E0" w:rsidRDefault="00E53AD1" w:rsidP="00E53AD1">
      <w:pPr>
        <w:pStyle w:val="ab"/>
        <w:numPr>
          <w:ilvl w:val="0"/>
          <w:numId w:val="9"/>
        </w:numPr>
        <w:rPr>
          <w:rStyle w:val="a9"/>
          <w:rFonts w:cs="Times New Roman"/>
          <w:b w:val="0"/>
          <w:color w:val="FFC000" w:themeColor="accent4"/>
          <w:lang w:val="ru-RU"/>
        </w:rPr>
      </w:pPr>
      <w:r w:rsidRPr="003868E0">
        <w:rPr>
          <w:rStyle w:val="a9"/>
          <w:rFonts w:cs="Times New Roman"/>
          <w:b w:val="0"/>
          <w:color w:val="FFC000" w:themeColor="accent4"/>
          <w:lang w:val="ru-RU"/>
        </w:rPr>
        <w:t>Оптимизацию регуляторных элементов для эукариотических клеток</w:t>
      </w:r>
    </w:p>
    <w:p w:rsidR="00E53AD1" w:rsidRPr="003868E0" w:rsidRDefault="00E53AD1" w:rsidP="00E53AD1">
      <w:pPr>
        <w:pStyle w:val="ab"/>
        <w:numPr>
          <w:ilvl w:val="0"/>
          <w:numId w:val="9"/>
        </w:numPr>
        <w:rPr>
          <w:rStyle w:val="a9"/>
          <w:rFonts w:cs="Times New Roman"/>
          <w:b w:val="0"/>
          <w:color w:val="FF3300"/>
        </w:rPr>
      </w:pPr>
      <w:r w:rsidRPr="003868E0">
        <w:rPr>
          <w:rStyle w:val="a9"/>
          <w:rFonts w:cs="Times New Roman"/>
          <w:b w:val="0"/>
          <w:color w:val="FF3300"/>
        </w:rPr>
        <w:t>Системы доставки и экспрессии компонентов</w:t>
      </w:r>
    </w:p>
    <w:p w:rsidR="00E53AD1" w:rsidRPr="003868E0" w:rsidRDefault="00E53AD1" w:rsidP="00E53AD1">
      <w:pPr>
        <w:pStyle w:val="ab"/>
        <w:numPr>
          <w:ilvl w:val="0"/>
          <w:numId w:val="9"/>
        </w:numPr>
        <w:rPr>
          <w:rStyle w:val="a9"/>
          <w:rFonts w:cs="Times New Roman"/>
          <w:b w:val="0"/>
          <w:color w:val="FF3300"/>
          <w:lang w:val="ru-RU"/>
        </w:rPr>
      </w:pPr>
      <w:r w:rsidRPr="003868E0">
        <w:rPr>
          <w:rStyle w:val="a9"/>
          <w:rFonts w:cs="Times New Roman"/>
          <w:b w:val="0"/>
          <w:color w:val="FF3300"/>
          <w:lang w:val="ru-RU"/>
        </w:rPr>
        <w:t>Возможность мультиплексирования (работа с несколькими целями)</w:t>
      </w:r>
    </w:p>
    <w:p w:rsidR="00E53AD1" w:rsidRPr="00E53AD1" w:rsidRDefault="00E53AD1" w:rsidP="00E53AD1">
      <w:pPr>
        <w:pStyle w:val="ab"/>
        <w:ind w:left="720"/>
        <w:rPr>
          <w:rStyle w:val="a9"/>
          <w:rFonts w:cs="Times New Roman"/>
          <w:b w:val="0"/>
          <w:lang w:val="ru-RU"/>
        </w:rPr>
      </w:pPr>
    </w:p>
    <w:p w:rsidR="00E53AD1" w:rsidRDefault="00E53AD1" w:rsidP="00E53AD1">
      <w:pPr>
        <w:pStyle w:val="ab"/>
        <w:rPr>
          <w:rStyle w:val="a9"/>
          <w:rFonts w:cs="Times New Roman"/>
          <w:b w:val="0"/>
          <w:lang w:val="ru-RU"/>
        </w:rPr>
      </w:pPr>
      <w:r w:rsidRPr="00E53AD1">
        <w:rPr>
          <w:rStyle w:val="a9"/>
          <w:rFonts w:cs="Times New Roman"/>
          <w:b w:val="0"/>
          <w:lang w:val="ru-RU"/>
        </w:rPr>
        <w:t>Второй патент</w:t>
      </w:r>
      <w:r w:rsidRPr="00E53AD1">
        <w:rPr>
          <w:rStyle w:val="a9"/>
          <w:rFonts w:cs="Times New Roman"/>
          <w:b w:val="0"/>
        </w:rPr>
        <w:t> </w:t>
      </w:r>
      <w:r w:rsidRPr="00E53AD1">
        <w:rPr>
          <w:rStyle w:val="a9"/>
          <w:rFonts w:cs="Times New Roman"/>
          <w:b w:val="0"/>
          <w:lang w:val="ru-RU"/>
        </w:rPr>
        <w:t>охватывает</w:t>
      </w:r>
      <w:r w:rsidRPr="00E53AD1">
        <w:rPr>
          <w:rStyle w:val="a9"/>
          <w:rFonts w:cs="Times New Roman"/>
          <w:b w:val="0"/>
        </w:rPr>
        <w:t> </w:t>
      </w:r>
      <w:r w:rsidRPr="00E53AD1">
        <w:rPr>
          <w:rStyle w:val="a9"/>
          <w:rFonts w:cs="Times New Roman"/>
          <w:b w:val="0"/>
          <w:lang w:val="ru-RU"/>
        </w:rPr>
        <w:t>фундаментальные механизмы РНК-белкового взаимодействия:</w:t>
      </w:r>
    </w:p>
    <w:p w:rsidR="00E53AD1" w:rsidRPr="00E53AD1" w:rsidRDefault="00E53AD1" w:rsidP="00E53AD1">
      <w:pPr>
        <w:pStyle w:val="ab"/>
        <w:rPr>
          <w:rStyle w:val="a9"/>
          <w:rFonts w:cs="Times New Roman"/>
          <w:b w:val="0"/>
          <w:lang w:val="ru-RU"/>
        </w:rPr>
      </w:pPr>
    </w:p>
    <w:p w:rsidR="00E53AD1" w:rsidRPr="003868E0" w:rsidRDefault="00E53AD1" w:rsidP="00E53AD1">
      <w:pPr>
        <w:pStyle w:val="ab"/>
        <w:numPr>
          <w:ilvl w:val="0"/>
          <w:numId w:val="10"/>
        </w:numPr>
        <w:rPr>
          <w:rStyle w:val="a9"/>
          <w:rFonts w:cs="Times New Roman"/>
          <w:b w:val="0"/>
          <w:color w:val="FF3300"/>
        </w:rPr>
      </w:pPr>
      <w:r w:rsidRPr="003868E0">
        <w:rPr>
          <w:rStyle w:val="a9"/>
          <w:rFonts w:cs="Times New Roman"/>
          <w:b w:val="0"/>
          <w:color w:val="FF3300"/>
        </w:rPr>
        <w:t>Специфичную архитектуру двухкомпонентной РНК-системы</w:t>
      </w:r>
    </w:p>
    <w:p w:rsidR="00E53AD1" w:rsidRPr="003868E0" w:rsidRDefault="00E53AD1" w:rsidP="00E53AD1">
      <w:pPr>
        <w:pStyle w:val="ab"/>
        <w:numPr>
          <w:ilvl w:val="0"/>
          <w:numId w:val="10"/>
        </w:numPr>
        <w:rPr>
          <w:rStyle w:val="a9"/>
          <w:rFonts w:cs="Times New Roman"/>
          <w:b w:val="0"/>
          <w:color w:val="FF3300"/>
          <w:lang w:val="ru-RU"/>
        </w:rPr>
      </w:pPr>
      <w:r w:rsidRPr="003868E0">
        <w:rPr>
          <w:rStyle w:val="a9"/>
          <w:rFonts w:cs="Times New Roman"/>
          <w:b w:val="0"/>
          <w:color w:val="FF3300"/>
          <w:lang w:val="ru-RU"/>
        </w:rPr>
        <w:t>Точные параметры РНК-дуплексов (10-15 пар оснований)</w:t>
      </w:r>
    </w:p>
    <w:p w:rsidR="00E53AD1" w:rsidRPr="00E53AD1" w:rsidRDefault="00E53AD1" w:rsidP="00E53AD1">
      <w:pPr>
        <w:pStyle w:val="ab"/>
        <w:numPr>
          <w:ilvl w:val="0"/>
          <w:numId w:val="10"/>
        </w:numPr>
        <w:rPr>
          <w:rStyle w:val="a9"/>
          <w:rFonts w:cs="Times New Roman"/>
          <w:b w:val="0"/>
          <w:color w:val="FFC000" w:themeColor="accent4"/>
        </w:rPr>
      </w:pPr>
      <w:r w:rsidRPr="00E53AD1">
        <w:rPr>
          <w:rStyle w:val="a9"/>
          <w:rFonts w:cs="Times New Roman"/>
          <w:b w:val="0"/>
          <w:color w:val="FFC000" w:themeColor="accent4"/>
        </w:rPr>
        <w:t>Универсальность применения вне бактериальных систем</w:t>
      </w:r>
    </w:p>
    <w:p w:rsidR="00E53AD1" w:rsidRDefault="00E53AD1">
      <w:pPr>
        <w:rPr>
          <w:rStyle w:val="a9"/>
          <w:rFonts w:ascii="Times New Roman" w:hAnsi="Times New Roman" w:cs="Times New Roman"/>
          <w:b w:val="0"/>
        </w:rPr>
      </w:pPr>
    </w:p>
    <w:p w:rsidR="00240D51" w:rsidRPr="00240D51" w:rsidRDefault="00240D51" w:rsidP="00240D51">
      <w:pPr>
        <w:rPr>
          <w:rStyle w:val="a9"/>
          <w:b w:val="0"/>
          <w:lang w:val="ru-RU"/>
        </w:rPr>
      </w:pPr>
      <w:r w:rsidRPr="00240D51">
        <w:rPr>
          <w:rStyle w:val="a9"/>
          <w:b w:val="0"/>
          <w:lang w:val="ru-RU"/>
        </w:rPr>
        <w:t>Первый патент (</w:t>
      </w:r>
      <w:r w:rsidRPr="00240D51">
        <w:rPr>
          <w:rStyle w:val="a9"/>
          <w:b w:val="0"/>
        </w:rPr>
        <w:t>Broad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Institute</w:t>
      </w:r>
      <w:r w:rsidRPr="00240D51">
        <w:rPr>
          <w:rStyle w:val="a9"/>
          <w:b w:val="0"/>
          <w:lang w:val="ru-RU"/>
        </w:rPr>
        <w:t>)</w:t>
      </w:r>
      <w:r w:rsidRPr="00240D51">
        <w:rPr>
          <w:rStyle w:val="a9"/>
          <w:b w:val="0"/>
        </w:rPr>
        <w:t> </w:t>
      </w:r>
      <w:r w:rsidRPr="00240D51">
        <w:rPr>
          <w:rStyle w:val="a9"/>
          <w:b w:val="0"/>
          <w:lang w:val="ru-RU"/>
        </w:rPr>
        <w:t>описывает использование</w:t>
      </w:r>
      <w:r w:rsidRPr="00240D51">
        <w:rPr>
          <w:rStyle w:val="a9"/>
          <w:b w:val="0"/>
        </w:rPr>
        <w:t> </w:t>
      </w:r>
      <w:r w:rsidRPr="00240D51">
        <w:rPr>
          <w:rStyle w:val="a9"/>
          <w:b w:val="0"/>
          <w:lang w:val="ru-RU"/>
        </w:rPr>
        <w:t xml:space="preserve">единой </w:t>
      </w:r>
      <w:r w:rsidRPr="00240D51">
        <w:rPr>
          <w:rStyle w:val="a9"/>
          <w:b w:val="0"/>
        </w:rPr>
        <w:t>guide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RNA</w:t>
      </w:r>
      <w:r w:rsidRPr="00240D51">
        <w:rPr>
          <w:rStyle w:val="a9"/>
          <w:b w:val="0"/>
          <w:lang w:val="ru-RU"/>
        </w:rPr>
        <w:t>, которая гибридизируется с целевой последовательностью. Система основана на концепции</w:t>
      </w:r>
      <w:r w:rsidRPr="00240D51">
        <w:rPr>
          <w:rStyle w:val="a9"/>
          <w:b w:val="0"/>
        </w:rPr>
        <w:t> </w:t>
      </w:r>
      <w:r w:rsidRPr="00240D51">
        <w:rPr>
          <w:rStyle w:val="a9"/>
          <w:b w:val="0"/>
          <w:lang w:val="ru-RU"/>
        </w:rPr>
        <w:t xml:space="preserve">одного РНК-компонента, который объединяет функции направления и активации </w:t>
      </w:r>
      <w:r w:rsidRPr="00240D51">
        <w:rPr>
          <w:rStyle w:val="a9"/>
          <w:b w:val="0"/>
        </w:rPr>
        <w:t>Cas</w:t>
      </w:r>
      <w:r w:rsidRPr="00240D51">
        <w:rPr>
          <w:rStyle w:val="a9"/>
          <w:b w:val="0"/>
          <w:lang w:val="ru-RU"/>
        </w:rPr>
        <w:t>9.</w:t>
      </w:r>
    </w:p>
    <w:p w:rsidR="00240D51" w:rsidRPr="00240D51" w:rsidRDefault="00240D51" w:rsidP="00240D51">
      <w:pPr>
        <w:rPr>
          <w:rStyle w:val="a9"/>
          <w:b w:val="0"/>
          <w:lang w:val="ru-RU"/>
        </w:rPr>
      </w:pPr>
      <w:r w:rsidRPr="00240D51">
        <w:rPr>
          <w:rStyle w:val="a9"/>
          <w:b w:val="0"/>
          <w:lang w:val="ru-RU"/>
        </w:rPr>
        <w:t>Второй патент (</w:t>
      </w:r>
      <w:r w:rsidRPr="00240D51">
        <w:rPr>
          <w:rStyle w:val="a9"/>
          <w:b w:val="0"/>
        </w:rPr>
        <w:t>UC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Berkeley</w:t>
      </w:r>
      <w:r w:rsidRPr="00240D51">
        <w:rPr>
          <w:rStyle w:val="a9"/>
          <w:b w:val="0"/>
          <w:lang w:val="ru-RU"/>
        </w:rPr>
        <w:t>)</w:t>
      </w:r>
      <w:r w:rsidRPr="00240D51">
        <w:rPr>
          <w:rStyle w:val="a9"/>
          <w:b w:val="0"/>
        </w:rPr>
        <w:t> </w:t>
      </w:r>
      <w:r w:rsidRPr="00240D51">
        <w:rPr>
          <w:rStyle w:val="a9"/>
          <w:b w:val="0"/>
          <w:lang w:val="ru-RU"/>
        </w:rPr>
        <w:t>использует</w:t>
      </w:r>
      <w:r w:rsidRPr="00240D51">
        <w:rPr>
          <w:rStyle w:val="a9"/>
          <w:b w:val="0"/>
        </w:rPr>
        <w:t> </w:t>
      </w:r>
      <w:r w:rsidRPr="00240D51">
        <w:rPr>
          <w:rStyle w:val="a9"/>
          <w:b w:val="0"/>
          <w:lang w:val="ru-RU"/>
        </w:rPr>
        <w:t>двухкомпонентную систему РНК:</w:t>
      </w:r>
    </w:p>
    <w:p w:rsidR="00240D51" w:rsidRPr="00240D51" w:rsidRDefault="00240D51" w:rsidP="00240D51">
      <w:pPr>
        <w:rPr>
          <w:rStyle w:val="a9"/>
          <w:b w:val="0"/>
          <w:lang w:val="ru-RU"/>
        </w:rPr>
      </w:pPr>
      <w:r w:rsidRPr="00240D51">
        <w:rPr>
          <w:rStyle w:val="a9"/>
          <w:b w:val="0"/>
        </w:rPr>
        <w:t>targeter</w:t>
      </w:r>
      <w:r w:rsidRPr="00240D51">
        <w:rPr>
          <w:rStyle w:val="a9"/>
          <w:b w:val="0"/>
          <w:lang w:val="ru-RU"/>
        </w:rPr>
        <w:t>-</w:t>
      </w:r>
      <w:r w:rsidRPr="00240D51">
        <w:rPr>
          <w:rStyle w:val="a9"/>
          <w:b w:val="0"/>
        </w:rPr>
        <w:t>RNA </w:t>
      </w:r>
      <w:r w:rsidRPr="00240D51">
        <w:rPr>
          <w:rStyle w:val="a9"/>
          <w:b w:val="0"/>
          <w:lang w:val="ru-RU"/>
        </w:rPr>
        <w:t>- гибридизируется с целевой последовательностью</w:t>
      </w:r>
    </w:p>
    <w:p w:rsidR="00240D51" w:rsidRPr="00240D51" w:rsidRDefault="00240D51" w:rsidP="00240D51">
      <w:pPr>
        <w:rPr>
          <w:rStyle w:val="a9"/>
          <w:b w:val="0"/>
        </w:rPr>
      </w:pPr>
      <w:r w:rsidRPr="00240D51">
        <w:rPr>
          <w:rStyle w:val="a9"/>
          <w:b w:val="0"/>
        </w:rPr>
        <w:t>activator</w:t>
      </w:r>
      <w:r w:rsidRPr="00240D51">
        <w:rPr>
          <w:rStyle w:val="a9"/>
          <w:b w:val="0"/>
          <w:lang w:val="ru-RU"/>
        </w:rPr>
        <w:t>-</w:t>
      </w:r>
      <w:r w:rsidRPr="00240D51">
        <w:rPr>
          <w:rStyle w:val="a9"/>
          <w:b w:val="0"/>
        </w:rPr>
        <w:t>RNA </w:t>
      </w:r>
      <w:r w:rsidRPr="00240D51">
        <w:rPr>
          <w:rStyle w:val="a9"/>
          <w:b w:val="0"/>
          <w:lang w:val="ru-RU"/>
        </w:rPr>
        <w:t xml:space="preserve">- гибридизируется с </w:t>
      </w:r>
      <w:r w:rsidRPr="00240D51">
        <w:rPr>
          <w:rStyle w:val="a9"/>
          <w:b w:val="0"/>
        </w:rPr>
        <w:t>targeter</w:t>
      </w:r>
      <w:r w:rsidRPr="00240D51">
        <w:rPr>
          <w:rStyle w:val="a9"/>
          <w:b w:val="0"/>
          <w:lang w:val="ru-RU"/>
        </w:rPr>
        <w:t>-</w:t>
      </w:r>
      <w:r w:rsidRPr="00240D51">
        <w:rPr>
          <w:rStyle w:val="a9"/>
          <w:b w:val="0"/>
        </w:rPr>
        <w:t>RNA</w:t>
      </w:r>
      <w:r w:rsidRPr="00240D51">
        <w:rPr>
          <w:rStyle w:val="a9"/>
          <w:b w:val="0"/>
          <w:lang w:val="ru-RU"/>
        </w:rPr>
        <w:t xml:space="preserve">, формируя двуцепочечную </w:t>
      </w:r>
      <w:r w:rsidRPr="00240D51">
        <w:rPr>
          <w:rStyle w:val="a9"/>
          <w:b w:val="0"/>
        </w:rPr>
        <w:t>РНК-структуру</w:t>
      </w:r>
    </w:p>
    <w:p w:rsidR="00240D51" w:rsidRDefault="00240D51" w:rsidP="00240D51">
      <w:pPr>
        <w:rPr>
          <w:rStyle w:val="a9"/>
          <w:b w:val="0"/>
          <w:lang w:val="ru-RU"/>
        </w:rPr>
      </w:pPr>
      <w:r w:rsidRPr="00240D51">
        <w:rPr>
          <w:rStyle w:val="a9"/>
          <w:b w:val="0"/>
          <w:lang w:val="ru-RU"/>
        </w:rPr>
        <w:t xml:space="preserve">Во втором патенте четко указано, что </w:t>
      </w:r>
      <w:r w:rsidRPr="00240D51">
        <w:rPr>
          <w:rStyle w:val="a9"/>
          <w:b w:val="0"/>
        </w:rPr>
        <w:t>activator</w:t>
      </w:r>
      <w:r w:rsidRPr="00240D51">
        <w:rPr>
          <w:rStyle w:val="a9"/>
          <w:b w:val="0"/>
          <w:lang w:val="ru-RU"/>
        </w:rPr>
        <w:t>-</w:t>
      </w:r>
      <w:r w:rsidRPr="00240D51">
        <w:rPr>
          <w:rStyle w:val="a9"/>
          <w:b w:val="0"/>
        </w:rPr>
        <w:t>RNA</w:t>
      </w:r>
      <w:r w:rsidRPr="00240D51">
        <w:rPr>
          <w:rStyle w:val="a9"/>
          <w:b w:val="0"/>
          <w:lang w:val="ru-RU"/>
        </w:rPr>
        <w:t xml:space="preserve"> образует с </w:t>
      </w:r>
      <w:r w:rsidRPr="00240D51">
        <w:rPr>
          <w:rStyle w:val="a9"/>
          <w:b w:val="0"/>
        </w:rPr>
        <w:t>targeter</w:t>
      </w:r>
      <w:r w:rsidRPr="00240D51">
        <w:rPr>
          <w:rStyle w:val="a9"/>
          <w:b w:val="0"/>
          <w:lang w:val="ru-RU"/>
        </w:rPr>
        <w:t>-</w:t>
      </w:r>
      <w:r w:rsidRPr="00240D51">
        <w:rPr>
          <w:rStyle w:val="a9"/>
          <w:b w:val="0"/>
        </w:rPr>
        <w:t>RNA </w:t>
      </w:r>
      <w:r w:rsidRPr="00240D51">
        <w:rPr>
          <w:rStyle w:val="a9"/>
          <w:b w:val="0"/>
          <w:lang w:val="ru-RU"/>
        </w:rPr>
        <w:t>"</w:t>
      </w:r>
      <w:r w:rsidRPr="00240D51">
        <w:rPr>
          <w:rStyle w:val="a9"/>
          <w:b w:val="0"/>
        </w:rPr>
        <w:t>total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of</w:t>
      </w:r>
      <w:r w:rsidRPr="00240D51">
        <w:rPr>
          <w:rStyle w:val="a9"/>
          <w:b w:val="0"/>
          <w:lang w:val="ru-RU"/>
        </w:rPr>
        <w:t xml:space="preserve"> 10 </w:t>
      </w:r>
      <w:r w:rsidRPr="00240D51">
        <w:rPr>
          <w:rStyle w:val="a9"/>
          <w:b w:val="0"/>
        </w:rPr>
        <w:t>to</w:t>
      </w:r>
      <w:r w:rsidRPr="00240D51">
        <w:rPr>
          <w:rStyle w:val="a9"/>
          <w:b w:val="0"/>
          <w:lang w:val="ru-RU"/>
        </w:rPr>
        <w:t xml:space="preserve"> 15 </w:t>
      </w:r>
      <w:r w:rsidRPr="00240D51">
        <w:rPr>
          <w:rStyle w:val="a9"/>
          <w:b w:val="0"/>
        </w:rPr>
        <w:t>base</w:t>
      </w:r>
      <w:r w:rsidRPr="00240D51">
        <w:rPr>
          <w:rStyle w:val="a9"/>
          <w:b w:val="0"/>
          <w:lang w:val="ru-RU"/>
        </w:rPr>
        <w:t xml:space="preserve"> </w:t>
      </w:r>
      <w:r w:rsidRPr="00240D51">
        <w:rPr>
          <w:rStyle w:val="a9"/>
          <w:b w:val="0"/>
        </w:rPr>
        <w:t>pairs</w:t>
      </w:r>
      <w:r w:rsidRPr="00240D51">
        <w:rPr>
          <w:rStyle w:val="a9"/>
          <w:b w:val="0"/>
          <w:lang w:val="ru-RU"/>
        </w:rPr>
        <w:t>", что обеспечивает специфическое РНК-РНК взаимодействи</w:t>
      </w:r>
    </w:p>
    <w:p w:rsidR="00201A80" w:rsidRPr="00240D51" w:rsidRDefault="00201A80" w:rsidP="00240D51">
      <w:pPr>
        <w:rPr>
          <w:rStyle w:val="a9"/>
          <w:b w:val="0"/>
          <w:lang w:val="ru-RU"/>
        </w:rPr>
      </w:pPr>
    </w:p>
    <w:p w:rsidR="00201A80" w:rsidRPr="003868E0" w:rsidRDefault="00201A80" w:rsidP="00201A80">
      <w:pPr>
        <w:rPr>
          <w:rStyle w:val="a9"/>
          <w:b w:val="0"/>
          <w:color w:val="FF3300"/>
          <w:lang w:val="ru-RU"/>
        </w:rPr>
      </w:pPr>
      <w:r w:rsidRPr="003868E0">
        <w:rPr>
          <w:rStyle w:val="a9"/>
          <w:b w:val="0"/>
          <w:color w:val="FF3300"/>
          <w:lang w:val="ru-RU"/>
        </w:rPr>
        <w:t>Первый патент</w:t>
      </w:r>
      <w:r w:rsidRPr="003868E0">
        <w:rPr>
          <w:rStyle w:val="a9"/>
          <w:b w:val="0"/>
          <w:color w:val="FF3300"/>
        </w:rPr>
        <w:t> </w:t>
      </w:r>
      <w:r w:rsidRPr="003868E0">
        <w:rPr>
          <w:rStyle w:val="a9"/>
          <w:b w:val="0"/>
          <w:color w:val="FF3300"/>
          <w:lang w:val="ru-RU"/>
        </w:rPr>
        <w:t>детально описывает</w:t>
      </w:r>
      <w:r w:rsidRPr="003868E0">
        <w:rPr>
          <w:rStyle w:val="a9"/>
          <w:b w:val="0"/>
          <w:color w:val="FF3300"/>
        </w:rPr>
        <w:t> </w:t>
      </w:r>
      <w:r w:rsidRPr="003868E0">
        <w:rPr>
          <w:rStyle w:val="a9"/>
          <w:b w:val="0"/>
          <w:color w:val="FF3300"/>
          <w:lang w:val="ru-RU"/>
        </w:rPr>
        <w:t>векторную систему доставки:</w:t>
      </w:r>
    </w:p>
    <w:p w:rsidR="00201A80" w:rsidRPr="00201A80" w:rsidRDefault="00201A80" w:rsidP="00201A80">
      <w:pPr>
        <w:pStyle w:val="aa"/>
        <w:numPr>
          <w:ilvl w:val="0"/>
          <w:numId w:val="13"/>
        </w:numPr>
        <w:rPr>
          <w:rStyle w:val="a9"/>
          <w:b w:val="0"/>
          <w:lang w:val="ru-RU"/>
        </w:rPr>
      </w:pPr>
      <w:r w:rsidRPr="00201A80">
        <w:rPr>
          <w:rStyle w:val="a9"/>
          <w:b w:val="0"/>
          <w:lang w:val="ru-RU"/>
        </w:rPr>
        <w:t>Первый регуляторный элемент</w:t>
      </w:r>
      <w:r w:rsidRPr="00201A80">
        <w:rPr>
          <w:rStyle w:val="a9"/>
          <w:b w:val="0"/>
        </w:rPr>
        <w:t> </w:t>
      </w:r>
      <w:r w:rsidRPr="00201A80">
        <w:rPr>
          <w:rStyle w:val="a9"/>
          <w:b w:val="0"/>
          <w:lang w:val="ru-RU"/>
        </w:rPr>
        <w:t xml:space="preserve">для экспрессии </w:t>
      </w:r>
      <w:r w:rsidRPr="00201A80">
        <w:rPr>
          <w:rStyle w:val="a9"/>
          <w:b w:val="0"/>
        </w:rPr>
        <w:t>guide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RNA</w:t>
      </w:r>
    </w:p>
    <w:p w:rsidR="00201A80" w:rsidRPr="00201A80" w:rsidRDefault="00201A80" w:rsidP="00201A80">
      <w:pPr>
        <w:pStyle w:val="aa"/>
        <w:numPr>
          <w:ilvl w:val="0"/>
          <w:numId w:val="13"/>
        </w:numPr>
        <w:rPr>
          <w:rStyle w:val="a9"/>
          <w:b w:val="0"/>
          <w:lang w:val="ru-RU"/>
        </w:rPr>
      </w:pPr>
      <w:r w:rsidRPr="00201A80">
        <w:rPr>
          <w:rStyle w:val="a9"/>
          <w:b w:val="0"/>
          <w:lang w:val="ru-RU"/>
        </w:rPr>
        <w:t>Второй регуляторный элемент</w:t>
      </w:r>
      <w:r w:rsidRPr="00201A80">
        <w:rPr>
          <w:rStyle w:val="a9"/>
          <w:b w:val="0"/>
        </w:rPr>
        <w:t> </w:t>
      </w:r>
      <w:r w:rsidRPr="00201A80">
        <w:rPr>
          <w:rStyle w:val="a9"/>
          <w:b w:val="0"/>
          <w:lang w:val="ru-RU"/>
        </w:rPr>
        <w:t xml:space="preserve">для экспрессии </w:t>
      </w:r>
      <w:r w:rsidRPr="00201A80">
        <w:rPr>
          <w:rStyle w:val="a9"/>
          <w:b w:val="0"/>
        </w:rPr>
        <w:t>Cas</w:t>
      </w:r>
      <w:r w:rsidRPr="00201A80">
        <w:rPr>
          <w:rStyle w:val="a9"/>
          <w:b w:val="0"/>
          <w:lang w:val="ru-RU"/>
        </w:rPr>
        <w:t>9 белка</w:t>
      </w:r>
    </w:p>
    <w:p w:rsidR="00201A80" w:rsidRPr="00201A80" w:rsidRDefault="00201A80" w:rsidP="00201A80">
      <w:pPr>
        <w:pStyle w:val="aa"/>
        <w:numPr>
          <w:ilvl w:val="0"/>
          <w:numId w:val="13"/>
        </w:numPr>
        <w:rPr>
          <w:rStyle w:val="a9"/>
          <w:b w:val="0"/>
          <w:lang w:val="ru-RU"/>
        </w:rPr>
      </w:pPr>
      <w:r w:rsidRPr="00201A80">
        <w:rPr>
          <w:rStyle w:val="a9"/>
          <w:b w:val="0"/>
          <w:lang w:val="ru-RU"/>
        </w:rPr>
        <w:t>Компоненты могут находиться на</w:t>
      </w:r>
      <w:r w:rsidRPr="00201A80">
        <w:rPr>
          <w:rStyle w:val="a9"/>
          <w:b w:val="0"/>
        </w:rPr>
        <w:t> </w:t>
      </w:r>
      <w:r w:rsidRPr="00201A80">
        <w:rPr>
          <w:rStyle w:val="a9"/>
          <w:b w:val="0"/>
          <w:lang w:val="ru-RU"/>
        </w:rPr>
        <w:t>одном или разных векторах</w:t>
      </w:r>
    </w:p>
    <w:p w:rsidR="00201A80" w:rsidRPr="003868E0" w:rsidRDefault="00201A80" w:rsidP="00201A80">
      <w:pPr>
        <w:rPr>
          <w:rStyle w:val="a9"/>
          <w:b w:val="0"/>
          <w:color w:val="FF3300"/>
          <w:lang w:val="ru-RU"/>
        </w:rPr>
      </w:pPr>
      <w:r w:rsidRPr="003868E0">
        <w:rPr>
          <w:rStyle w:val="a9"/>
          <w:b w:val="0"/>
          <w:color w:val="FF3300"/>
          <w:lang w:val="ru-RU"/>
        </w:rPr>
        <w:t>Второй патент</w:t>
      </w:r>
      <w:r w:rsidRPr="003868E0">
        <w:rPr>
          <w:rStyle w:val="a9"/>
          <w:b w:val="0"/>
          <w:color w:val="FF3300"/>
        </w:rPr>
        <w:t> </w:t>
      </w:r>
      <w:r w:rsidRPr="003868E0">
        <w:rPr>
          <w:rStyle w:val="a9"/>
          <w:b w:val="0"/>
          <w:color w:val="FF3300"/>
          <w:lang w:val="ru-RU"/>
        </w:rPr>
        <w:t>фокусируется на</w:t>
      </w:r>
      <w:r w:rsidRPr="003868E0">
        <w:rPr>
          <w:rStyle w:val="a9"/>
          <w:b w:val="0"/>
          <w:color w:val="FF3300"/>
        </w:rPr>
        <w:t> </w:t>
      </w:r>
      <w:r w:rsidRPr="003868E0">
        <w:rPr>
          <w:rStyle w:val="a9"/>
          <w:b w:val="0"/>
          <w:color w:val="FF3300"/>
          <w:lang w:val="ru-RU"/>
        </w:rPr>
        <w:t>прямом контакте предварительно собранного комплекса</w:t>
      </w:r>
      <w:r w:rsidRPr="003868E0">
        <w:rPr>
          <w:rStyle w:val="a9"/>
          <w:b w:val="0"/>
          <w:color w:val="FF3300"/>
        </w:rPr>
        <w:t> </w:t>
      </w:r>
      <w:r w:rsidRPr="003868E0">
        <w:rPr>
          <w:rStyle w:val="a9"/>
          <w:b w:val="0"/>
          <w:color w:val="FF3300"/>
          <w:lang w:val="ru-RU"/>
        </w:rPr>
        <w:t>с целевой ДНК, минимально описывая векторные системы доставки.</w:t>
      </w:r>
      <w:bookmarkStart w:id="0" w:name="_GoBack"/>
      <w:bookmarkEnd w:id="0"/>
    </w:p>
    <w:p w:rsidR="00201A80" w:rsidRPr="00201A80" w:rsidRDefault="00201A80" w:rsidP="00201A80">
      <w:pPr>
        <w:rPr>
          <w:rStyle w:val="a9"/>
          <w:b w:val="0"/>
          <w:lang w:val="ru-RU"/>
        </w:rPr>
      </w:pPr>
    </w:p>
    <w:p w:rsidR="00201A80" w:rsidRPr="00201A80" w:rsidRDefault="00201A80" w:rsidP="00201A80">
      <w:pPr>
        <w:rPr>
          <w:rStyle w:val="a9"/>
          <w:b w:val="0"/>
          <w:lang w:val="ru-RU"/>
        </w:rPr>
      </w:pPr>
      <w:r w:rsidRPr="00201A80">
        <w:rPr>
          <w:rStyle w:val="a9"/>
          <w:b w:val="0"/>
          <w:lang w:val="ru-RU"/>
        </w:rPr>
        <w:t>Первый патент</w:t>
      </w:r>
      <w:r w:rsidRPr="00201A80">
        <w:rPr>
          <w:rStyle w:val="a9"/>
          <w:b w:val="0"/>
        </w:rPr>
        <w:t> </w:t>
      </w:r>
      <w:r w:rsidRPr="00201A80">
        <w:rPr>
          <w:rStyle w:val="a9"/>
          <w:b w:val="0"/>
          <w:lang w:val="ru-RU"/>
        </w:rPr>
        <w:t>нацелен на</w:t>
      </w:r>
      <w:r w:rsidRPr="00201A80">
        <w:rPr>
          <w:rStyle w:val="a9"/>
          <w:b w:val="0"/>
        </w:rPr>
        <w:t> </w:t>
      </w:r>
      <w:r w:rsidRPr="00201A80">
        <w:rPr>
          <w:rStyle w:val="a9"/>
          <w:b w:val="0"/>
          <w:lang w:val="ru-RU"/>
        </w:rPr>
        <w:t>"</w:t>
      </w:r>
      <w:r w:rsidRPr="00201A80">
        <w:rPr>
          <w:rStyle w:val="a9"/>
          <w:b w:val="0"/>
        </w:rPr>
        <w:t>altering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expression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of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at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least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one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gene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product</w:t>
      </w:r>
      <w:r w:rsidRPr="00201A80">
        <w:rPr>
          <w:rStyle w:val="a9"/>
          <w:b w:val="0"/>
          <w:lang w:val="ru-RU"/>
        </w:rPr>
        <w:t>"</w:t>
      </w:r>
      <w:r w:rsidRPr="00201A80">
        <w:rPr>
          <w:rStyle w:val="a9"/>
          <w:b w:val="0"/>
        </w:rPr>
        <w:t> </w:t>
      </w:r>
      <w:r w:rsidRPr="00201A80">
        <w:rPr>
          <w:rStyle w:val="a9"/>
          <w:b w:val="0"/>
          <w:lang w:val="ru-RU"/>
        </w:rPr>
        <w:t xml:space="preserve">- </w:t>
      </w:r>
      <w:r w:rsidRPr="00201A80">
        <w:rPr>
          <w:rStyle w:val="a9"/>
          <w:b w:val="0"/>
          <w:color w:val="FFC000" w:themeColor="accent4"/>
          <w:lang w:val="ru-RU"/>
        </w:rPr>
        <w:t>изменение экспрессии генных продуктов. Подчеркивается возможность работы с</w:t>
      </w:r>
      <w:r w:rsidRPr="00201A80">
        <w:rPr>
          <w:rStyle w:val="a9"/>
          <w:b w:val="0"/>
          <w:color w:val="FFC000" w:themeColor="accent4"/>
        </w:rPr>
        <w:t> </w:t>
      </w:r>
      <w:r w:rsidRPr="00201A80">
        <w:rPr>
          <w:rStyle w:val="a9"/>
          <w:b w:val="0"/>
          <w:color w:val="FFC000" w:themeColor="accent4"/>
          <w:lang w:val="ru-RU"/>
        </w:rPr>
        <w:t>множественными генными продуктами</w:t>
      </w:r>
      <w:r w:rsidRPr="00201A80">
        <w:rPr>
          <w:rStyle w:val="a9"/>
          <w:b w:val="0"/>
          <w:color w:val="FFC000" w:themeColor="accent4"/>
        </w:rPr>
        <w:t> </w:t>
      </w:r>
      <w:r w:rsidRPr="00201A80">
        <w:rPr>
          <w:rStyle w:val="a9"/>
          <w:b w:val="0"/>
          <w:color w:val="FFC000" w:themeColor="accent4"/>
          <w:lang w:val="ru-RU"/>
        </w:rPr>
        <w:t>одновременно</w:t>
      </w:r>
      <w:r w:rsidRPr="00201A80">
        <w:rPr>
          <w:rStyle w:val="a9"/>
          <w:b w:val="0"/>
          <w:lang w:val="ru-RU"/>
        </w:rPr>
        <w:t>.</w:t>
      </w:r>
    </w:p>
    <w:p w:rsidR="00201A80" w:rsidRPr="00201A80" w:rsidRDefault="00201A80" w:rsidP="00201A80">
      <w:pPr>
        <w:rPr>
          <w:rStyle w:val="a9"/>
          <w:b w:val="0"/>
          <w:color w:val="FFC000" w:themeColor="accent4"/>
          <w:lang w:val="ru-RU"/>
        </w:rPr>
      </w:pPr>
      <w:r w:rsidRPr="00201A80">
        <w:rPr>
          <w:rStyle w:val="a9"/>
          <w:b w:val="0"/>
          <w:lang w:val="ru-RU"/>
        </w:rPr>
        <w:t>Второй патент</w:t>
      </w:r>
      <w:r w:rsidRPr="00201A80">
        <w:rPr>
          <w:rStyle w:val="a9"/>
          <w:b w:val="0"/>
        </w:rPr>
        <w:t> </w:t>
      </w:r>
      <w:r w:rsidRPr="00201A80">
        <w:rPr>
          <w:rStyle w:val="a9"/>
          <w:b w:val="0"/>
          <w:lang w:val="ru-RU"/>
        </w:rPr>
        <w:t>описывает</w:t>
      </w:r>
      <w:r w:rsidRPr="00201A80">
        <w:rPr>
          <w:rStyle w:val="a9"/>
          <w:b w:val="0"/>
        </w:rPr>
        <w:t> </w:t>
      </w:r>
      <w:r w:rsidRPr="00201A80">
        <w:rPr>
          <w:rStyle w:val="a9"/>
          <w:b w:val="0"/>
          <w:lang w:val="ru-RU"/>
        </w:rPr>
        <w:t>"</w:t>
      </w:r>
      <w:r w:rsidRPr="00201A80">
        <w:rPr>
          <w:rStyle w:val="a9"/>
          <w:b w:val="0"/>
        </w:rPr>
        <w:t>modifying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a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target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DNA</w:t>
      </w:r>
      <w:r w:rsidRPr="00201A80">
        <w:rPr>
          <w:rStyle w:val="a9"/>
          <w:b w:val="0"/>
          <w:lang w:val="ru-RU"/>
        </w:rPr>
        <w:t xml:space="preserve"> </w:t>
      </w:r>
      <w:r w:rsidRPr="00201A80">
        <w:rPr>
          <w:rStyle w:val="a9"/>
          <w:b w:val="0"/>
        </w:rPr>
        <w:t>molecule</w:t>
      </w:r>
      <w:r w:rsidRPr="00201A80">
        <w:rPr>
          <w:rStyle w:val="a9"/>
          <w:b w:val="0"/>
          <w:lang w:val="ru-RU"/>
        </w:rPr>
        <w:t>"</w:t>
      </w:r>
      <w:r w:rsidRPr="00201A80">
        <w:rPr>
          <w:rStyle w:val="a9"/>
          <w:b w:val="0"/>
        </w:rPr>
        <w:t> </w:t>
      </w:r>
      <w:r w:rsidRPr="00201A80">
        <w:rPr>
          <w:rStyle w:val="a9"/>
          <w:b w:val="0"/>
          <w:lang w:val="ru-RU"/>
        </w:rPr>
        <w:t xml:space="preserve">- </w:t>
      </w:r>
      <w:r w:rsidRPr="00201A80">
        <w:rPr>
          <w:rStyle w:val="a9"/>
          <w:b w:val="0"/>
          <w:color w:val="FFC000" w:themeColor="accent4"/>
          <w:lang w:val="ru-RU"/>
        </w:rPr>
        <w:t>прямую модификацию ДНК-молекулы</w:t>
      </w:r>
      <w:r w:rsidRPr="00201A80">
        <w:rPr>
          <w:rStyle w:val="a9"/>
          <w:b w:val="0"/>
          <w:lang w:val="ru-RU"/>
        </w:rPr>
        <w:t xml:space="preserve">. </w:t>
      </w:r>
      <w:r w:rsidRPr="00201A80">
        <w:rPr>
          <w:rStyle w:val="a9"/>
          <w:b w:val="0"/>
          <w:color w:val="FFC000" w:themeColor="accent4"/>
          <w:lang w:val="ru-RU"/>
        </w:rPr>
        <w:t>Акцент делается на</w:t>
      </w:r>
      <w:r w:rsidRPr="00201A80">
        <w:rPr>
          <w:rStyle w:val="a9"/>
          <w:b w:val="0"/>
          <w:color w:val="FFC000" w:themeColor="accent4"/>
        </w:rPr>
        <w:t> </w:t>
      </w:r>
      <w:r w:rsidRPr="00201A80">
        <w:rPr>
          <w:rStyle w:val="a9"/>
          <w:b w:val="0"/>
          <w:color w:val="FFC000" w:themeColor="accent4"/>
          <w:lang w:val="ru-RU"/>
        </w:rPr>
        <w:t>точности и контролируемости</w:t>
      </w:r>
      <w:r w:rsidRPr="00201A80">
        <w:rPr>
          <w:rStyle w:val="a9"/>
          <w:b w:val="0"/>
          <w:color w:val="FFC000" w:themeColor="accent4"/>
        </w:rPr>
        <w:t> </w:t>
      </w:r>
      <w:r w:rsidRPr="00201A80">
        <w:rPr>
          <w:rStyle w:val="a9"/>
          <w:b w:val="0"/>
          <w:color w:val="FFC000" w:themeColor="accent4"/>
          <w:lang w:val="ru-RU"/>
        </w:rPr>
        <w:t>процесса модификации конкретной целевой последовательности</w:t>
      </w:r>
      <w:r w:rsidRPr="00201A80">
        <w:rPr>
          <w:rStyle w:val="a9"/>
          <w:b w:val="0"/>
          <w:lang w:val="ru-RU"/>
        </w:rPr>
        <w:t>.</w:t>
      </w:r>
    </w:p>
    <w:p w:rsidR="00240D51" w:rsidRPr="00240D51" w:rsidRDefault="00240D51">
      <w:pPr>
        <w:rPr>
          <w:rStyle w:val="a9"/>
          <w:b w:val="0"/>
          <w:lang w:val="ru-RU"/>
        </w:rPr>
      </w:pPr>
    </w:p>
    <w:p w:rsidR="00E53AD1" w:rsidRPr="00E53AD1" w:rsidRDefault="00E53AD1">
      <w:pPr>
        <w:rPr>
          <w:rFonts w:cs="Times New Roman"/>
          <w:b/>
          <w:lang w:val="ru-RU"/>
        </w:rPr>
      </w:pPr>
      <w:r w:rsidRPr="00E53AD1">
        <w:rPr>
          <w:rStyle w:val="a9"/>
          <w:rFonts w:cs="Times New Roman"/>
          <w:b w:val="0"/>
          <w:lang w:val="ru-RU"/>
        </w:rPr>
        <w:lastRenderedPageBreak/>
        <w:t>Вывод:</w:t>
      </w:r>
      <w:r w:rsidRPr="00E53AD1">
        <w:rPr>
          <w:rFonts w:cs="Times New Roman"/>
          <w:b/>
          <w:lang w:val="ru-RU"/>
        </w:rPr>
        <w:br/>
      </w:r>
      <w:r w:rsidRPr="00E53AD1">
        <w:rPr>
          <w:rStyle w:val="a9"/>
          <w:rFonts w:cs="Times New Roman"/>
          <w:b w:val="0"/>
          <w:lang w:val="ru-RU"/>
        </w:rPr>
        <w:t>Представленные патентные описания демонстрируют</w:t>
      </w:r>
      <w:r w:rsidRPr="00E53AD1">
        <w:rPr>
          <w:rStyle w:val="a9"/>
          <w:rFonts w:cs="Times New Roman"/>
          <w:b w:val="0"/>
        </w:rPr>
        <w:t> </w:t>
      </w:r>
      <w:r w:rsidRPr="00E53AD1">
        <w:rPr>
          <w:rStyle w:val="a9"/>
          <w:rFonts w:cs="Times New Roman"/>
          <w:b w:val="0"/>
          <w:lang w:val="ru-RU"/>
        </w:rPr>
        <w:t>стратегическое разделение технологических подходов</w:t>
      </w:r>
      <w:r w:rsidRPr="00E53AD1">
        <w:rPr>
          <w:rStyle w:val="a9"/>
          <w:rFonts w:cs="Times New Roman"/>
          <w:b w:val="0"/>
        </w:rPr>
        <w:t> </w:t>
      </w:r>
      <w:r w:rsidRPr="00E53AD1">
        <w:rPr>
          <w:rStyle w:val="a9"/>
          <w:rFonts w:cs="Times New Roman"/>
          <w:b w:val="0"/>
          <w:lang w:val="ru-RU"/>
        </w:rPr>
        <w:t xml:space="preserve">к </w:t>
      </w:r>
      <w:r w:rsidRPr="00E53AD1">
        <w:rPr>
          <w:rStyle w:val="a9"/>
          <w:rFonts w:cs="Times New Roman"/>
          <w:b w:val="0"/>
        </w:rPr>
        <w:t>CRISPR</w:t>
      </w:r>
      <w:r w:rsidRPr="00E53AD1">
        <w:rPr>
          <w:rStyle w:val="a9"/>
          <w:rFonts w:cs="Times New Roman"/>
          <w:b w:val="0"/>
          <w:lang w:val="ru-RU"/>
        </w:rPr>
        <w:t>-</w:t>
      </w:r>
      <w:r w:rsidRPr="00E53AD1">
        <w:rPr>
          <w:rStyle w:val="a9"/>
          <w:rFonts w:cs="Times New Roman"/>
          <w:b w:val="0"/>
        </w:rPr>
        <w:t>Cas</w:t>
      </w:r>
      <w:r w:rsidRPr="00E53AD1">
        <w:rPr>
          <w:rStyle w:val="a9"/>
          <w:rFonts w:cs="Times New Roman"/>
          <w:b w:val="0"/>
          <w:lang w:val="ru-RU"/>
        </w:rPr>
        <w:t xml:space="preserve">9. Основные схожести заключаются в использовании общей платформы </w:t>
      </w:r>
      <w:r w:rsidRPr="00E53AD1">
        <w:rPr>
          <w:rStyle w:val="a9"/>
          <w:rFonts w:cs="Times New Roman"/>
          <w:b w:val="0"/>
        </w:rPr>
        <w:t>Cas</w:t>
      </w:r>
      <w:r w:rsidRPr="00E53AD1">
        <w:rPr>
          <w:rStyle w:val="a9"/>
          <w:rFonts w:cs="Times New Roman"/>
          <w:b w:val="0"/>
          <w:lang w:val="ru-RU"/>
        </w:rPr>
        <w:t>9 и принципов РНК-направленного таргетинга.</w:t>
      </w:r>
      <w:r w:rsidRPr="00E53AD1">
        <w:rPr>
          <w:rStyle w:val="a9"/>
          <w:rFonts w:cs="Times New Roman"/>
          <w:b w:val="0"/>
        </w:rPr>
        <w:t> </w:t>
      </w:r>
      <w:r w:rsidRPr="00E53AD1">
        <w:rPr>
          <w:rStyle w:val="a9"/>
          <w:rFonts w:cs="Times New Roman"/>
          <w:b w:val="0"/>
          <w:lang w:val="ru-RU"/>
        </w:rPr>
        <w:t>Ключевые отличия касаются архитектуры РНК-компонентов, стратегий доставки и специфических технических решений, что позволило обеим сторонам получить действующие патенты в США на различные аспекты одной и той же революционной технологии.</w:t>
      </w:r>
    </w:p>
    <w:sectPr w:rsidR="00E53AD1" w:rsidRPr="00E53AD1" w:rsidSect="008C373F"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FFE" w:rsidRDefault="00E63FFE" w:rsidP="00BC05F7">
      <w:pPr>
        <w:spacing w:after="0" w:line="240" w:lineRule="auto"/>
      </w:pPr>
      <w:r>
        <w:separator/>
      </w:r>
    </w:p>
  </w:endnote>
  <w:endnote w:type="continuationSeparator" w:id="0">
    <w:p w:rsidR="00E63FFE" w:rsidRDefault="00E63FFE" w:rsidP="00BC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FFE" w:rsidRDefault="00E63FFE" w:rsidP="00BC05F7">
      <w:pPr>
        <w:spacing w:after="0" w:line="240" w:lineRule="auto"/>
      </w:pPr>
      <w:r>
        <w:separator/>
      </w:r>
    </w:p>
  </w:footnote>
  <w:footnote w:type="continuationSeparator" w:id="0">
    <w:p w:rsidR="00E63FFE" w:rsidRDefault="00E63FFE" w:rsidP="00BC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772"/>
    <w:multiLevelType w:val="multilevel"/>
    <w:tmpl w:val="2274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15D14"/>
    <w:multiLevelType w:val="hybridMultilevel"/>
    <w:tmpl w:val="170C815C"/>
    <w:lvl w:ilvl="0" w:tplc="38BAAE20">
      <w:start w:val="1"/>
      <w:numFmt w:val="lowerLetter"/>
      <w:lvlText w:val="%1)"/>
      <w:lvlJc w:val="left"/>
      <w:pPr>
        <w:ind w:left="720" w:hanging="360"/>
      </w:pPr>
      <w:rPr>
        <w:color w:val="00CC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92B"/>
    <w:multiLevelType w:val="hybridMultilevel"/>
    <w:tmpl w:val="0312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91F8E"/>
    <w:multiLevelType w:val="hybridMultilevel"/>
    <w:tmpl w:val="09BCAC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616B1"/>
    <w:multiLevelType w:val="multilevel"/>
    <w:tmpl w:val="8FE8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435C10"/>
    <w:multiLevelType w:val="hybridMultilevel"/>
    <w:tmpl w:val="33AC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51145"/>
    <w:multiLevelType w:val="multilevel"/>
    <w:tmpl w:val="4F8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C74C94"/>
    <w:multiLevelType w:val="hybridMultilevel"/>
    <w:tmpl w:val="06CAC066"/>
    <w:lvl w:ilvl="0" w:tplc="2C5E6D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D531F"/>
    <w:multiLevelType w:val="hybridMultilevel"/>
    <w:tmpl w:val="307A231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D75FC"/>
    <w:multiLevelType w:val="hybridMultilevel"/>
    <w:tmpl w:val="0CBA9D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241FF"/>
    <w:multiLevelType w:val="hybridMultilevel"/>
    <w:tmpl w:val="7B18E00E"/>
    <w:lvl w:ilvl="0" w:tplc="5DF261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70856"/>
    <w:multiLevelType w:val="hybridMultilevel"/>
    <w:tmpl w:val="132E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D5D55"/>
    <w:multiLevelType w:val="multilevel"/>
    <w:tmpl w:val="B3DA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11"/>
  </w:num>
  <w:num w:numId="11">
    <w:abstractNumId w:val="12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F1"/>
    <w:rsid w:val="00201A80"/>
    <w:rsid w:val="00240D51"/>
    <w:rsid w:val="002532F1"/>
    <w:rsid w:val="003868E0"/>
    <w:rsid w:val="005F6585"/>
    <w:rsid w:val="00764D5A"/>
    <w:rsid w:val="008C373F"/>
    <w:rsid w:val="00BC05F7"/>
    <w:rsid w:val="00C92DFE"/>
    <w:rsid w:val="00DA46A8"/>
    <w:rsid w:val="00E53AD1"/>
    <w:rsid w:val="00E63FFE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8526"/>
  <w15:chartTrackingRefBased/>
  <w15:docId w15:val="{6AF4C25C-B0F4-46E3-960C-B3B54BD4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C05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5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05F7"/>
  </w:style>
  <w:style w:type="paragraph" w:styleId="a5">
    <w:name w:val="footer"/>
    <w:basedOn w:val="a"/>
    <w:link w:val="a6"/>
    <w:uiPriority w:val="99"/>
    <w:unhideWhenUsed/>
    <w:rsid w:val="00BC05F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05F7"/>
  </w:style>
  <w:style w:type="character" w:customStyle="1" w:styleId="20">
    <w:name w:val="Заголовок 2 Знак"/>
    <w:basedOn w:val="a0"/>
    <w:link w:val="2"/>
    <w:uiPriority w:val="9"/>
    <w:rsid w:val="00BC05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BC05F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C05F7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8C37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C3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764D5A"/>
    <w:pPr>
      <w:ind w:left="720"/>
      <w:contextualSpacing/>
    </w:pPr>
  </w:style>
  <w:style w:type="paragraph" w:customStyle="1" w:styleId="my-0">
    <w:name w:val="my-0"/>
    <w:basedOn w:val="a"/>
    <w:rsid w:val="00E53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No Spacing"/>
    <w:uiPriority w:val="1"/>
    <w:qFormat/>
    <w:rsid w:val="00E53A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735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112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10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6221">
                  <w:marLeft w:val="3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1105">
                  <w:marLeft w:val="3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80724">
                  <w:marLeft w:val="3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47301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50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460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712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8335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9862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686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3142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615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457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06334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582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383">
          <w:marLeft w:val="30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510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01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5348">
                  <w:marLeft w:val="3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9369">
                  <w:marLeft w:val="3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1642">
                  <w:marLeft w:val="30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9386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18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US8697359B1/en?oq=US+8%2c697%2c359+B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atents.google.com/?q=C12N15%2f907&amp;peid=6361ab39b83b8%3A5b%3Afb0e735f" TargetMode="External"/><Relationship Id="rId12" Type="http://schemas.openxmlformats.org/officeDocument/2006/relationships/hyperlink" Target="https://patents.google.com/patent/US10000772B2/en?oq=+US+10%2c000%2c772+B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2025-05-27T09:03:00Z</dcterms:created>
  <dcterms:modified xsi:type="dcterms:W3CDTF">2025-05-27T10:49:00Z</dcterms:modified>
</cp:coreProperties>
</file>