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exclude-participants"/>
      <w:r>
        <w:t xml:space="preserve">Exclude participants</w:t>
      </w:r>
      <w:bookmarkEnd w:id="22"/>
    </w:p>
    <w:p>
      <w:pPr>
        <w:pStyle w:val="FirstParagraph"/>
      </w:pPr>
      <w:r>
        <w:t xml:space="preserve">We excluded extra participants if there were more than 78 in a condition.</w:t>
      </w:r>
    </w:p>
    <w:p>
      <w:pPr>
        <w:pStyle w:val="Heading2"/>
      </w:pPr>
      <w:bookmarkStart w:id="23" w:name="modify-data"/>
      <w:r>
        <w:t xml:space="preserve">Modify data</w:t>
      </w:r>
      <w:bookmarkEnd w:id="23"/>
    </w:p>
    <w:p>
      <w:pPr>
        <w:pStyle w:val="FirstParagraph"/>
      </w:pPr>
      <w:r>
        <w:t xml:space="preserve">Diffifulty of tasks was supposed to be a number 1-10, but it was also a free text answer, and some participants went outside the recommended range (e.g.: difficulty = 50). We capped these numbers to 10.</w:t>
      </w:r>
    </w:p>
    <w:p>
      <w:pPr>
        <w:pStyle w:val="Heading1"/>
      </w:pPr>
      <w:bookmarkStart w:id="24" w:name="descriptive-statistics"/>
      <w:r>
        <w:t xml:space="preserve">Descriptive statistics</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Aha rate of solvers</w:t>
            </w:r>
          </w:p>
        </w:tc>
        <w:tc>
          <w:tcPr>
            <w:tcBorders>
              <w:bottom w:val="single"/>
            </w:tcBorders>
            <w:vAlign w:val="bottom"/>
          </w:tcPr>
          <w:p>
            <w:pPr>
              <w:pStyle w:val="Compact"/>
              <w:jc w:val="right"/>
            </w:pPr>
            <w:r>
              <w:t xml:space="preserve">Failure rate</w:t>
            </w:r>
          </w:p>
        </w:tc>
        <w:tc>
          <w:tcPr>
            <w:tcBorders>
              <w:bottom w:val="single"/>
            </w:tcBorders>
            <w:vAlign w:val="bottom"/>
          </w:tcPr>
          <w:p>
            <w:pPr>
              <w:pStyle w:val="Compact"/>
              <w:jc w:val="right"/>
            </w:pPr>
            <w:r>
              <w:t xml:space="preserve">Avg task time</w:t>
            </w:r>
          </w:p>
        </w:tc>
        <w:tc>
          <w:tcPr>
            <w:tcBorders>
              <w:bottom w:val="single"/>
            </w:tcBorders>
            <w:vAlign w:val="bottom"/>
          </w:tcPr>
          <w:p>
            <w:pPr>
              <w:pStyle w:val="Compact"/>
              <w:jc w:val="right"/>
            </w:pPr>
            <w:r>
              <w:t xml:space="preserve">Avg number of moves</w:t>
            </w:r>
          </w:p>
        </w:tc>
      </w:tr>
      <w:tr>
        <w:tc>
          <w:p>
            <w:pPr>
              <w:pStyle w:val="Compact"/>
              <w:jc w:val="left"/>
            </w:pPr>
            <w:r>
              <w:t xml:space="preserve">LettersIn</w:t>
            </w:r>
          </w:p>
        </w:tc>
        <w:tc>
          <w:p>
            <w:pPr>
              <w:pStyle w:val="Compact"/>
              <w:jc w:val="right"/>
            </w:pPr>
            <w:r>
              <w:t xml:space="preserve">78</w:t>
            </w:r>
          </w:p>
        </w:tc>
        <w:tc>
          <w:p>
            <w:pPr>
              <w:pStyle w:val="Compact"/>
              <w:jc w:val="right"/>
            </w:pPr>
            <w:r>
              <w:t xml:space="preserve">14</w:t>
            </w:r>
          </w:p>
        </w:tc>
        <w:tc>
          <w:p>
            <w:pPr>
              <w:pStyle w:val="Compact"/>
              <w:jc w:val="right"/>
            </w:pPr>
            <w:r>
              <w:t xml:space="preserve">0.000</w:t>
            </w:r>
          </w:p>
        </w:tc>
        <w:tc>
          <w:p>
            <w:pPr>
              <w:pStyle w:val="Compact"/>
              <w:jc w:val="right"/>
            </w:pPr>
            <w:r>
              <w:t xml:space="preserve">0.821</w:t>
            </w:r>
          </w:p>
        </w:tc>
        <w:tc>
          <w:p>
            <w:pPr>
              <w:pStyle w:val="Compact"/>
              <w:jc w:val="right"/>
            </w:pPr>
            <w:r>
              <w:t xml:space="preserve">1.605</w:t>
            </w:r>
          </w:p>
        </w:tc>
      </w:tr>
      <w:tr>
        <w:tc>
          <w:p>
            <w:pPr>
              <w:pStyle w:val="Compact"/>
              <w:jc w:val="left"/>
            </w:pPr>
            <w:r>
              <w:t xml:space="preserve">LettersOut</w:t>
            </w:r>
          </w:p>
        </w:tc>
        <w:tc>
          <w:p>
            <w:pPr>
              <w:pStyle w:val="Compact"/>
              <w:jc w:val="right"/>
            </w:pPr>
            <w:r>
              <w:t xml:space="preserve">78</w:t>
            </w:r>
          </w:p>
        </w:tc>
        <w:tc>
          <w:p>
            <w:pPr>
              <w:pStyle w:val="Compact"/>
              <w:jc w:val="right"/>
            </w:pPr>
            <w:r>
              <w:t xml:space="preserve">5</w:t>
            </w:r>
          </w:p>
        </w:tc>
        <w:tc>
          <w:p>
            <w:pPr>
              <w:pStyle w:val="Compact"/>
              <w:jc w:val="right"/>
            </w:pPr>
            <w:r>
              <w:t xml:space="preserve">0.064</w:t>
            </w:r>
          </w:p>
        </w:tc>
        <w:tc>
          <w:p>
            <w:pPr>
              <w:pStyle w:val="Compact"/>
              <w:jc w:val="right"/>
            </w:pPr>
            <w:r>
              <w:t xml:space="preserve">0.932</w:t>
            </w:r>
          </w:p>
        </w:tc>
        <w:tc>
          <w:p>
            <w:pPr>
              <w:pStyle w:val="Compact"/>
              <w:jc w:val="right"/>
            </w:pPr>
            <w:r>
              <w:t xml:space="preserve">4.286</w:t>
            </w:r>
          </w:p>
        </w:tc>
      </w:tr>
      <w:tr>
        <w:tc>
          <w:p>
            <w:pPr>
              <w:pStyle w:val="Compact"/>
              <w:jc w:val="left"/>
            </w:pPr>
            <w:r>
              <w:t xml:space="preserve">NoLetters</w:t>
            </w:r>
          </w:p>
        </w:tc>
        <w:tc>
          <w:p>
            <w:pPr>
              <w:pStyle w:val="Compact"/>
              <w:jc w:val="right"/>
            </w:pPr>
            <w:r>
              <w:t xml:space="preserve">78</w:t>
            </w:r>
          </w:p>
        </w:tc>
        <w:tc>
          <w:p>
            <w:pPr>
              <w:pStyle w:val="Compact"/>
              <w:jc w:val="right"/>
            </w:pPr>
            <w:r>
              <w:t xml:space="preserve">1</w:t>
            </w:r>
          </w:p>
        </w:tc>
        <w:tc>
          <w:p>
            <w:pPr>
              <w:pStyle w:val="Compact"/>
              <w:jc w:val="right"/>
            </w:pPr>
            <w:r>
              <w:t xml:space="preserve">0.359</w:t>
            </w:r>
          </w:p>
        </w:tc>
        <w:tc>
          <w:p>
            <w:pPr>
              <w:pStyle w:val="Compact"/>
              <w:jc w:val="right"/>
            </w:pPr>
            <w:r>
              <w:t xml:space="preserve">0.980</w:t>
            </w:r>
          </w:p>
        </w:tc>
        <w:tc>
          <w:p>
            <w:pPr>
              <w:pStyle w:val="Compact"/>
              <w:jc w:val="right"/>
            </w:pPr>
            <w:r>
              <w:t xml:space="preserve">8.985</w:t>
            </w:r>
          </w:p>
        </w:tc>
      </w:tr>
      <w:tr>
        <w:tc>
          <w:p>
            <w:pPr>
              <w:pStyle w:val="Compact"/>
              <w:jc w:val="left"/>
            </w:pPr>
            <w:r>
              <w:t xml:space="preserve">FixedSequence</w:t>
            </w:r>
          </w:p>
        </w:tc>
        <w:tc>
          <w:p>
            <w:pPr>
              <w:pStyle w:val="Compact"/>
              <w:jc w:val="right"/>
            </w:pPr>
            <w:r>
              <w:t xml:space="preserve">78</w:t>
            </w:r>
          </w:p>
        </w:tc>
        <w:tc>
          <w:p>
            <w:pPr>
              <w:pStyle w:val="Compact"/>
              <w:jc w:val="right"/>
            </w:pPr>
            <w:r>
              <w:t xml:space="preserve">8</w:t>
            </w:r>
          </w:p>
        </w:tc>
        <w:tc>
          <w:p>
            <w:pPr>
              <w:pStyle w:val="Compact"/>
              <w:jc w:val="right"/>
            </w:pPr>
            <w:r>
              <w:t xml:space="preserve">0.115</w:t>
            </w:r>
          </w:p>
        </w:tc>
        <w:tc>
          <w:p>
            <w:pPr>
              <w:pStyle w:val="Compact"/>
              <w:jc w:val="right"/>
            </w:pPr>
            <w:r>
              <w:t xml:space="preserve">0.884</w:t>
            </w:r>
          </w:p>
        </w:tc>
        <w:tc>
          <w:p>
            <w:pPr>
              <w:pStyle w:val="Compact"/>
              <w:jc w:val="right"/>
            </w:pPr>
            <w:r>
              <w:t xml:space="preserve">6.606</w:t>
            </w:r>
          </w:p>
        </w:tc>
      </w:tr>
      <w:tr>
        <w:tc>
          <w:p>
            <w:pPr>
              <w:pStyle w:val="Compact"/>
              <w:jc w:val="left"/>
            </w:pPr>
            <w:r>
              <w:t xml:space="preserve">AmbiguousCards</w:t>
            </w:r>
          </w:p>
        </w:tc>
        <w:tc>
          <w:p>
            <w:pPr>
              <w:pStyle w:val="Compact"/>
              <w:jc w:val="right"/>
            </w:pPr>
            <w:r>
              <w:t xml:space="preserve">78</w:t>
            </w:r>
          </w:p>
        </w:tc>
        <w:tc>
          <w:p>
            <w:pPr>
              <w:pStyle w:val="Compact"/>
              <w:jc w:val="right"/>
            </w:pPr>
            <w:r>
              <w:t xml:space="preserve">4</w:t>
            </w:r>
          </w:p>
        </w:tc>
        <w:tc>
          <w:p>
            <w:pPr>
              <w:pStyle w:val="Compact"/>
              <w:jc w:val="right"/>
            </w:pPr>
            <w:r>
              <w:t xml:space="preserve">0.487</w:t>
            </w:r>
          </w:p>
        </w:tc>
        <w:tc>
          <w:p>
            <w:pPr>
              <w:pStyle w:val="Compact"/>
              <w:jc w:val="right"/>
            </w:pPr>
            <w:r>
              <w:t xml:space="preserve">0.900</w:t>
            </w:r>
          </w:p>
        </w:tc>
        <w:tc>
          <w:p>
            <w:pPr>
              <w:pStyle w:val="Compact"/>
              <w:jc w:val="right"/>
            </w:pPr>
            <w:r>
              <w:t xml:space="preserve">10.360</w:t>
            </w:r>
          </w:p>
        </w:tc>
      </w:tr>
      <w:tr>
        <w:tc>
          <w:p>
            <w:pPr>
              <w:pStyle w:val="Compact"/>
              <w:jc w:val="left"/>
            </w:pPr>
            <w:r>
              <w:t xml:space="preserve">Moon</w:t>
            </w:r>
          </w:p>
        </w:tc>
        <w:tc>
          <w:p>
            <w:pPr>
              <w:pStyle w:val="Compact"/>
              <w:jc w:val="right"/>
            </w:pPr>
            <w:r>
              <w:t xml:space="preserve">78</w:t>
            </w:r>
          </w:p>
        </w:tc>
        <w:tc>
          <w:p>
            <w:pPr>
              <w:pStyle w:val="Compact"/>
              <w:jc w:val="right"/>
            </w:pPr>
            <w:r>
              <w:t xml:space="preserve">17</w:t>
            </w:r>
          </w:p>
        </w:tc>
        <w:tc>
          <w:p>
            <w:pPr>
              <w:pStyle w:val="Compact"/>
              <w:jc w:val="right"/>
            </w:pPr>
            <w:r>
              <w:t xml:space="preserve">0.103</w:t>
            </w:r>
          </w:p>
        </w:tc>
        <w:tc>
          <w:p>
            <w:pPr>
              <w:pStyle w:val="Compact"/>
              <w:jc w:val="right"/>
            </w:pPr>
            <w:r>
              <w:t xml:space="preserve">0.757</w:t>
            </w:r>
          </w:p>
        </w:tc>
        <w:tc>
          <w:p>
            <w:pPr>
              <w:pStyle w:val="Compact"/>
              <w:jc w:val="right"/>
            </w:pPr>
            <w:r>
              <w:t xml:space="preserve">4.672</w:t>
            </w:r>
          </w:p>
        </w:tc>
      </w:tr>
      <w:tr>
        <w:tc>
          <w:p>
            <w:pPr>
              <w:pStyle w:val="Compact"/>
              <w:jc w:val="left"/>
            </w:pPr>
            <w:r>
              <w:t xml:space="preserve">LettersOnly</w:t>
            </w:r>
          </w:p>
        </w:tc>
        <w:tc>
          <w:p>
            <w:pPr>
              <w:pStyle w:val="Compact"/>
              <w:jc w:val="right"/>
            </w:pPr>
            <w:r>
              <w:t xml:space="preserve">78</w:t>
            </w:r>
          </w:p>
        </w:tc>
        <w:tc>
          <w:p>
            <w:pPr>
              <w:pStyle w:val="Compact"/>
              <w:jc w:val="right"/>
            </w:pPr>
            <w:r>
              <w:t xml:space="preserve">33</w:t>
            </w:r>
          </w:p>
        </w:tc>
        <w:tc>
          <w:p>
            <w:pPr>
              <w:pStyle w:val="Compact"/>
              <w:jc w:val="right"/>
            </w:pPr>
            <w:r>
              <w:t xml:space="preserve">0.000</w:t>
            </w:r>
          </w:p>
        </w:tc>
        <w:tc>
          <w:p>
            <w:pPr>
              <w:pStyle w:val="Compact"/>
              <w:jc w:val="right"/>
            </w:pPr>
            <w:r>
              <w:t xml:space="preserve">0.577</w:t>
            </w:r>
          </w:p>
        </w:tc>
        <w:tc>
          <w:p>
            <w:pPr>
              <w:pStyle w:val="Compact"/>
              <w:jc w:val="right"/>
            </w:pPr>
            <w:r>
              <w:t xml:space="preserve">0.846</w:t>
            </w:r>
          </w:p>
        </w:tc>
      </w:tr>
    </w:tbl>
    <w:p>
      <w:pPr>
        <w:pStyle w:val="Heading1"/>
      </w:pPr>
      <w:bookmarkStart w:id="25" w:name="statistical-tests"/>
      <w:r>
        <w:t xml:space="preserve">Statistical tests</w:t>
      </w:r>
      <w:bookmarkEnd w:id="25"/>
    </w:p>
    <w:p>
      <w:pPr>
        <w:pStyle w:val="Heading2"/>
      </w:pPr>
      <w:bookmarkStart w:id="26" w:name="difficulty-of-the-task"/>
      <w:r>
        <w:t xml:space="preserve">Difficulty of the task</w:t>
      </w:r>
      <w:bookmarkEnd w:id="26"/>
    </w:p>
    <w:p>
      <w:pPr>
        <w:pStyle w:val="FirstParagraph"/>
      </w:pPr>
      <w:r>
        <w:t xml:space="preserve">A task is more difficult in one condition than in another condition, if less participants are able to solve it, or if it takes longer for participants to solve it (even if solution rates are the same). This is why, we compared the difficulty of the task</w:t>
      </w:r>
    </w:p>
    <w:p>
      <w:pPr>
        <w:pStyle w:val="Compact"/>
        <w:numPr>
          <w:numId w:val="1001"/>
          <w:ilvl w:val="0"/>
        </w:numPr>
      </w:pPr>
      <w:r>
        <w:t xml:space="preserve">first, by Fisher’s exact test on the number of solvers (pairwise comparisons)</w:t>
      </w:r>
    </w:p>
    <w:p>
      <w:pPr>
        <w:pStyle w:val="Compact"/>
        <w:numPr>
          <w:numId w:val="1001"/>
          <w:ilvl w:val="0"/>
        </w:numPr>
      </w:pPr>
      <w:r>
        <w:t xml:space="preserve">then, if the Fisher’s exact test was not significant, we compared task time by two-sample Wilcoxon test (same as the Mann-Whitney test) or by</w:t>
      </w:r>
    </w:p>
    <w:p>
      <w:pPr>
        <w:pStyle w:val="Compact"/>
        <w:numPr>
          <w:numId w:val="1001"/>
          <w:ilvl w:val="0"/>
        </w:numPr>
      </w:pPr>
      <w:r>
        <w:t xml:space="preserve">ANOVA with Greenhouse-Geisser correction: robust also for non-normally distributed data</w:t>
      </w:r>
    </w:p>
    <w:p>
      <w:pPr>
        <w:pStyle w:val="FirstParagraph"/>
      </w:pPr>
      <w:r>
        <w:t xml:space="preserve">The histogram of task times shows that the data is not normally distributed, so we had to use nonparametric tests.</w:t>
      </w:r>
    </w:p>
    <w:p>
      <w:pPr>
        <w:pStyle w:val="BodyText"/>
      </w:pPr>
      <w:r>
        <w:t xml:space="preserve">We also used binary logistic regression.</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aha-feelings"/>
      <w:r>
        <w:t xml:space="preserve">Aha feelings</w:t>
      </w:r>
      <w:bookmarkEnd w:id="30"/>
    </w:p>
    <w:p>
      <w:pPr>
        <w:pStyle w:val="FirstParagraph"/>
      </w:pPr>
      <w:r>
        <w:t xml:space="preserve">We used Fisher’s exact tests to make pairwise comparison between conditions regarding the aha-ratings of solvers (whether they reported having aha-feelings or not).</w:t>
      </w:r>
    </w:p>
    <w:p>
      <w:pPr>
        <w:pStyle w:val="Heading1"/>
      </w:pPr>
      <w:bookmarkStart w:id="31" w:name="results---experiment-1"/>
      <w:r>
        <w:t xml:space="preserve">Results - Experiment 1</w:t>
      </w:r>
      <w:bookmarkEnd w:id="31"/>
    </w:p>
    <w:p>
      <w:pPr>
        <w:pStyle w:val="Heading2"/>
      </w:pPr>
      <w:bookmarkStart w:id="32" w:name="difficulty-of-the-task---experiment-1"/>
      <w:r>
        <w:t xml:space="preserve">Difficulty of the task - Experiment 1</w:t>
      </w:r>
      <w:bookmarkEnd w:id="32"/>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WLIN-WLOUT: p = 0.0585073</w:t>
      </w:r>
      <w:r>
        <w:br/>
      </w:r>
      <w:r>
        <w:t xml:space="preserve">WLOUT-WNOL: p = 8.2057452</w:t>
      </w:r>
      <w:r>
        <w:t xml:space="preserve">10^{-6}</w:t>
      </w:r>
    </w:p>
    <w:p>
      <w:pPr>
        <w:pStyle w:val="BodyText"/>
      </w:pPr>
      <w:r>
        <w:t xml:space="preserve">Wilcoxon test:</w:t>
      </w:r>
      <w:r>
        <w:br/>
      </w:r>
      <w:r>
        <w:t xml:space="preserve">WLIN-WLOUT: p = 5.0546397</w:t>
      </w:r>
      <w:r>
        <w:t xml:space="preserve">10^{-7}</w:t>
      </w:r>
    </w:p>
    <w:p>
      <w:pPr>
        <w:pStyle w:val="Heading2"/>
      </w:pPr>
      <w:bookmarkStart w:id="33" w:name="aha-feelings---experiment-1"/>
      <w:r>
        <w:t xml:space="preserve">Aha feelings - Experiment 1</w:t>
      </w:r>
      <w:bookmarkEnd w:id="33"/>
    </w:p>
    <w:p>
      <w:pPr>
        <w:pStyle w:val="FirstParagraph"/>
      </w:pPr>
      <w:r>
        <w:t xml:space="preserve">We analyzed the contingency table containing the number of solvers who reported Aha-feelings and number of solvers who did not report Aha-feelings in pairs of conditions with Fisher’s exact tests. A p&lt;0.05 means that the row/column association is statistically significant:</w:t>
      </w:r>
    </w:p>
    <w:p>
      <w:pPr>
        <w:pStyle w:val="BodyText"/>
      </w:pPr>
      <w:r>
        <w:t xml:space="preserve">WLIN &gt; WONLY: p = 0.001533</w:t>
      </w:r>
      <w:r>
        <w:br/>
      </w:r>
      <w:r>
        <w:t xml:space="preserve">WLOUT &gt; WONLY: p = 4.4032686</w:t>
      </w:r>
      <w:r>
        <w:t xml:space="preserve">10^{-7}</w:t>
      </w:r>
      <w:r>
        <w:br/>
      </w:r>
      <w:r>
        <w:t xml:space="preserve">WNOL &gt; WONLY: p = 7.2365593</w:t>
      </w:r>
      <w:r>
        <w:t xml:space="preserve">10^{-8}</w:t>
      </w:r>
    </w:p>
    <w:p>
      <w:pPr>
        <w:pStyle w:val="BodyText"/>
      </w:pPr>
      <w:r>
        <w:t xml:space="preserve">WLOUT &gt; WLIN: p = 0.0500146</w:t>
      </w:r>
      <w:r>
        <w:br/>
      </w:r>
      <w:r>
        <w:t xml:space="preserve">WNOL &gt; WLOUT: p = 0.3993585</w:t>
      </w:r>
    </w:p>
    <w:p>
      <w:pPr>
        <w:pStyle w:val="Heading1"/>
      </w:pPr>
      <w:bookmarkStart w:id="34" w:name="results---experiment-2"/>
      <w:r>
        <w:t xml:space="preserve">Results - Experiment 2</w:t>
      </w:r>
      <w:bookmarkEnd w:id="34"/>
    </w:p>
    <w:p>
      <w:pPr>
        <w:pStyle w:val="Heading2"/>
      </w:pPr>
      <w:bookmarkStart w:id="35" w:name="difficulty-of-the-task---experiment-2"/>
      <w:r>
        <w:t xml:space="preserve">Difficulty of the task - Experiment 2</w:t>
      </w:r>
      <w:bookmarkEnd w:id="35"/>
    </w:p>
    <w:p>
      <w:pPr>
        <w:pStyle w:val="FirstParagraph"/>
      </w:pPr>
      <w:r>
        <w:t xml:space="preserve">MOONSQ &lt; WNOLA: Removing distracting visual cues makes finding the sequence rule easier</w:t>
      </w:r>
      <w:r>
        <w:t xml:space="preserve"> </w:t>
      </w:r>
      <w:r>
        <w:t xml:space="preserve">WNOLFS &lt; WNOLA: The sequence rule can be used in both conditions but the exclusion rule can only be used in the WNOLFS condition, which might help.</w:t>
      </w:r>
    </w:p>
    <w:p>
      <w:pPr>
        <w:pStyle w:val="BodyText"/>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WNOLFS-WNOLA: p = 5.5523537</w:t>
      </w:r>
      <w:r>
        <w:t xml:space="preserve">10^{-7}</w:t>
      </w:r>
      <w:r>
        <w:br/>
      </w:r>
      <w:r>
        <w:t xml:space="preserve">MOONSQ-WNOLA: p = 1.6411398</w:t>
      </w:r>
      <w:r>
        <w:t xml:space="preserve">10^{-7}</w:t>
      </w:r>
    </w:p>
    <w:p>
      <w:pPr>
        <w:pStyle w:val="Heading2"/>
      </w:pPr>
      <w:bookmarkStart w:id="36" w:name="aha-feelings---experiment-2"/>
      <w:r>
        <w:t xml:space="preserve">Aha feelings - Experiment 2</w:t>
      </w:r>
      <w:bookmarkEnd w:id="36"/>
    </w:p>
    <w:p>
      <w:pPr>
        <w:pStyle w:val="FirstParagraph"/>
      </w:pPr>
      <w:r>
        <w:t xml:space="preserve">WNOLFS &gt; WONLY: p = 3.7576042</w:t>
      </w:r>
      <w:r>
        <w:t xml:space="preserve">10^{-5}</w:t>
      </w:r>
      <w:r>
        <w:t xml:space="preserve"> </w:t>
      </w:r>
      <w:r>
        <w:t xml:space="preserve">WNOLA &gt; WONLY: p = 2.9906516</w:t>
      </w:r>
      <w:r>
        <w:t xml:space="preserve">10^{-4}</w:t>
      </w:r>
      <w:r>
        <w:t xml:space="preserve"> </w:t>
      </w:r>
      <w:r>
        <w:t xml:space="preserve">MOONSQ &gt; WONLY: p = 0.0241923</w:t>
      </w:r>
    </w:p>
    <w:p>
      <w:pPr>
        <w:pStyle w:val="Heading1"/>
      </w:pPr>
      <w:bookmarkStart w:id="37" w:name="other-ideas"/>
      <w:r>
        <w:t xml:space="preserve">Other ideas</w:t>
      </w:r>
      <w:bookmarkEnd w:id="37"/>
    </w:p>
    <w:p>
      <w:pPr>
        <w:pStyle w:val="Heading2"/>
      </w:pPr>
      <w:bookmarkStart w:id="38" w:name="language"/>
      <w:r>
        <w:t xml:space="preserve">Language</w:t>
      </w:r>
      <w:bookmarkEnd w:id="38"/>
    </w:p>
    <w:p>
      <w:pPr>
        <w:pStyle w:val="Heading2"/>
      </w:pPr>
      <w:bookmarkStart w:id="39" w:name="restructuring"/>
      <w:r>
        <w:t xml:space="preserve">Restructuring</w:t>
      </w:r>
      <w:bookmarkEnd w:id="39"/>
    </w:p>
    <w:p>
      <w:pPr>
        <w:pStyle w:val="FirstParagraph"/>
      </w:pPr>
      <w:r>
        <w:t xml:space="preserve">Sliding average for move time</w:t>
      </w:r>
    </w:p>
    <w:p>
      <w:pPr>
        <w:pStyle w:val="Heading2"/>
      </w:pPr>
      <w:bookmarkStart w:id="40" w:name="rules-used-matching-rule-for-moves"/>
      <w:r>
        <w:t xml:space="preserve">Rules used (matching rule for moves)</w:t>
      </w:r>
      <w:bookmarkEnd w:id="40"/>
    </w:p>
    <w:p>
      <w:pPr>
        <w:pStyle w:val="Heading2"/>
      </w:pPr>
      <w:bookmarkStart w:id="41" w:name="correct-rule"/>
      <w:r>
        <w:t xml:space="preserve">Correct rule</w:t>
      </w:r>
      <w:bookmarkEnd w:id="41"/>
    </w:p>
    <w:p>
      <w:pPr>
        <w:pStyle w:val="FirstParagraph"/>
      </w:pPr>
      <w:r>
        <w:t xml:space="preserve">Does it correlate with problem difficulty or aha</w:t>
      </w:r>
    </w:p>
    <w:p>
      <w:pPr>
        <w:pStyle w:val="Heading2"/>
      </w:pPr>
      <w:bookmarkStart w:id="42" w:name="aha-rate-of-non-solvers"/>
      <w:r>
        <w:t xml:space="preserve">Aha-rate of non solvers</w:t>
      </w:r>
      <w:bookmarkEnd w:id="42"/>
    </w:p>
    <w:p>
      <w:pPr>
        <w:pStyle w:val="FirstParagraph"/>
      </w:pPr>
      <w:r>
        <w:t xml:space="preserve">Correlates with difficulty?</w:t>
      </w:r>
      <w:r>
        <w:t xml:space="preserve"> </w:t>
      </w:r>
      <w:r>
        <w:t xml:space="preserve">Number of false ahas vs subjective difficulty or solution time</w:t>
      </w:r>
    </w:p>
    <w:p>
      <w:pPr>
        <w:pStyle w:val="Heading2"/>
      </w:pPr>
      <w:bookmarkStart w:id="43" w:name="goal-of-the-experiment"/>
      <w:r>
        <w:t xml:space="preserve">Goal of the experiment</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2021-06-17T14:51:56Z</dcterms:created>
  <dcterms:modified xsi:type="dcterms:W3CDTF">2021-06-17T14:51:56Z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