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0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WCST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-</w:t>
      </w:r>
      <w:r>
        <w:t xml:space="preserve"> </w:t>
      </w:r>
      <w:r>
        <w:t xml:space="preserve">Step</w:t>
      </w:r>
      <w:r>
        <w:t xml:space="preserve"> </w:t>
      </w:r>
      <w:r>
        <w:t xml:space="preserve">2</w:t>
      </w:r>
    </w:p>
    <w:p>
      <w:pPr>
        <w:pStyle w:val="Heading1"/>
      </w:pPr>
      <w:bookmarkStart w:id="20" w:name="manipulate-data"/>
      <w:r>
        <w:t xml:space="preserve">Manipulate data</w:t>
      </w:r>
      <w:bookmarkEnd w:id="20"/>
    </w:p>
    <w:p>
      <w:pPr>
        <w:pStyle w:val="Heading2"/>
      </w:pPr>
      <w:bookmarkStart w:id="21" w:name="read-data-frames-and-manually-rated-data"/>
      <w:r>
        <w:t xml:space="preserve">Read data frames and manually rated data</w:t>
      </w:r>
      <w:bookmarkEnd w:id="21"/>
    </w:p>
    <w:p>
      <w:pPr>
        <w:pStyle w:val="FirstParagraph"/>
      </w:pPr>
      <w:r>
        <w:t xml:space="preserve">We have loaded the previously saved data frames and merged the manually categorized free text answers about the rule with participantdata_inc.</w:t>
      </w:r>
    </w:p>
    <w:p>
      <w:pPr>
        <w:pStyle w:val="Heading2"/>
      </w:pPr>
      <w:bookmarkStart w:id="22" w:name="exclude-participants"/>
      <w:r>
        <w:t xml:space="preserve">Exclude participants</w:t>
      </w:r>
      <w:bookmarkEnd w:id="22"/>
    </w:p>
    <w:p>
      <w:pPr>
        <w:pStyle w:val="FirstParagraph"/>
      </w:pPr>
      <w:r>
        <w:t xml:space="preserve">We excluded extra participants if there were more than 78 in a condition.</w:t>
      </w:r>
    </w:p>
    <w:p>
      <w:pPr>
        <w:pStyle w:val="Heading2"/>
      </w:pPr>
      <w:bookmarkStart w:id="23" w:name="modify-data"/>
      <w:r>
        <w:t xml:space="preserve">Modify data</w:t>
      </w:r>
      <w:bookmarkEnd w:id="23"/>
    </w:p>
    <w:p>
      <w:pPr>
        <w:pStyle w:val="FirstParagraph"/>
      </w:pPr>
      <w:r>
        <w:t xml:space="preserve">Diffifulty of taks was supposed to be a number 1-10, but it was also a free text answer, and some participants went outside the recommended range (e.g.: difficulty = 50). We capped these numbers to 10.</w:t>
      </w:r>
    </w:p>
    <w:p>
      <w:pPr>
        <w:pStyle w:val="Heading1"/>
      </w:pPr>
      <w:bookmarkStart w:id="24" w:name="statistical-data-analysis"/>
      <w:r>
        <w:t xml:space="preserve">Statistical data analysis</w:t>
      </w:r>
      <w:bookmarkEnd w:id="24"/>
    </w:p>
    <w:p>
      <w:pPr>
        <w:pStyle w:val="Heading2"/>
      </w:pPr>
      <w:bookmarkStart w:id="25" w:name="descriptive-statistics"/>
      <w:r>
        <w:t xml:space="preserve">Descriptive statistics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participants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Aha rate of solvers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Failure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 task 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 number of moves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wlin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1.605</w:t>
            </w:r>
          </w:p>
        </w:tc>
        <w:tc>
          <w:p>
            <w:pPr>
              <w:pStyle w:val="Compact"/>
              <w:jc w:val="right"/>
            </w:pPr>
            <w:r>
              <w:t xml:space="preserve">31.962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wlout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0.932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4.286</w:t>
            </w:r>
          </w:p>
        </w:tc>
        <w:tc>
          <w:p>
            <w:pPr>
              <w:pStyle w:val="Compact"/>
              <w:jc w:val="right"/>
            </w:pPr>
            <w:r>
              <w:t xml:space="preserve">68.756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wnol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8.985</w:t>
            </w:r>
          </w:p>
        </w:tc>
        <w:tc>
          <w:p>
            <w:pPr>
              <w:pStyle w:val="Compact"/>
              <w:jc w:val="right"/>
            </w:pPr>
            <w:r>
              <w:t xml:space="preserve">166.500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wnolfs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0.884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6.606</w:t>
            </w:r>
          </w:p>
        </w:tc>
        <w:tc>
          <w:p>
            <w:pPr>
              <w:pStyle w:val="Compact"/>
              <w:jc w:val="right"/>
            </w:pPr>
            <w:r>
              <w:t xml:space="preserve">124.962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wnola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p>
            <w:pPr>
              <w:pStyle w:val="Compact"/>
              <w:jc w:val="right"/>
            </w:pPr>
            <w:r>
              <w:t xml:space="preserve">0.487</w:t>
            </w:r>
          </w:p>
        </w:tc>
        <w:tc>
          <w:p>
            <w:pPr>
              <w:pStyle w:val="Compact"/>
              <w:jc w:val="right"/>
            </w:pPr>
            <w:r>
              <w:t xml:space="preserve">10.360</w:t>
            </w:r>
          </w:p>
        </w:tc>
        <w:tc>
          <w:p>
            <w:pPr>
              <w:pStyle w:val="Compact"/>
              <w:jc w:val="right"/>
            </w:pPr>
            <w:r>
              <w:t xml:space="preserve">236.103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moonsq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4.672</w:t>
            </w:r>
          </w:p>
        </w:tc>
        <w:tc>
          <w:p>
            <w:pPr>
              <w:pStyle w:val="Compact"/>
              <w:jc w:val="right"/>
            </w:pPr>
            <w:r>
              <w:t xml:space="preserve">94.923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wonly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  <w:tc>
          <w:p>
            <w:pPr>
              <w:pStyle w:val="Compact"/>
              <w:jc w:val="right"/>
            </w:pPr>
            <w:r>
              <w:t xml:space="preserve">19.295</w:t>
            </w:r>
          </w:p>
        </w:tc>
      </w:tr>
    </w:tbl>
    <w:p>
      <w:pPr>
        <w:pStyle w:val="Heading2"/>
      </w:pPr>
      <w:bookmarkStart w:id="26" w:name="difficulty-of-the-task"/>
      <w:r>
        <w:t xml:space="preserve">Difficulty of the task</w:t>
      </w:r>
      <w:bookmarkEnd w:id="26"/>
    </w:p>
    <w:p>
      <w:pPr>
        <w:pStyle w:val="Heading3"/>
      </w:pPr>
      <w:bookmarkStart w:id="27" w:name="solution-rate-fishers-exact-tests"/>
      <w:r>
        <w:t xml:space="preserve">Solution rate: Fisher’s exact tests</w:t>
      </w:r>
      <w:bookmarkEnd w:id="27"/>
    </w:p>
    <w:p>
      <w:pPr>
        <w:pStyle w:val="FirstParagraph"/>
      </w:pPr>
      <w:r>
        <w:t xml:space="preserve">We analyzed the contingency table containing the number of solvers and non-solvers in pairs of conditions. A p&lt;0.05 means that the row/column association is statistically significant.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CST_dataanalysis_Step2_files/figure-docx/Fisher%20tes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partic_groups2[c("wlin", "wlout"), c("Nbof_solvers", "Nbof_nonsolvers")]</w:t>
      </w:r>
      <w:r>
        <w:br/>
      </w:r>
      <w:r>
        <w:rPr>
          <w:rStyle w:val="VerbatimChar"/>
        </w:rPr>
        <w:t xml:space="preserve">## p-value = 0.05851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0.9399603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     Inf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partic_groups2[c("wlout", "wnol"), c("Nbof_solvers", "Nbof_nonsolvers")]</w:t>
      </w:r>
      <w:r>
        <w:br/>
      </w:r>
      <w:r>
        <w:rPr>
          <w:rStyle w:val="VerbatimChar"/>
        </w:rPr>
        <w:t xml:space="preserve">## p-value = 8.206e-06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2.819385 28.622080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 8.07041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partic_groups2[c("wnolfs", "wnola"), c("Nbof_solvers", "Nbof_nonsolvers")]</w:t>
      </w:r>
      <w:r>
        <w:br/>
      </w:r>
      <w:r>
        <w:rPr>
          <w:rStyle w:val="VerbatimChar"/>
        </w:rPr>
        <w:t xml:space="preserve">## p-value = 5.552e-07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3.029108 18.713246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7.185509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partic_groups2[c("moonsq", "wnola"), c("Nbof_solvers", "Nbof_nonsolvers")]</w:t>
      </w:r>
      <w:r>
        <w:br/>
      </w:r>
      <w:r>
        <w:rPr>
          <w:rStyle w:val="VerbatimChar"/>
        </w:rPr>
        <w:t xml:space="preserve">## p-value = 1.641e-07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3.352528 22.396910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8.192766</w:t>
      </w:r>
    </w:p>
    <w:p>
      <w:pPr>
        <w:pStyle w:val="Heading3"/>
      </w:pPr>
      <w:bookmarkStart w:id="29" w:name="failure-rate"/>
      <w:r>
        <w:t xml:space="preserve">Failure rate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CST_dataanalysis_Step2_files/figure-docx/Fisher%20tests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solution-time-anova"/>
      <w:r>
        <w:t xml:space="preserve">Solution time: ANOVA</w:t>
      </w:r>
      <w:bookmarkEnd w:id="31"/>
    </w:p>
    <w:p>
      <w:pPr>
        <w:pStyle w:val="FirstParagraph"/>
      </w:pPr>
      <w:r>
        <w:t xml:space="preserve">We checked whether the data was normally distributed with Kolmogorov-Smirnoff test:</w:t>
      </w:r>
    </w:p>
    <w:p>
      <w:pPr>
        <w:pStyle w:val="BodyText"/>
      </w:pPr>
      <w:r>
        <w:t xml:space="preserve">If the data is normally distributed, we use ANOVA, if it is not, we use Wilcoxon.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CST_dataanalysis_Step2_files/figure-docx/ANOVA%20or%20Wilcox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binary-logistic-regression"/>
      <w:r>
        <w:t xml:space="preserve">Binary logistic regression</w:t>
      </w:r>
      <w:bookmarkEnd w:id="33"/>
    </w:p>
    <w:p>
      <w:pPr>
        <w:pStyle w:val="Heading2"/>
      </w:pPr>
      <w:bookmarkStart w:id="34" w:name="aha-feelings-fishers-exact-test"/>
      <w:r>
        <w:t xml:space="preserve">Aha feelings: Fisher’s exact test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CST_dataanalysis_Step2_files/figure-docx/Aha-rat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0" Target="media/rId30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WCST data analysis - Step 2</dc:title>
  <dc:creator/>
  <cp:keywords/>
  <dcterms:created xsi:type="dcterms:W3CDTF">2021-06-09T12:08:57Z</dcterms:created>
  <dcterms:modified xsi:type="dcterms:W3CDTF">2021-06-09T12:08:57Z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