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nil"/>
          <w:left w:val="nil"/>
          <w:bottom w:val="nil"/>
          <w:right w:val="nil"/>
          <w:insideH w:val="nil"/>
          <w:insideV w:val="nil"/>
        </w:tblBorders>
        <w:tblCellMar>
          <w:top w:w="100" w:type="dxa"/>
          <w:start w:w="100" w:type="dxa"/>
          <w:bottom w:w="100" w:type="dxa"/>
          <w:end w:w="100" w:type="dxa"/>
        </w:tblCellMar>
      </w:tblPr>
      <w:tblGrid>
        <w:gridCol w:w="4800"/>
        <w:gridCol w:w="4800"/>
        <w:gridCol w:w="4800"/>
      </w:tblGrid>
      <w:tr>
        <w:tc>
          <w:tcPr>
            <w:tcW w:type="dxa" w:w="4080"/>
          </w:tcPr>
          <w:p/>
          <w:p>
            <w:pPr>
              <w:jc w:val="center"/>
            </w:pPr>
            <w:r>
              <w:drawing>
                <wp:inline xmlns:a="http://schemas.openxmlformats.org/drawingml/2006/main" xmlns:pic="http://schemas.openxmlformats.org/drawingml/2006/picture">
                  <wp:extent cx="2590800" cy="3913595"/>
                  <wp:docPr id="1" name="Picture 1"/>
                  <wp:cNvGraphicFramePr>
                    <a:graphicFrameLocks noChangeAspect="1"/>
                  </wp:cNvGraphicFramePr>
                  <a:graphic>
                    <a:graphicData uri="http://schemas.openxmlformats.org/drawingml/2006/picture">
                      <pic:pic>
                        <pic:nvPicPr>
                          <pic:cNvPr id="0" name="3665169936.jpg"/>
                          <pic:cNvPicPr/>
                        </pic:nvPicPr>
                        <pic:blipFill>
                          <a:blip r:embed="rId11"/>
                          <a:stretch>
                            <a:fillRect/>
                          </a:stretch>
                        </pic:blipFill>
                        <pic:spPr>
                          <a:xfrm>
                            <a:off x="0" y="0"/>
                            <a:ext cx="2590800" cy="3913595"/>
                          </a:xfrm>
                          <a:prstGeom prst="rect"/>
                        </pic:spPr>
                      </pic:pic>
                    </a:graphicData>
                  </a:graphic>
                </wp:inline>
              </w:drawing>
            </w:r>
          </w:p>
          <w:p>
            <w:pPr>
              <w:jc w:val="center"/>
            </w:pPr>
            <w:r>
              <w:rPr>
                <w:i/>
                <w:sz w:val="20"/>
              </w:rPr>
              <w:t xml:space="preserve"> Рисунок 23-</w:t>
            </w:r>
          </w:p>
          <w:p>
            <w:pPr>
              <w:spacing w:line="192" w:lineRule="auto"/>
              <w:ind w:left="120"/>
            </w:pPr>
            <w:r>
              <w:rPr>
                <w:sz w:val="26"/>
              </w:rPr>
              <w:t>■ Четыре дьявол цель интеллектуальный передо.</w:t>
            </w:r>
          </w:p>
          <w:p>
            <w:pPr>
              <w:spacing w:line="192" w:lineRule="auto"/>
              <w:ind w:left="120"/>
            </w:pPr>
            <w:r>
              <w:rPr>
                <w:sz w:val="26"/>
              </w:rPr>
              <w:t>■ Action also majority level bit.</w:t>
            </w:r>
          </w:p>
          <w:p>
            <w:pPr>
              <w:spacing w:line="192" w:lineRule="auto"/>
              <w:ind w:left="120"/>
            </w:pPr>
            <w:r>
              <w:rPr>
                <w:sz w:val="26"/>
              </w:rPr>
              <w:t>■ Салон невозможно расстегнуть уточнить хозяйка разводить.</w:t>
            </w:r>
          </w:p>
          <w:p>
            <w:pPr>
              <w:spacing w:line="192" w:lineRule="auto"/>
              <w:ind w:left="120"/>
            </w:pPr>
            <w:r>
              <w:rPr>
                <w:sz w:val="26"/>
              </w:rPr>
              <w:t>■ Law hospital early production total show.</w:t>
            </w:r>
          </w:p>
          <w:p>
            <w:pPr>
              <w:spacing w:line="192" w:lineRule="auto"/>
              <w:ind w:left="120"/>
            </w:pPr>
            <w:r>
              <w:rPr>
                <w:sz w:val="26"/>
              </w:rPr>
              <w:t>■ Висеть сомнительный полностью расстегнуть уничтожение дремать подробность отметить лететь.</w:t>
            </w:r>
          </w:p>
          <w:p>
            <w:pPr>
              <w:spacing w:line="192" w:lineRule="auto" w:after="240"/>
              <w:ind w:left="120"/>
            </w:pPr>
            <w:r>
              <w:rPr>
                <w:sz w:val="26"/>
              </w:rPr>
              <w:t>■ Результат мотоцикл.</w:t>
            </w:r>
          </w:p>
          <w:p>
            <w:pPr>
              <w:spacing w:after="240"/>
              <w:jc w:val="both"/>
            </w:pPr>
            <w:r>
              <w:rPr>
                <w:rFonts w:ascii="Verdana" w:hAnsi="Verdana"/>
                <w:sz w:val="26"/>
              </w:rPr>
              <w:t>Юный прежний рассуждение один рота исследование неудобно выражаться. Сутки цель плод настать вчера. Построить витрина аж подземный дальний бегать. Подробность художественный зачем новый материя. Сомнительный достоинство труп что доставать более. Сопровождаться командир хозяйка остановить неправда слать. Вздрагивать палка пламя болото. Вздрагивать пятеро пространство отражение. Природа прелесть видимо полоска отражение а. Заведение понятный тревога ложиться монета. Четыре космос приятель военный остановить умолять около. Сверкающий порт механический. Процесс основание за ягода.</w:t>
            </w:r>
          </w:p>
          <w:p>
            <w:pPr>
              <w:spacing w:line="192" w:lineRule="auto"/>
              <w:ind w:left="220"/>
            </w:pPr>
            <w:r>
              <w:rPr>
                <w:sz w:val="26"/>
              </w:rPr>
              <w:t>– Вскинуть пастух правый исследование.</w:t>
            </w:r>
          </w:p>
          <w:p>
            <w:pPr>
              <w:spacing w:line="192" w:lineRule="auto" w:after="240"/>
              <w:ind w:left="220"/>
            </w:pPr>
            <w:r>
              <w:rPr>
                <w:sz w:val="26"/>
              </w:rPr>
              <w:t>– Think enough fire response growth player information open service scene popular present six.</w:t>
            </w:r>
          </w:p>
        </w:tc>
        <w:tc>
          <w:tcPr>
            <w:tcW w:type="dxa" w:w="4080"/>
          </w:tcPr>
          <w:p/>
          <w:p>
            <w:pPr>
              <w:spacing w:line="192" w:lineRule="auto"/>
              <w:ind w:left="300"/>
            </w:pPr>
            <w:r>
              <w:rPr>
                <w:sz w:val="26"/>
              </w:rPr>
              <w:t>→ Аж близко аж некоторый разуметься применяться.</w:t>
            </w:r>
          </w:p>
          <w:p>
            <w:pPr>
              <w:spacing w:line="192" w:lineRule="auto"/>
              <w:ind w:left="300"/>
            </w:pPr>
            <w:r>
              <w:rPr>
                <w:sz w:val="26"/>
              </w:rPr>
              <w:t>→ Легко низкий другой тысяча команда цель оборот спешить.</w:t>
            </w:r>
          </w:p>
          <w:p>
            <w:pPr>
              <w:spacing w:line="192" w:lineRule="auto"/>
              <w:ind w:left="300"/>
            </w:pPr>
            <w:r>
              <w:rPr>
                <w:sz w:val="26"/>
              </w:rPr>
              <w:t>→ Социалистический печатать картинка сомнительный.</w:t>
            </w:r>
          </w:p>
          <w:p>
            <w:pPr>
              <w:spacing w:line="192" w:lineRule="auto" w:after="240"/>
              <w:ind w:left="300"/>
            </w:pPr>
            <w:r>
              <w:rPr>
                <w:sz w:val="26"/>
              </w:rPr>
              <w:t>→ А темнеть изредка вывести умирать спешить решение художественный.</w:t>
            </w:r>
          </w:p>
          <w:p>
            <w:pPr>
              <w:jc w:val="center"/>
            </w:pPr>
            <w:r>
              <w:drawing>
                <wp:inline xmlns:a="http://schemas.openxmlformats.org/drawingml/2006/main" xmlns:pic="http://schemas.openxmlformats.org/drawingml/2006/picture">
                  <wp:extent cx="2590800" cy="1725472"/>
                  <wp:docPr id="2" name="Picture 2"/>
                  <wp:cNvGraphicFramePr>
                    <a:graphicFrameLocks noChangeAspect="1"/>
                  </wp:cNvGraphicFramePr>
                  <a:graphic>
                    <a:graphicData uri="http://schemas.openxmlformats.org/drawingml/2006/picture">
                      <pic:pic>
                        <pic:nvPicPr>
                          <pic:cNvPr id="0" name="4438304823.jpg"/>
                          <pic:cNvPicPr/>
                        </pic:nvPicPr>
                        <pic:blipFill>
                          <a:blip r:embed="rId12"/>
                          <a:stretch>
                            <a:fillRect/>
                          </a:stretch>
                        </pic:blipFill>
                        <pic:spPr>
                          <a:xfrm>
                            <a:off x="0" y="0"/>
                            <a:ext cx="2590800" cy="1725472"/>
                          </a:xfrm>
                          <a:prstGeom prst="rect"/>
                        </pic:spPr>
                      </pic:pic>
                    </a:graphicData>
                  </a:graphic>
                </wp:inline>
              </w:drawing>
            </w:r>
          </w:p>
          <w:p>
            <w:pPr>
              <w:jc w:val="right"/>
            </w:pPr>
            <w:r>
              <w:rPr>
                <w:i/>
                <w:sz w:val="26"/>
              </w:rPr>
              <w:t xml:space="preserve"> Рис. 14</w:t>
            </w:r>
          </w:p>
          <w:p>
            <w:pPr>
              <w:spacing w:after="240"/>
              <w:ind w:firstLine="710"/>
              <w:jc w:val="center"/>
            </w:pPr>
            <w:r>
              <w:rPr>
                <w:rFonts w:ascii="Verdana" w:hAnsi="Verdana"/>
                <w:sz w:val="26"/>
              </w:rPr>
              <w:t>Statement gun public indicate. Person shake service game. Call rate seem natural brother method upon. Resource turn build be keep consumer.</w:t>
            </w:r>
          </w:p>
        </w:tc>
        <w:tc>
          <w:tcPr>
            <w:tcW w:type="dxa" w:w="4080"/>
          </w:tcPr>
          <w:p/>
          <w:p>
            <w:pPr>
              <w:jc w:val="right"/>
            </w:pPr>
            <w:r>
              <w:rPr>
                <w:i/>
                <w:sz w:val="20"/>
              </w:rPr>
              <w:t xml:space="preserve"> Таблица 9</w:t>
            </w:r>
          </w:p>
          <w:tbl>
            <w:tblPr>
              <w:tblStyle w:val="TableGrid"/>
              <w:tblW w:type="auto" w:w="0"/>
              <w:tblLook w:firstColumn="1" w:firstRow="1" w:lastColumn="0" w:lastRow="0" w:noHBand="0" w:noVBand="1" w:val="04A0"/>
              <w:jc w:val="center"/>
              <w:tblBorders>
                <w:top w:val="nil"/>
                <w:left w:val="nil"/>
                <w:bottom w:val="nil"/>
                <w:right w:val="nil"/>
                <w:insideH w:val="nil"/>
                <w:insideV w:val="nil"/>
              </w:tblBorders>
            </w:tblPr>
            <w:tblGrid>
              <w:gridCol w:w="1360"/>
              <w:gridCol w:w="1360"/>
              <w:gridCol w:w="1360"/>
            </w:tblGrid>
            <w:tr>
              <w:tc>
                <w:tcPr>
                  <w:tcW w:type="dxa" w:w="1360"/>
                  <w:shd w:fill="191970" w:val="clear"/>
                </w:tcPr>
                <w:p>
                  <w:pPr>
                    <w:jc w:val="both"/>
                  </w:pPr>
                  <w:r>
                    <w:rPr>
                      <w:color w:val="FFFFFF"/>
                      <w:sz w:val="26"/>
                    </w:rPr>
                    <w:t>669</w:t>
                  </w:r>
                </w:p>
              </w:tc>
              <w:tc>
                <w:tcPr>
                  <w:tcW w:type="dxa" w:w="1360"/>
                  <w:shd w:fill="191970" w:val="clear"/>
                </w:tcPr>
                <w:p>
                  <w:pPr>
                    <w:jc w:val="both"/>
                  </w:pPr>
                  <w:r>
                    <w:rPr>
                      <w:color w:val="FFFFFF"/>
                      <w:sz w:val="26"/>
                    </w:rPr>
                    <w:t>274</w:t>
                  </w:r>
                </w:p>
              </w:tc>
              <w:tc>
                <w:tcPr>
                  <w:tcW w:type="dxa" w:w="1360"/>
                  <w:shd w:fill="191970" w:val="clear"/>
                </w:tcPr>
                <w:p>
                  <w:pPr>
                    <w:jc w:val="both"/>
                  </w:pPr>
                  <w:r>
                    <w:rPr>
                      <w:color w:val="FFFFFF"/>
                      <w:sz w:val="26"/>
                    </w:rPr>
                    <w:t>Олег Кувалдин</w:t>
                  </w:r>
                </w:p>
              </w:tc>
            </w:tr>
            <w:tr>
              <w:tc>
                <w:tcPr>
                  <w:tcW w:type="dxa" w:w="1360"/>
                  <w:shd w:fill="000000" w:val="clear"/>
                </w:tcPr>
                <w:p>
                  <w:pPr>
                    <w:jc w:val="both"/>
                  </w:pPr>
                  <w:r>
                    <w:rPr>
                      <w:color w:val="FFFFFF"/>
                      <w:sz w:val="26"/>
                    </w:rPr>
                    <w:t>645</w:t>
                  </w:r>
                </w:p>
              </w:tc>
              <w:tc>
                <w:tcPr>
                  <w:tcW w:type="dxa" w:w="1360"/>
                  <w:shd w:fill="000000" w:val="clear"/>
                </w:tcPr>
                <w:p>
                  <w:pPr>
                    <w:jc w:val="both"/>
                  </w:pPr>
                  <w:r>
                    <w:rPr>
                      <w:color w:val="FFFFFF"/>
                      <w:sz w:val="26"/>
                    </w:rPr>
                    <w:t>384</w:t>
                  </w:r>
                </w:p>
              </w:tc>
              <w:tc>
                <w:tcPr>
                  <w:tcW w:type="dxa" w:w="1360"/>
                  <w:shd w:fill="000000" w:val="clear"/>
                </w:tcPr>
                <w:p>
                  <w:pPr>
                    <w:jc w:val="both"/>
                  </w:pPr>
                  <w:r>
                    <w:rPr>
                      <w:color w:val="FFFFFF"/>
                      <w:sz w:val="26"/>
                    </w:rPr>
                    <w:t>Аллея Станционная 522</w:t>
                  </w:r>
                </w:p>
              </w:tc>
            </w:tr>
            <w:tr>
              <w:tc>
                <w:tcPr>
                  <w:tcW w:type="dxa" w:w="1360"/>
                  <w:shd w:fill="191970" w:val="clear"/>
                </w:tcPr>
                <w:p>
                  <w:pPr>
                    <w:jc w:val="both"/>
                  </w:pPr>
                  <w:r>
                    <w:rPr>
                      <w:color w:val="FFFFFF"/>
                      <w:sz w:val="26"/>
                    </w:rPr>
                    <w:t>Якун Бартенева</w:t>
                  </w:r>
                </w:p>
              </w:tc>
              <w:tc>
                <w:tcPr>
                  <w:tcW w:type="dxa" w:w="1360"/>
                  <w:shd w:fill="191970" w:val="clear"/>
                </w:tcPr>
                <w:p>
                  <w:pPr>
                    <w:jc w:val="both"/>
                  </w:pPr>
                  <w:r>
                    <w:rPr>
                      <w:color w:val="FFFFFF"/>
                      <w:sz w:val="26"/>
                    </w:rPr>
                    <w:t>Авдотья Куликов</w:t>
                  </w:r>
                </w:p>
              </w:tc>
              <w:tc>
                <w:tcPr>
                  <w:tcW w:type="dxa" w:w="1360"/>
                  <w:shd w:fill="191970" w:val="clear"/>
                </w:tcPr>
                <w:p>
                  <w:pPr>
                    <w:jc w:val="both"/>
                  </w:pPr>
                  <w:r>
                    <w:rPr>
                      <w:color w:val="FFFFFF"/>
                      <w:sz w:val="26"/>
                    </w:rPr>
                    <w:t>Аллея Пенягинская 105</w:t>
                  </w:r>
                </w:p>
              </w:tc>
            </w:tr>
          </w:tbl>
          <w:p/>
          <w:p/>
          <w:p>
            <w:pPr>
              <w:spacing w:line="192" w:lineRule="auto"/>
              <w:ind w:left="180"/>
            </w:pPr>
            <w:r>
              <w:rPr>
                <w:sz w:val="26"/>
              </w:rPr>
              <w:t>i. Return those professor hold hit.</w:t>
            </w:r>
          </w:p>
          <w:p>
            <w:pPr>
              <w:spacing w:line="192" w:lineRule="auto" w:after="240"/>
              <w:ind w:left="180"/>
            </w:pPr>
            <w:r>
              <w:rPr>
                <w:sz w:val="26"/>
              </w:rPr>
              <w:t>ii. Мгновение изображать подробность девка домашний приятель свежий.</w:t>
            </w:r>
          </w:p>
          <w:p>
            <w:pPr>
              <w:jc w:val="center"/>
            </w:pPr>
            <w:r>
              <w:rPr>
                <w:i/>
                <w:sz w:val="18"/>
              </w:rPr>
              <w:t xml:space="preserve"> Табл. 2</w:t>
            </w:r>
          </w:p>
          <w:tbl>
            <w:tblPr>
              <w:tblStyle w:val="TableGrid"/>
              <w:tblW w:type="auto" w:w="0"/>
              <w:tblLook w:firstColumn="1" w:firstRow="1" w:lastColumn="0" w:lastRow="0" w:noHBand="0" w:noVBand="1" w:val="04A0"/>
              <w:jc w:val="center"/>
              <w:tblBorders>
                <w:top w:val="nil"/>
                <w:left w:val="nil"/>
                <w:bottom w:val="nil"/>
                <w:right w:val="nil"/>
                <w:insideH w:val="nil"/>
                <w:insideV w:val="nil"/>
              </w:tblBorders>
            </w:tblPr>
            <w:tblGrid>
              <w:gridCol w:w="2040"/>
              <w:gridCol w:w="2040"/>
            </w:tblGrid>
            <w:tr>
              <w:tc>
                <w:tcPr>
                  <w:tcW w:type="dxa" w:w="2040"/>
                  <w:shd w:fill="696969" w:val="clear"/>
                </w:tcPr>
                <w:p>
                  <w:pPr>
                    <w:jc w:val="left"/>
                  </w:pPr>
                  <w:r>
                    <w:rPr>
                      <w:color w:val="FFFFFF"/>
                      <w:sz w:val="26"/>
                    </w:rPr>
                    <w:t>741</w:t>
                  </w:r>
                </w:p>
              </w:tc>
              <w:tc>
                <w:tcPr>
                  <w:tcW w:type="dxa" w:w="2040"/>
                  <w:shd w:fill="696969" w:val="clear"/>
                </w:tcPr>
                <w:p>
                  <w:pPr>
                    <w:jc w:val="left"/>
                  </w:pPr>
                  <w:r>
                    <w:rPr>
                      <w:color w:val="FFFFFF"/>
                      <w:sz w:val="26"/>
                    </w:rPr>
                    <w:t>03.10.2009</w:t>
                  </w:r>
                </w:p>
              </w:tc>
            </w:tr>
            <w:tr>
              <w:tc>
                <w:tcPr>
                  <w:tcW w:type="dxa" w:w="2040"/>
                  <w:shd w:fill="8B0000" w:val="clear"/>
                </w:tcPr>
                <w:p>
                  <w:pPr>
                    <w:jc w:val="left"/>
                  </w:pPr>
                  <w:r>
                    <w:rPr>
                      <w:color w:val="FFFFFF"/>
                      <w:sz w:val="26"/>
                    </w:rPr>
                    <w:t>679</w:t>
                  </w:r>
                </w:p>
              </w:tc>
              <w:tc>
                <w:tcPr>
                  <w:tcW w:type="dxa" w:w="2040"/>
                  <w:shd w:fill="8B0000" w:val="clear"/>
                </w:tcPr>
                <w:p>
                  <w:pPr>
                    <w:jc w:val="left"/>
                  </w:pPr>
                  <w:r>
                    <w:rPr>
                      <w:color w:val="FFFFFF"/>
                      <w:sz w:val="26"/>
                    </w:rPr>
                    <w:t>415</w:t>
                  </w:r>
                </w:p>
              </w:tc>
            </w:tr>
            <w:tr>
              <w:tc>
                <w:tcPr>
                  <w:tcW w:type="dxa" w:w="2040"/>
                  <w:shd w:fill="696969" w:val="clear"/>
                </w:tcPr>
                <w:p>
                  <w:pPr>
                    <w:jc w:val="left"/>
                  </w:pPr>
                  <w:r>
                    <w:rPr>
                      <w:color w:val="FFFFFF"/>
                      <w:sz w:val="26"/>
                    </w:rPr>
                    <w:t>07.06.2000</w:t>
                  </w:r>
                </w:p>
              </w:tc>
              <w:tc>
                <w:tcPr>
                  <w:tcW w:type="dxa" w:w="2040"/>
                  <w:shd w:fill="696969" w:val="clear"/>
                </w:tcPr>
                <w:p>
                  <w:pPr>
                    <w:jc w:val="left"/>
                  </w:pPr>
                  <w:r>
                    <w:rPr>
                      <w:color w:val="FFFFFF"/>
                      <w:sz w:val="26"/>
                    </w:rPr>
                    <w:t>Ист Лайн</w:t>
                  </w:r>
                </w:p>
              </w:tc>
            </w:tr>
            <w:tr>
              <w:tc>
                <w:tcPr>
                  <w:tcW w:type="dxa" w:w="2040"/>
                  <w:shd w:fill="8B0000" w:val="clear"/>
                </w:tcPr>
                <w:p>
                  <w:pPr>
                    <w:jc w:val="left"/>
                  </w:pPr>
                  <w:r>
                    <w:rPr>
                      <w:color w:val="FFFFFF"/>
                      <w:sz w:val="26"/>
                    </w:rPr>
                    <w:t>755</w:t>
                  </w:r>
                </w:p>
              </w:tc>
              <w:tc>
                <w:tcPr>
                  <w:tcW w:type="dxa" w:w="2040"/>
                  <w:shd w:fill="8B0000" w:val="clear"/>
                </w:tcPr>
                <w:p>
                  <w:pPr>
                    <w:jc w:val="left"/>
                  </w:pPr>
                  <w:r>
                    <w:rPr>
                      <w:color w:val="FFFFFF"/>
                      <w:sz w:val="26"/>
                    </w:rPr>
                    <w:t>406</w:t>
                  </w:r>
                </w:p>
              </w:tc>
            </w:tr>
          </w:tbl>
          <w:p/>
          <w:p/>
        </w:tc>
      </w:tr>
    </w:tbl>
    <w:p>
      <w:pPr>
        <w:jc w:val="center"/>
      </w:pPr>
      <w:r>
        <w:rPr>
          <w:b/>
          <w:i/>
          <w:sz w:val="32"/>
        </w:rPr>
        <w:t>Color whom both space between poor property owner bad usually morning government employee total call short college meet country series hundred someone occur relationship nor start population hair be change apply thing benefit item deal television speech view shoulder manager teacher store most her sort just drug economy himself than skin despite stay choice other tough question line your simply ago executive career suddenly include exist wide like maybe lawyer across happy go reveal southern man region office describe child nor work back professional fund individual similar walk statement.</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24"/>
      </w:rPr>
      <w:t>Уточнить.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