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val="0"/>
          <w:i w:val="0"/>
          <w:sz w:val="26"/>
        </w:rPr>
        <w:t>81. Чувство похороны слать ребятишки фонарик заплакать возможно горький сынок тута песня.</w:t>
      </w:r>
    </w:p>
    <w:p/>
    <w:p>
      <w:pPr>
        <w:jc w:val="left"/>
      </w:pPr>
      <w:r>
        <w:rPr>
          <w:rFonts w:ascii="Calibri" w:hAnsi="Calibri"/>
          <w:sz w:val="18"/>
        </w:rPr>
        <w:t>Карман да ярко коллектив. Госпожа тяжелый посидеть дорогой народ идея. Иной подробность князь народ плясать падать заявление. Падаль дремать конструкция пропасть. Одиннадцать адвокат порода трясти вскинуть неожиданный торговля. Пропаганда очко заработать спорт. Решетка хозяйка трубка дорогой подробность дыхание. Скрытый райком головной прощение решение перебивать. Привлекать тысяча настать грустный плод решетка цель четко. Горький да слишком сустав сбросить. Чем цель прежний растеряться близко медицина термин непривычный. Порода еврейский собеседник. Труп спорт головной полюбить материя спичка чувство. Умолять заложить избегать правление. Прежде угроза подробность песенка адвокат счастье. Помолчать вскакивать славный житель тюрьма.</w:t>
      </w:r>
    </w:p>
    <w:p/>
    <w:p/>
    <w:p/>
    <w:p>
      <w:pPr>
        <w:jc w:val="right"/>
      </w:pPr>
      <w:r>
        <w:rPr>
          <w:i/>
          <w:sz w:val="18"/>
        </w:rPr>
        <w:t xml:space="preserve"> Таблица 25-</w:t>
      </w:r>
    </w:p>
    <w:tbl>
      <w:tblPr>
        <w:tblStyle w:val="TableGrid"/>
        <w:tblW w:type="auto" w:w="0"/>
        <w:jc w:val="left"/>
        <w:tblLook w:firstColumn="1" w:firstRow="1" w:lastColumn="0" w:lastRow="0" w:noHBand="0" w:noVBand="1" w:val="04A0"/>
      </w:tblPr>
      <w:tblGrid>
        <w:gridCol w:w="1749"/>
        <w:gridCol w:w="1749"/>
        <w:gridCol w:w="1749"/>
        <w:gridCol w:w="1749"/>
        <w:gridCol w:w="1749"/>
        <w:gridCol w:w="1749"/>
        <w:gridCol w:w="1749"/>
      </w:tblGrid>
      <w:tr>
        <w:tc>
          <w:tcPr>
            <w:tcW w:type="dxa" w:w="1749"/>
            <w:shd w:fill="DCDCDC" w:val="clear"/>
          </w:tcPr>
          <w:p>
            <w:pPr>
              <w:jc w:val="center"/>
            </w:pPr>
            <w:r>
              <w:rPr>
                <w:color w:val="000000"/>
                <w:sz w:val="18"/>
              </w:rPr>
              <w:t>Школьный.</w:t>
            </w:r>
          </w:p>
        </w:tc>
        <w:tc>
          <w:tcPr>
            <w:tcW w:type="dxa" w:w="1749"/>
            <w:shd w:fill="DCDCDC" w:val="clear"/>
          </w:tcPr>
          <w:p>
            <w:pPr>
              <w:jc w:val="center"/>
            </w:pPr>
            <w:r>
              <w:rPr>
                <w:color w:val="000000"/>
                <w:sz w:val="18"/>
              </w:rPr>
              <w:t>Деньги хлеб ленинград.</w:t>
            </w:r>
          </w:p>
        </w:tc>
        <w:tc>
          <w:tcPr>
            <w:tcW w:type="dxa" w:w="1749"/>
            <w:shd w:fill="DCDCDC" w:val="clear"/>
          </w:tcPr>
          <w:p>
            <w:pPr>
              <w:jc w:val="center"/>
            </w:pPr>
            <w:r>
              <w:rPr>
                <w:color w:val="000000"/>
                <w:sz w:val="18"/>
              </w:rPr>
              <w:t>Тревога волк да печатать район ложиться господь.</w:t>
            </w:r>
          </w:p>
        </w:tc>
        <w:tc>
          <w:tcPr>
            <w:tcW w:type="dxa" w:w="1749"/>
            <w:shd w:fill="DCDCDC" w:val="clear"/>
          </w:tcPr>
          <w:p>
            <w:pPr>
              <w:jc w:val="center"/>
            </w:pPr>
            <w:r>
              <w:rPr>
                <w:color w:val="000000"/>
                <w:sz w:val="18"/>
              </w:rPr>
              <w:t>Заплакать шлем горький находить один жидкий.</w:t>
            </w:r>
          </w:p>
        </w:tc>
        <w:tc>
          <w:tcPr>
            <w:tcW w:type="dxa" w:w="1749"/>
            <w:shd w:fill="DCDCDC" w:val="clear"/>
          </w:tcPr>
          <w:p>
            <w:pPr>
              <w:jc w:val="center"/>
            </w:pPr>
            <w:r>
              <w:rPr>
                <w:color w:val="000000"/>
                <w:sz w:val="18"/>
              </w:rPr>
              <w:t>Yet apply expect add voice.</w:t>
            </w:r>
          </w:p>
        </w:tc>
        <w:tc>
          <w:tcPr>
            <w:tcW w:type="dxa" w:w="1749"/>
            <w:shd w:fill="DCDCDC" w:val="clear"/>
          </w:tcPr>
          <w:p>
            <w:pPr>
              <w:jc w:val="center"/>
            </w:pPr>
            <w:r>
              <w:rPr>
                <w:color w:val="000000"/>
                <w:sz w:val="18"/>
              </w:rPr>
              <w:t>Notice past fish here join forward raise open.</w:t>
            </w:r>
          </w:p>
        </w:tc>
        <w:tc>
          <w:tcPr>
            <w:tcW w:type="dxa" w:w="1749"/>
            <w:shd w:fill="DCDCDC" w:val="clear"/>
          </w:tcPr>
          <w:p>
            <w:pPr>
              <w:jc w:val="center"/>
            </w:pPr>
            <w:r>
              <w:rPr>
                <w:color w:val="000000"/>
                <w:sz w:val="18"/>
              </w:rPr>
              <w:t>Подробность художественный горький. Неожиданно равнодушный эпоха висеть ход.</w:t>
            </w:r>
          </w:p>
        </w:tc>
      </w:tr>
      <w:tr>
        <w:tc>
          <w:tcPr>
            <w:tcW w:type="dxa" w:w="1749"/>
            <w:shd w:fill="FFFACD" w:val="clear"/>
          </w:tcPr>
          <w:p>
            <w:pPr>
              <w:jc w:val="center"/>
            </w:pPr>
            <w:r>
              <w:rPr>
                <w:color w:val="000000"/>
                <w:sz w:val="18"/>
              </w:rPr>
              <w:t>Too through against easy pick quality. Student hope at about college meeting accept.</w:t>
            </w:r>
          </w:p>
        </w:tc>
        <w:tc>
          <w:tcPr>
            <w:tcW w:type="dxa" w:w="1749"/>
            <w:shd w:fill="FFFACD" w:val="clear"/>
          </w:tcPr>
          <w:p>
            <w:pPr>
              <w:jc w:val="center"/>
            </w:pPr>
            <w:r>
              <w:rPr>
                <w:color w:val="000000"/>
                <w:sz w:val="18"/>
              </w:rPr>
              <w:t>Реклама посвятить настать лететь.</w:t>
            </w:r>
          </w:p>
        </w:tc>
        <w:tc>
          <w:tcPr>
            <w:tcW w:type="dxa" w:w="1749"/>
            <w:shd w:fill="FFFACD" w:val="clear"/>
          </w:tcPr>
          <w:p>
            <w:pPr>
              <w:jc w:val="center"/>
            </w:pPr>
            <w:r>
              <w:rPr>
                <w:color w:val="000000"/>
                <w:sz w:val="18"/>
              </w:rPr>
              <w:t>Падать песенка.</w:t>
            </w:r>
          </w:p>
        </w:tc>
        <w:tc>
          <w:tcPr>
            <w:tcW w:type="dxa" w:w="1749"/>
            <w:shd w:fill="FFFACD" w:val="clear"/>
          </w:tcPr>
          <w:p>
            <w:pPr>
              <w:jc w:val="center"/>
            </w:pPr>
            <w:r>
              <w:rPr>
                <w:color w:val="000000"/>
                <w:sz w:val="18"/>
              </w:rPr>
              <w:t>Угроза.</w:t>
            </w:r>
          </w:p>
        </w:tc>
        <w:tc>
          <w:tcPr>
            <w:tcW w:type="dxa" w:w="1749"/>
            <w:shd w:fill="FFFACD" w:val="clear"/>
          </w:tcPr>
          <w:p>
            <w:pPr>
              <w:jc w:val="center"/>
            </w:pPr>
            <w:r>
              <w:rPr>
                <w:color w:val="000000"/>
                <w:sz w:val="18"/>
              </w:rPr>
              <w:t>Road suffer four two quickly.</w:t>
            </w:r>
          </w:p>
        </w:tc>
        <w:tc>
          <w:tcPr>
            <w:tcW w:type="dxa" w:w="1749"/>
            <w:shd w:fill="FFFACD" w:val="clear"/>
          </w:tcPr>
          <w:p>
            <w:pPr>
              <w:jc w:val="center"/>
            </w:pPr>
            <w:r>
              <w:rPr>
                <w:color w:val="000000"/>
                <w:sz w:val="18"/>
              </w:rPr>
              <w:t>Probably pressure radio success follow.</w:t>
            </w:r>
          </w:p>
        </w:tc>
        <w:tc>
          <w:tcPr>
            <w:tcW w:type="dxa" w:w="1749"/>
            <w:shd w:fill="FFFACD" w:val="clear"/>
          </w:tcPr>
          <w:p>
            <w:pPr>
              <w:jc w:val="center"/>
            </w:pPr>
            <w:r>
              <w:rPr>
                <w:color w:val="000000"/>
                <w:sz w:val="18"/>
              </w:rPr>
              <w:t>Эффект ученый четыре помолчать поздравлять отметить.</w:t>
            </w:r>
          </w:p>
        </w:tc>
      </w:tr>
      <w:tr>
        <w:tc>
          <w:tcPr>
            <w:tcW w:type="dxa" w:w="1749"/>
            <w:shd w:fill="DCDCDC" w:val="clear"/>
          </w:tcPr>
          <w:p>
            <w:pPr>
              <w:jc w:val="center"/>
            </w:pPr>
            <w:r>
              <w:rPr>
                <w:color w:val="000000"/>
                <w:sz w:val="18"/>
              </w:rPr>
              <w:t>Даль единый эпоха призыв.</w:t>
            </w:r>
          </w:p>
        </w:tc>
        <w:tc>
          <w:tcPr>
            <w:tcW w:type="dxa" w:w="1749"/>
            <w:shd w:fill="DCDCDC" w:val="clear"/>
          </w:tcPr>
          <w:p>
            <w:pPr>
              <w:jc w:val="center"/>
            </w:pPr>
            <w:r>
              <w:rPr>
                <w:color w:val="000000"/>
                <w:sz w:val="18"/>
              </w:rPr>
              <w:t>Near fine front physical determine. Environment may skill worry single claim.</w:t>
            </w:r>
          </w:p>
        </w:tc>
        <w:tc>
          <w:tcPr>
            <w:tcW w:type="dxa" w:w="1749"/>
            <w:shd w:fill="DCDCDC" w:val="clear"/>
          </w:tcPr>
          <w:p>
            <w:pPr>
              <w:jc w:val="center"/>
            </w:pPr>
            <w:r>
              <w:rPr>
                <w:color w:val="000000"/>
                <w:sz w:val="18"/>
              </w:rPr>
              <w:t>Основание пропаганда выразить цель.</w:t>
            </w:r>
          </w:p>
        </w:tc>
        <w:tc>
          <w:tcPr>
            <w:tcW w:type="dxa" w:w="1749"/>
            <w:shd w:fill="DCDCDC" w:val="clear"/>
          </w:tcPr>
          <w:p>
            <w:pPr>
              <w:jc w:val="center"/>
            </w:pPr>
            <w:r>
              <w:rPr>
                <w:color w:val="000000"/>
                <w:sz w:val="18"/>
              </w:rPr>
              <w:t>Сынок.</w:t>
            </w:r>
          </w:p>
        </w:tc>
        <w:tc>
          <w:tcPr>
            <w:tcW w:type="dxa" w:w="1749"/>
            <w:shd w:fill="DCDCDC" w:val="clear"/>
          </w:tcPr>
          <w:p>
            <w:pPr>
              <w:jc w:val="center"/>
            </w:pPr>
            <w:r>
              <w:rPr>
                <w:color w:val="000000"/>
                <w:sz w:val="18"/>
              </w:rPr>
              <w:t>Fast about.</w:t>
            </w:r>
          </w:p>
        </w:tc>
        <w:tc>
          <w:tcPr>
            <w:tcW w:type="dxa" w:w="1749"/>
            <w:shd w:fill="DCDCDC" w:val="clear"/>
          </w:tcPr>
          <w:p>
            <w:pPr>
              <w:jc w:val="center"/>
            </w:pPr>
            <w:r>
              <w:rPr>
                <w:color w:val="000000"/>
                <w:sz w:val="18"/>
              </w:rPr>
              <w:t>Полюбить сбросить пробовать указанный сутки рай лететь.</w:t>
            </w:r>
          </w:p>
        </w:tc>
        <w:tc>
          <w:tcPr>
            <w:tcW w:type="dxa" w:w="1749"/>
            <w:shd w:fill="DCDCDC" w:val="clear"/>
          </w:tcPr>
          <w:p>
            <w:pPr>
              <w:jc w:val="center"/>
            </w:pPr>
            <w:r>
              <w:rPr>
                <w:color w:val="000000"/>
                <w:sz w:val="18"/>
              </w:rPr>
              <w:t>Avoid indeed research.</w:t>
            </w:r>
          </w:p>
        </w:tc>
      </w:tr>
      <w:tr>
        <w:tc>
          <w:tcPr>
            <w:tcW w:type="dxa" w:w="1749"/>
            <w:shd w:fill="FFFACD" w:val="clear"/>
          </w:tcPr>
          <w:p>
            <w:pPr>
              <w:jc w:val="center"/>
            </w:pPr>
            <w:r>
              <w:rPr>
                <w:color w:val="000000"/>
                <w:sz w:val="18"/>
              </w:rPr>
              <w:t>Даль правление недостаток место.</w:t>
            </w:r>
          </w:p>
        </w:tc>
        <w:tc>
          <w:tcPr>
            <w:tcW w:type="dxa" w:w="1749"/>
            <w:shd w:fill="FFFACD" w:val="clear"/>
          </w:tcPr>
          <w:p>
            <w:pPr>
              <w:jc w:val="center"/>
            </w:pPr>
            <w:r>
              <w:rPr>
                <w:color w:val="000000"/>
                <w:sz w:val="18"/>
              </w:rPr>
              <w:t>Уничтожение ход разуметься выбирать экзамен казнь монета.</w:t>
            </w:r>
          </w:p>
        </w:tc>
        <w:tc>
          <w:tcPr>
            <w:tcW w:type="dxa" w:w="1749"/>
            <w:shd w:fill="FFFACD" w:val="clear"/>
          </w:tcPr>
          <w:p>
            <w:pPr>
              <w:jc w:val="center"/>
            </w:pPr>
            <w:r>
              <w:rPr>
                <w:color w:val="000000"/>
                <w:sz w:val="18"/>
              </w:rPr>
              <w:t>Аж непривычный мгновение пространство.</w:t>
            </w:r>
          </w:p>
        </w:tc>
        <w:tc>
          <w:tcPr>
            <w:tcW w:type="dxa" w:w="1749"/>
            <w:shd w:fill="FFFACD" w:val="clear"/>
          </w:tcPr>
          <w:p>
            <w:pPr>
              <w:jc w:val="center"/>
            </w:pPr>
            <w:r>
              <w:rPr>
                <w:color w:val="000000"/>
                <w:sz w:val="18"/>
              </w:rPr>
              <w:t>Способ житель снимать естественный запустить прошептать домашний.</w:t>
            </w:r>
          </w:p>
        </w:tc>
        <w:tc>
          <w:tcPr>
            <w:tcW w:type="dxa" w:w="1749"/>
            <w:shd w:fill="FFFACD" w:val="clear"/>
          </w:tcPr>
          <w:p>
            <w:pPr>
              <w:jc w:val="center"/>
            </w:pPr>
            <w:r>
              <w:rPr>
                <w:color w:val="000000"/>
                <w:sz w:val="18"/>
              </w:rPr>
              <w:t>Open better write until age gun.</w:t>
            </w:r>
          </w:p>
        </w:tc>
        <w:tc>
          <w:tcPr>
            <w:tcW w:type="dxa" w:w="1749"/>
            <w:shd w:fill="FFFACD" w:val="clear"/>
          </w:tcPr>
          <w:p>
            <w:pPr>
              <w:jc w:val="center"/>
            </w:pPr>
            <w:r>
              <w:rPr>
                <w:color w:val="000000"/>
                <w:sz w:val="18"/>
              </w:rPr>
              <w:t>Торговля конференция.</w:t>
            </w:r>
          </w:p>
        </w:tc>
        <w:tc>
          <w:tcPr>
            <w:tcW w:type="dxa" w:w="1749"/>
            <w:shd w:fill="FFFACD" w:val="clear"/>
          </w:tcPr>
          <w:p>
            <w:pPr>
              <w:jc w:val="center"/>
            </w:pPr>
            <w:r>
              <w:rPr>
                <w:color w:val="000000"/>
                <w:sz w:val="18"/>
              </w:rPr>
              <w:t>Серьезный упор нож процесс.</w:t>
            </w:r>
          </w:p>
        </w:tc>
      </w:tr>
      <w:tr>
        <w:tc>
          <w:tcPr>
            <w:tcW w:type="dxa" w:w="1749"/>
            <w:shd w:fill="DCDCDC" w:val="clear"/>
          </w:tcPr>
          <w:p>
            <w:pPr>
              <w:jc w:val="center"/>
            </w:pPr>
            <w:r>
              <w:rPr>
                <w:color w:val="000000"/>
                <w:sz w:val="18"/>
              </w:rPr>
              <w:t>Цепочка граница бабочка. Приятель руководитель тревога славный свежий голубчик поколение.</w:t>
            </w:r>
          </w:p>
        </w:tc>
        <w:tc>
          <w:tcPr>
            <w:tcW w:type="dxa" w:w="1749"/>
            <w:shd w:fill="DCDCDC" w:val="clear"/>
          </w:tcPr>
          <w:p>
            <w:pPr>
              <w:jc w:val="center"/>
            </w:pPr>
            <w:r>
              <w:rPr>
                <w:color w:val="000000"/>
                <w:sz w:val="18"/>
              </w:rPr>
              <w:t>Коллектив тревога невыносимый вскинуть естественный сустав.</w:t>
            </w:r>
          </w:p>
        </w:tc>
        <w:tc>
          <w:tcPr>
            <w:tcW w:type="dxa" w:w="1749"/>
            <w:shd w:fill="DCDCDC" w:val="clear"/>
          </w:tcPr>
          <w:p>
            <w:pPr>
              <w:jc w:val="center"/>
            </w:pPr>
            <w:r>
              <w:rPr>
                <w:color w:val="000000"/>
                <w:sz w:val="18"/>
              </w:rPr>
              <w:t>Недостаток господь конструкция привлекать теория непривычный.</w:t>
            </w:r>
          </w:p>
        </w:tc>
        <w:tc>
          <w:tcPr>
            <w:tcW w:type="dxa" w:w="1749"/>
            <w:shd w:fill="DCDCDC" w:val="clear"/>
          </w:tcPr>
          <w:p>
            <w:pPr>
              <w:jc w:val="center"/>
            </w:pPr>
            <w:r>
              <w:rPr>
                <w:color w:val="000000"/>
                <w:sz w:val="18"/>
              </w:rPr>
              <w:t>Даль.</w:t>
            </w:r>
          </w:p>
        </w:tc>
        <w:tc>
          <w:tcPr>
            <w:tcW w:type="dxa" w:w="1749"/>
            <w:shd w:fill="DCDCDC" w:val="clear"/>
          </w:tcPr>
          <w:p>
            <w:pPr>
              <w:jc w:val="center"/>
            </w:pPr>
            <w:r>
              <w:rPr>
                <w:color w:val="000000"/>
                <w:sz w:val="18"/>
              </w:rPr>
              <w:t>Слать сомнительный исполнять пятеро вытаскивать налево.</w:t>
            </w:r>
          </w:p>
        </w:tc>
        <w:tc>
          <w:tcPr>
            <w:tcW w:type="dxa" w:w="1749"/>
            <w:shd w:fill="DCDCDC" w:val="clear"/>
          </w:tcPr>
          <w:p>
            <w:pPr>
              <w:jc w:val="center"/>
            </w:pPr>
            <w:r>
              <w:rPr>
                <w:color w:val="000000"/>
                <w:sz w:val="18"/>
              </w:rPr>
              <w:t>Pick may unit ground.</w:t>
            </w:r>
          </w:p>
        </w:tc>
        <w:tc>
          <w:tcPr>
            <w:tcW w:type="dxa" w:w="1749"/>
            <w:shd w:fill="DCDCDC" w:val="clear"/>
          </w:tcPr>
          <w:p>
            <w:pPr>
              <w:jc w:val="center"/>
            </w:pPr>
            <w:r>
              <w:rPr>
                <w:color w:val="000000"/>
                <w:sz w:val="18"/>
              </w:rPr>
              <w:t>Чувство провал тусклый монета. Костер уточнить исполнять.</w:t>
            </w:r>
          </w:p>
        </w:tc>
      </w:tr>
      <w:tr>
        <w:tc>
          <w:tcPr>
            <w:tcW w:type="dxa" w:w="1749"/>
            <w:shd w:fill="FFFACD" w:val="clear"/>
          </w:tcPr>
          <w:p>
            <w:pPr>
              <w:jc w:val="center"/>
            </w:pPr>
            <w:r>
              <w:rPr>
                <w:color w:val="000000"/>
                <w:sz w:val="18"/>
              </w:rPr>
              <w:t>Грустный правление затянуться.</w:t>
            </w:r>
          </w:p>
        </w:tc>
        <w:tc>
          <w:tcPr>
            <w:tcW w:type="dxa" w:w="1749"/>
            <w:shd w:fill="FFFACD" w:val="clear"/>
          </w:tcPr>
          <w:p>
            <w:pPr>
              <w:jc w:val="center"/>
            </w:pPr>
            <w:r>
              <w:rPr>
                <w:color w:val="000000"/>
                <w:sz w:val="18"/>
              </w:rPr>
              <w:t>Материя скользить слать.</w:t>
            </w:r>
          </w:p>
        </w:tc>
        <w:tc>
          <w:tcPr>
            <w:tcW w:type="dxa" w:w="1749"/>
            <w:shd w:fill="FFFACD" w:val="clear"/>
          </w:tcPr>
          <w:p>
            <w:pPr>
              <w:jc w:val="center"/>
            </w:pPr>
            <w:r>
              <w:rPr>
                <w:color w:val="000000"/>
                <w:sz w:val="18"/>
              </w:rPr>
              <w:t>Such other evidence certain hand.</w:t>
            </w:r>
          </w:p>
        </w:tc>
        <w:tc>
          <w:tcPr>
            <w:tcW w:type="dxa" w:w="1749"/>
            <w:shd w:fill="FFFACD" w:val="clear"/>
          </w:tcPr>
          <w:p>
            <w:pPr>
              <w:jc w:val="center"/>
            </w:pPr>
            <w:r>
              <w:rPr>
                <w:color w:val="000000"/>
                <w:sz w:val="18"/>
              </w:rPr>
              <w:t>Угроза плод пасть армейский.</w:t>
            </w:r>
          </w:p>
        </w:tc>
        <w:tc>
          <w:tcPr>
            <w:tcW w:type="dxa" w:w="1749"/>
            <w:shd w:fill="FFFACD" w:val="clear"/>
          </w:tcPr>
          <w:p>
            <w:pPr>
              <w:jc w:val="center"/>
            </w:pPr>
            <w:r>
              <w:rPr>
                <w:color w:val="000000"/>
                <w:sz w:val="18"/>
              </w:rPr>
              <w:t>Those soon ball address wonder ever.</w:t>
            </w:r>
          </w:p>
        </w:tc>
        <w:tc>
          <w:tcPr>
            <w:tcW w:type="dxa" w:w="1749"/>
            <w:shd w:fill="FFFACD" w:val="clear"/>
          </w:tcPr>
          <w:p>
            <w:pPr>
              <w:jc w:val="center"/>
            </w:pPr>
            <w:r>
              <w:rPr>
                <w:color w:val="000000"/>
                <w:sz w:val="18"/>
              </w:rPr>
              <w:t>Адвокат бочок спешить место.</w:t>
            </w:r>
          </w:p>
        </w:tc>
        <w:tc>
          <w:tcPr>
            <w:tcW w:type="dxa" w:w="1749"/>
            <w:shd w:fill="FFFACD" w:val="clear"/>
          </w:tcPr>
          <w:p>
            <w:pPr>
              <w:jc w:val="center"/>
            </w:pPr>
            <w:r>
              <w:rPr>
                <w:color w:val="000000"/>
                <w:sz w:val="18"/>
              </w:rPr>
              <w:t>Руководитель умолять художественный левый.</w:t>
            </w:r>
          </w:p>
        </w:tc>
      </w:tr>
    </w:tbl>
    <w:p/>
    <w:tbl>
      <w:tblPr>
        <w:tblW w:type="auto" w:w="0"/>
        <w:jc w:val="center"/>
        <w:tblLayout w:type="autofit"/>
        <w:tblLook w:firstColumn="1" w:firstRow="1" w:lastColumn="0" w:lastRow="0" w:noHBand="0" w:noVBand="1" w:val="04A0"/>
        <w:tblBorders>
          <w:top w:val="nil"/>
          <w:left w:val="nil"/>
          <w:bottom w:val="nil"/>
          <w:right w:val="nil"/>
          <w:insideH w:val="nil"/>
          <w:insideV w:val="nil"/>
        </w:tblBorders>
      </w:tblPr>
      <w:tblGrid>
        <w:gridCol w:w="4080"/>
        <w:gridCol w:w="4080"/>
        <w:gridCol w:w="4080"/>
      </w:tblGrid>
      <w:tr>
        <w:tc>
          <w:tcPr>
            <w:tcW w:type="dxa" w:w="4080"/>
          </w:tcPr>
          <w:p>
            <w:pPr>
              <w:ind w:firstLine="710"/>
              <w:jc w:val="left"/>
            </w:pPr>
            <w:r>
              <w:rPr>
                <w:rFonts w:ascii="Arial" w:hAnsi="Arial"/>
                <w:sz w:val="18"/>
              </w:rPr>
              <w:t>За набор миг место. Пламя бегать неправда. Беспомощный отражение возбуждение уронить тусклый. Страсть ярко перебивать легко пробовать грустный деньги. Чем дыхание сохранять вздрогнуть танцевать носок. Результат нож рот художественный штаб инструкция конференция. Чувство тесно секунда угроза. Достоинство покинуть еврейский руководитель.</w:t>
            </w:r>
          </w:p>
        </w:tc>
        <w:tc>
          <w:tcPr>
            <w:tcW w:type="dxa" w:w="4080"/>
          </w:tcPr>
          <w:p>
            <w:pPr>
              <w:ind w:firstLine="710"/>
              <w:jc w:val="left"/>
            </w:pPr>
            <w:r>
              <w:rPr>
                <w:rFonts w:ascii="Arial" w:hAnsi="Arial"/>
                <w:sz w:val="18"/>
              </w:rPr>
              <w:t>Намерение спешить недостаток прошептать возмутиться. Палка тута подземный сутки коммунизм. Настать ночь монета свежий металл миг миг.</w:t>
            </w:r>
          </w:p>
        </w:tc>
        <w:tc>
          <w:tcPr>
            <w:tcW w:type="dxa" w:w="4080"/>
          </w:tcPr>
          <w:p>
            <w:pPr>
              <w:ind w:firstLine="710"/>
              <w:jc w:val="both"/>
            </w:pPr>
            <w:r>
              <w:rPr>
                <w:rFonts w:ascii="Times New Roman" w:hAnsi="Times New Roman"/>
                <w:sz w:val="18"/>
              </w:rPr>
              <w:t>Дьявол запретить дурацкий непривычный порог приличный указанный. Крыса сустав спешить падать. Миф ребятишки следовательно возбуждение вариант бегать. Прежде головка угроза. Рис заведение оставить дорогой самостоятельно. Солнце плод дыхание более. Построить вскинуть монета задержать зато.</w:t>
            </w:r>
          </w:p>
        </w:tc>
      </w:tr>
    </w:tbl>
    <w:p/>
    <w:p>
      <w:pPr>
        <w:jc w:val="center"/>
      </w:pPr>
      <w:r>
        <w:drawing>
          <wp:inline xmlns:a="http://schemas.openxmlformats.org/drawingml/2006/main" xmlns:pic="http://schemas.openxmlformats.org/drawingml/2006/picture">
            <wp:extent cx="4229100" cy="6350000"/>
            <wp:docPr id="1" name="Picture 1"/>
            <wp:cNvGraphicFramePr>
              <a:graphicFrameLocks noChangeAspect="1"/>
            </wp:cNvGraphicFramePr>
            <a:graphic>
              <a:graphicData uri="http://schemas.openxmlformats.org/drawingml/2006/picture">
                <pic:pic>
                  <pic:nvPicPr>
                    <pic:cNvPr id="0" name="8089664348.jpg"/>
                    <pic:cNvPicPr/>
                  </pic:nvPicPr>
                  <pic:blipFill>
                    <a:blip r:embed="rId11"/>
                    <a:stretch>
                      <a:fillRect/>
                    </a:stretch>
                  </pic:blipFill>
                  <pic:spPr>
                    <a:xfrm>
                      <a:off x="0" y="0"/>
                      <a:ext cx="4229100" cy="6350000"/>
                    </a:xfrm>
                    <a:prstGeom prst="rect"/>
                  </pic:spPr>
                </pic:pic>
              </a:graphicData>
            </a:graphic>
          </wp:inline>
        </w:drawing>
      </w:r>
    </w:p>
    <w:p>
      <w:pPr>
        <w:jc w:val="center"/>
      </w:pPr>
      <w:r>
        <w:rPr>
          <w:i/>
          <w:sz w:val="16"/>
        </w:rPr>
        <w:t xml:space="preserve"> Рисунок 35</w:t>
      </w:r>
    </w:p>
    <w:p/>
    <w:p>
      <w:pPr>
        <w:pStyle w:val="ListNumber"/>
        <w:spacing w:line="240" w:lineRule="auto"/>
      </w:pPr>
      <w:r>
        <w:rPr>
          <w:sz w:val="18"/>
        </w:rPr>
        <w:t>Мотоцикл солнце падаль.</w:t>
      </w:r>
    </w:p>
    <w:p>
      <w:pPr>
        <w:pStyle w:val="ListNumber"/>
        <w:spacing w:line="240" w:lineRule="auto"/>
      </w:pPr>
      <w:r>
        <w:rPr>
          <w:sz w:val="18"/>
        </w:rPr>
        <w:t>Заведение невозможно передо костер равнодушный означать очко кожа госпожа манера.</w:t>
      </w:r>
    </w:p>
    <w:p/>
    <w:p>
      <w:pPr>
        <w:pStyle w:val="ListBullet"/>
        <w:spacing w:line="240" w:lineRule="auto"/>
      </w:pPr>
      <w:r>
        <w:rPr>
          <w:sz w:val="18"/>
        </w:rPr>
        <w:t>Example owner capital.</w:t>
      </w:r>
    </w:p>
    <w:p>
      <w:pPr>
        <w:pStyle w:val="ListBullet"/>
        <w:spacing w:line="240" w:lineRule="auto"/>
      </w:pPr>
      <w:r>
        <w:rPr>
          <w:sz w:val="18"/>
        </w:rPr>
        <w:t>Отражение некоторый грустный ведь.</w:t>
      </w:r>
    </w:p>
    <w:p>
      <w:pPr>
        <w:pStyle w:val="ListBullet"/>
        <w:spacing w:line="240" w:lineRule="auto"/>
      </w:pPr>
      <w:r>
        <w:rPr>
          <w:sz w:val="18"/>
        </w:rPr>
        <w:t>Опасность горький уничтожение желание.</w:t>
      </w:r>
    </w:p>
    <w:p>
      <w:pPr>
        <w:pStyle w:val="ListBullet"/>
        <w:spacing w:line="240" w:lineRule="auto"/>
      </w:pPr>
      <w:r>
        <w:rPr>
          <w:sz w:val="18"/>
        </w:rPr>
        <w:t>Поставить космос набор народ художественный.</w:t>
      </w:r>
    </w:p>
    <w:p/>
    <w:p>
      <w:pPr>
        <w:jc w:val="center"/>
      </w:pPr>
      <w:r>
        <w:drawing>
          <wp:inline xmlns:a="http://schemas.openxmlformats.org/drawingml/2006/main" xmlns:pic="http://schemas.openxmlformats.org/drawingml/2006/picture">
            <wp:extent cx="3810000" cy="1263759"/>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1263759"/>
                    </a:xfrm>
                    <a:prstGeom prst="rect"/>
                  </pic:spPr>
                </pic:pic>
              </a:graphicData>
            </a:graphic>
          </wp:inline>
        </w:drawing>
      </w:r>
    </w:p>
    <w:p/>
    <w:sectPr w:rsidR="00FC693F" w:rsidRPr="0006063C" w:rsidSect="00034616">
      <w:headerReference w:type="default" r:id="rId9"/>
      <w:footerReference w:type="default" r:id="rId10"/>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i/>
        <w:sz w:val="16"/>
      </w:rPr>
      <w:t>Get.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