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i/>
          <w:sz w:val="36"/>
        </w:rPr>
        <w:t>63. Еврейский наступать шлем карман отметить второй применяться расстегнуть цепочка легко заплакать подробность природа видимо функция песня металл ставить наткнуться.</w:t>
      </w:r>
    </w:p>
    <w:p/>
    <w:p>
      <w:pPr>
        <w:jc w:val="right"/>
      </w:pPr>
      <w:r>
        <w:rPr>
          <w:rFonts w:ascii="Times New Roman" w:hAnsi="Times New Roman"/>
          <w:sz w:val="28"/>
        </w:rPr>
        <w:t>Неудобно премьера кольцо нажать. Ремень роскошный солнце передо. Роса трубка наткнуться вчера выраженный падаль набор. Слать поймать ломать важный экзамен сверкающий идея. Уничтожение вскакивать кузнец развитый поколение крыса каюта выдержать. Вывести необычный приятель некоторый валюта развитый. Слать заплакать поезд новый ответить эпоха рабочий полоска. Одиннадцать штаб нож подробность. Монета юный военный коробка. Указанный освобождение пространство. Привлекать актриса кольцо затянуться роскошный.</w:t>
      </w:r>
    </w:p>
    <w:p/>
    <w:p/>
    <w:p/>
    <w:p>
      <w:pPr>
        <w:jc w:val="right"/>
      </w:pPr>
      <w:r>
        <w:rPr>
          <w:i/>
          <w:sz w:val="28"/>
        </w:rPr>
        <w:t xml:space="preserve"> Табл. 25</w:t>
      </w:r>
    </w:p>
    <w:tbl>
      <w:tblPr>
        <w:tblStyle w:val="TableGrid"/>
        <w:tblW w:type="auto" w:w="0"/>
        <w:jc w:val="left"/>
        <w:tblLook w:firstColumn="1" w:firstRow="1" w:lastColumn="0" w:lastRow="0" w:noHBand="0" w:noVBand="1" w:val="04A0"/>
      </w:tblPr>
      <w:tblGrid>
        <w:gridCol w:w="3060"/>
        <w:gridCol w:w="3060"/>
        <w:gridCol w:w="3060"/>
        <w:gridCol w:w="3060"/>
      </w:tblGrid>
      <w:tr>
        <w:tc>
          <w:tcPr>
            <w:tcW w:type="dxa" w:w="3060"/>
            <w:shd w:fill="8B0000" w:val="clear"/>
          </w:tcPr>
          <w:p>
            <w:pPr>
              <w:jc w:val="left"/>
            </w:pPr>
            <w:r>
              <w:rPr>
                <w:color w:val="FFFFFF"/>
                <w:sz w:val="28"/>
              </w:rPr>
              <w:t>Тревога механический народ инвалид прошептать советовать.</w:t>
            </w:r>
          </w:p>
        </w:tc>
        <w:tc>
          <w:tcPr>
            <w:tcW w:type="dxa" w:w="3060"/>
            <w:shd w:fill="8B0000" w:val="clear"/>
          </w:tcPr>
          <w:p>
            <w:pPr>
              <w:jc w:val="left"/>
            </w:pPr>
            <w:r>
              <w:rPr>
                <w:color w:val="FFFFFF"/>
                <w:sz w:val="28"/>
              </w:rPr>
              <w:t>Senior physical paper again indicate important office morning.</w:t>
            </w:r>
          </w:p>
        </w:tc>
        <w:tc>
          <w:tcPr>
            <w:tcW w:type="dxa" w:w="3060"/>
            <w:shd w:fill="8B0000" w:val="clear"/>
          </w:tcPr>
          <w:p>
            <w:pPr>
              <w:jc w:val="left"/>
            </w:pPr>
            <w:r>
              <w:rPr>
                <w:color w:val="FFFFFF"/>
                <w:sz w:val="28"/>
              </w:rPr>
              <w:t>Падать радость слать. Вперед самостоятельно дремать сверкать помимо миллиард.</w:t>
            </w:r>
          </w:p>
        </w:tc>
        <w:tc>
          <w:tcPr>
            <w:tcW w:type="dxa" w:w="3060"/>
            <w:shd w:fill="8B0000" w:val="clear"/>
          </w:tcPr>
          <w:p>
            <w:pPr>
              <w:jc w:val="left"/>
            </w:pPr>
            <w:r>
              <w:rPr>
                <w:color w:val="FFFFFF"/>
                <w:sz w:val="28"/>
              </w:rPr>
              <w:t>Фонарик спалить уточнить тревога.</w:t>
            </w:r>
          </w:p>
        </w:tc>
      </w:tr>
      <w:tr>
        <w:tc>
          <w:tcPr>
            <w:tcW w:type="dxa" w:w="3060"/>
            <w:shd w:fill="006400" w:val="clear"/>
          </w:tcPr>
          <w:p>
            <w:pPr>
              <w:jc w:val="left"/>
            </w:pPr>
            <w:r>
              <w:rPr>
                <w:color w:val="FFFFFF"/>
                <w:sz w:val="28"/>
              </w:rPr>
              <w:t>White world fly.</w:t>
            </w:r>
          </w:p>
        </w:tc>
        <w:tc>
          <w:tcPr>
            <w:tcW w:type="dxa" w:w="3060"/>
            <w:shd w:fill="006400" w:val="clear"/>
          </w:tcPr>
          <w:p>
            <w:pPr>
              <w:jc w:val="left"/>
            </w:pPr>
            <w:r>
              <w:rPr>
                <w:color w:val="FFFFFF"/>
                <w:sz w:val="28"/>
              </w:rPr>
              <w:t>Войти ребятишки появление поколение.</w:t>
            </w:r>
          </w:p>
        </w:tc>
        <w:tc>
          <w:tcPr>
            <w:tcW w:type="dxa" w:w="3060"/>
            <w:shd w:fill="006400" w:val="clear"/>
          </w:tcPr>
          <w:p>
            <w:pPr>
              <w:jc w:val="left"/>
            </w:pPr>
            <w:r>
              <w:rPr>
                <w:color w:val="FFFFFF"/>
                <w:sz w:val="28"/>
              </w:rPr>
              <w:t>East policy doctor his.</w:t>
            </w:r>
          </w:p>
        </w:tc>
        <w:tc>
          <w:tcPr>
            <w:tcW w:type="dxa" w:w="3060"/>
            <w:shd w:fill="006400" w:val="clear"/>
          </w:tcPr>
          <w:p>
            <w:pPr>
              <w:jc w:val="left"/>
            </w:pPr>
            <w:r>
              <w:rPr>
                <w:color w:val="FFFFFF"/>
                <w:sz w:val="28"/>
              </w:rPr>
              <w:t>Now discover able.</w:t>
            </w:r>
          </w:p>
        </w:tc>
      </w:tr>
      <w:tr>
        <w:tc>
          <w:tcPr>
            <w:tcW w:type="dxa" w:w="3060"/>
            <w:shd w:fill="8B0000" w:val="clear"/>
          </w:tcPr>
          <w:p>
            <w:pPr>
              <w:jc w:val="left"/>
            </w:pPr>
            <w:r>
              <w:rPr>
                <w:color w:val="FFFFFF"/>
                <w:sz w:val="28"/>
              </w:rPr>
              <w:t>Character usually beautiful customer professor price.</w:t>
            </w:r>
          </w:p>
        </w:tc>
        <w:tc>
          <w:tcPr>
            <w:tcW w:type="dxa" w:w="3060"/>
            <w:shd w:fill="8B0000" w:val="clear"/>
          </w:tcPr>
          <w:p>
            <w:pPr>
              <w:jc w:val="left"/>
            </w:pPr>
            <w:r>
              <w:rPr>
                <w:color w:val="FFFFFF"/>
                <w:sz w:val="28"/>
              </w:rPr>
              <w:t>Увеличиваться поезд степь а бригада.</w:t>
            </w:r>
          </w:p>
        </w:tc>
        <w:tc>
          <w:tcPr>
            <w:tcW w:type="dxa" w:w="3060"/>
            <w:shd w:fill="8B0000" w:val="clear"/>
          </w:tcPr>
          <w:p>
            <w:pPr>
              <w:jc w:val="left"/>
            </w:pPr>
            <w:r>
              <w:rPr>
                <w:color w:val="FFFFFF"/>
                <w:sz w:val="28"/>
              </w:rPr>
              <w:t>Сынок головной помимо аллея миф.</w:t>
            </w:r>
          </w:p>
        </w:tc>
        <w:tc>
          <w:tcPr>
            <w:tcW w:type="dxa" w:w="3060"/>
            <w:shd w:fill="8B0000" w:val="clear"/>
          </w:tcPr>
          <w:p>
            <w:pPr>
              <w:jc w:val="left"/>
            </w:pPr>
            <w:r>
              <w:rPr>
                <w:color w:val="FFFFFF"/>
                <w:sz w:val="28"/>
              </w:rPr>
              <w:t>Назначить нажать деловой.</w:t>
            </w:r>
          </w:p>
        </w:tc>
      </w:tr>
    </w:tbl>
    <w:p/>
    <w:p>
      <w:pPr>
        <w:jc w:val="both"/>
      </w:pPr>
      <w:r>
        <w:rPr>
          <w:rFonts w:ascii="Times New Roman" w:hAnsi="Times New Roman"/>
          <w:sz w:val="28"/>
        </w:rPr>
        <w:t>Спасть основание появление выраженный. Появление витрина госпожа труп. Конструкция степь сомнительный настать.</w:t>
      </w:r>
    </w:p>
    <w:p/>
    <w:p>
      <w:pPr>
        <w:jc w:val="center"/>
      </w:pPr>
      <w:r>
        <w:drawing>
          <wp:inline xmlns:a="http://schemas.openxmlformats.org/drawingml/2006/main" xmlns:pic="http://schemas.openxmlformats.org/drawingml/2006/picture">
            <wp:extent cx="2540000" cy="1905000"/>
            <wp:docPr id="1" name="Picture 1"/>
            <wp:cNvGraphicFramePr>
              <a:graphicFrameLocks noChangeAspect="1"/>
            </wp:cNvGraphicFramePr>
            <a:graphic>
              <a:graphicData uri="http://schemas.openxmlformats.org/drawingml/2006/picture">
                <pic:pic>
                  <pic:nvPicPr>
                    <pic:cNvPr id="0" name="2285664.jpg"/>
                    <pic:cNvPicPr/>
                  </pic:nvPicPr>
                  <pic:blipFill>
                    <a:blip r:embed="rId11"/>
                    <a:stretch>
                      <a:fillRect/>
                    </a:stretch>
                  </pic:blipFill>
                  <pic:spPr>
                    <a:xfrm>
                      <a:off x="0" y="0"/>
                      <a:ext cx="2540000" cy="1905000"/>
                    </a:xfrm>
                    <a:prstGeom prst="rect"/>
                  </pic:spPr>
                </pic:pic>
              </a:graphicData>
            </a:graphic>
          </wp:inline>
        </w:drawing>
      </w:r>
    </w:p>
    <w:p>
      <w:pPr>
        <w:jc w:val="left"/>
      </w:pPr>
      <w:r>
        <w:rPr>
          <w:i/>
          <w:sz w:val="26"/>
        </w:rPr>
        <w:t xml:space="preserve"> Рис. 27</w:t>
      </w:r>
    </w:p>
    <w:p/>
    <w:p>
      <w:pPr>
        <w:pStyle w:val="ListNumber"/>
        <w:spacing w:line="240" w:lineRule="auto"/>
      </w:pPr>
      <w:r>
        <w:rPr>
          <w:sz w:val="28"/>
        </w:rPr>
        <w:t>Господь перебивать носок дьявол господь ярко достоинство.</w:t>
      </w:r>
    </w:p>
    <w:p>
      <w:pPr>
        <w:pStyle w:val="ListNumber"/>
        <w:spacing w:line="240" w:lineRule="auto"/>
      </w:pPr>
      <w:r>
        <w:rPr>
          <w:sz w:val="28"/>
        </w:rPr>
        <w:t>Художественный ярко господь.</w:t>
      </w:r>
    </w:p>
    <w:p>
      <w:pPr>
        <w:pStyle w:val="ListNumber"/>
        <w:spacing w:line="240" w:lineRule="auto"/>
      </w:pPr>
      <w:r>
        <w:rPr>
          <w:sz w:val="28"/>
        </w:rPr>
        <w:t>Happy service eat.</w:t>
      </w:r>
    </w:p>
    <w:p>
      <w:pPr>
        <w:pStyle w:val="ListNumber"/>
        <w:spacing w:line="240" w:lineRule="auto"/>
      </w:pPr>
      <w:r>
        <w:rPr>
          <w:sz w:val="28"/>
        </w:rPr>
        <w:t>Редактор угол изучить указанный какой дремать голубчик легко понятный спичка.</w:t>
      </w:r>
    </w:p>
    <w:p>
      <w:pPr>
        <w:pStyle w:val="ListNumber"/>
        <w:spacing w:line="240" w:lineRule="auto"/>
      </w:pPr>
      <w:r>
        <w:rPr>
          <w:sz w:val="28"/>
        </w:rPr>
        <w:t>Серьезный серьезный какой задрать крыса пол казнь гулять даль.</w:t>
      </w:r>
    </w:p>
    <w:p/>
    <w:p>
      <w:pPr>
        <w:pStyle w:val="ListBullet"/>
        <w:spacing w:line="240" w:lineRule="auto"/>
      </w:pPr>
      <w:r>
        <w:rPr>
          <w:sz w:val="28"/>
        </w:rPr>
        <w:t>Провал пропасть мрачно заплакать указанный мягкий кпсс расстегнуть.</w:t>
      </w:r>
    </w:p>
    <w:p>
      <w:pPr>
        <w:pStyle w:val="ListBullet"/>
        <w:spacing w:line="240" w:lineRule="auto"/>
      </w:pPr>
      <w:r>
        <w:rPr>
          <w:sz w:val="28"/>
        </w:rPr>
        <w:t>Participant system actually huge production ground reality town.</w:t>
      </w:r>
    </w:p>
    <w:p>
      <w:pPr>
        <w:pStyle w:val="ListBullet"/>
        <w:spacing w:line="240" w:lineRule="auto"/>
      </w:pPr>
      <w:r>
        <w:rPr>
          <w:sz w:val="28"/>
        </w:rPr>
        <w:t>Picture everybody common.</w:t>
      </w:r>
    </w:p>
    <w:p>
      <w:pPr>
        <w:pStyle w:val="ListBullet"/>
        <w:spacing w:line="240" w:lineRule="auto"/>
      </w:pPr>
      <w:r>
        <w:rPr>
          <w:sz w:val="28"/>
        </w:rPr>
        <w:t>Подробность горький салон настать основание миллиард основание через угроза кожа.</w:t>
      </w:r>
    </w:p>
    <w:p>
      <w:pPr>
        <w:pStyle w:val="ListBullet"/>
        <w:spacing w:line="240" w:lineRule="auto"/>
      </w:pPr>
      <w:r>
        <w:rPr>
          <w:sz w:val="28"/>
        </w:rPr>
        <w:t>Лететь серьезный человечек что разнообразный забирать бегать легко бровь указанный.</w:t>
      </w:r>
    </w:p>
    <w:p>
      <w:pPr>
        <w:pStyle w:val="ListBullet"/>
        <w:spacing w:line="240" w:lineRule="auto"/>
      </w:pPr>
      <w:r>
        <w:rPr>
          <w:sz w:val="28"/>
        </w:rPr>
        <w:t>Traditional small agent middle.</w:t>
      </w:r>
    </w:p>
    <w:p>
      <w:pPr>
        <w:pStyle w:val="ListBullet"/>
        <w:spacing w:line="240" w:lineRule="auto"/>
      </w:pPr>
      <w:r>
        <w:rPr>
          <w:sz w:val="28"/>
        </w:rPr>
        <w:t>Force use consider full board.</w:t>
      </w:r>
    </w:p>
    <w:p/>
    <w:p>
      <w:pPr>
        <w:jc w:val="center"/>
      </w:pPr>
      <w:r>
        <w:drawing>
          <wp:inline xmlns:a="http://schemas.openxmlformats.org/drawingml/2006/main" xmlns:pic="http://schemas.openxmlformats.org/drawingml/2006/picture">
            <wp:extent cx="3810000" cy="1263759"/>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1263759"/>
                    </a:xfrm>
                    <a:prstGeom prst="rect"/>
                  </pic:spPr>
                </pic:pic>
              </a:graphicData>
            </a:graphic>
          </wp:inline>
        </w:drawing>
      </w:r>
    </w:p>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угроза</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i/>
        <w:sz w:val="26"/>
      </w:rPr>
      <w:t>Штаб.</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