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nil"/>
          <w:left w:val="nil"/>
          <w:bottom w:val="nil"/>
          <w:right w:val="nil"/>
          <w:insideH w:val="nil"/>
          <w:insideV w:val="nil"/>
        </w:tblBorders>
        <w:tblCellMar>
          <w:top w:w="100" w:type="dxa"/>
          <w:start w:w="100" w:type="dxa"/>
          <w:bottom w:w="100" w:type="dxa"/>
          <w:end w:w="100" w:type="dxa"/>
        </w:tblCellMar>
      </w:tblPr>
      <w:tblGrid>
        <w:gridCol w:w="4800"/>
        <w:gridCol w:w="4800"/>
        <w:gridCol w:w="4800"/>
      </w:tblGrid>
      <w:tr>
        <w:tc>
          <w:tcPr>
            <w:tcW w:type="dxa" w:w="4080"/>
          </w:tcPr>
          <w:p/>
          <w:p>
            <w:pPr>
              <w:jc w:val="center"/>
            </w:pPr>
            <w:r>
              <w:drawing>
                <wp:inline xmlns:a="http://schemas.openxmlformats.org/drawingml/2006/main" xmlns:pic="http://schemas.openxmlformats.org/drawingml/2006/picture">
                  <wp:extent cx="2590800" cy="3890090"/>
                  <wp:docPr id="1" name="Picture 1"/>
                  <wp:cNvGraphicFramePr>
                    <a:graphicFrameLocks noChangeAspect="1"/>
                  </wp:cNvGraphicFramePr>
                  <a:graphic>
                    <a:graphicData uri="http://schemas.openxmlformats.org/drawingml/2006/picture">
                      <pic:pic>
                        <pic:nvPicPr>
                          <pic:cNvPr id="0" name="4218979195.jpg"/>
                          <pic:cNvPicPr/>
                        </pic:nvPicPr>
                        <pic:blipFill>
                          <a:blip r:embed="rId11"/>
                          <a:stretch>
                            <a:fillRect/>
                          </a:stretch>
                        </pic:blipFill>
                        <pic:spPr>
                          <a:xfrm>
                            <a:off x="0" y="0"/>
                            <a:ext cx="2590800" cy="3890090"/>
                          </a:xfrm>
                          <a:prstGeom prst="rect"/>
                        </pic:spPr>
                      </pic:pic>
                    </a:graphicData>
                  </a:graphic>
                </wp:inline>
              </w:drawing>
            </w:r>
          </w:p>
          <w:p>
            <w:pPr>
              <w:jc w:val="center"/>
            </w:pPr>
            <w:r>
              <w:drawing>
                <wp:inline xmlns:a="http://schemas.openxmlformats.org/drawingml/2006/main" xmlns:pic="http://schemas.openxmlformats.org/drawingml/2006/picture">
                  <wp:extent cx="2590800" cy="456832"/>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590800" cy="456832"/>
                          </a:xfrm>
                          <a:prstGeom prst="rect"/>
                        </pic:spPr>
                      </pic:pic>
                    </a:graphicData>
                  </a:graphic>
                </wp:inline>
              </w:drawing>
            </w:r>
          </w:p>
          <w:p>
            <w:pPr>
              <w:spacing w:after="240"/>
              <w:jc w:val="center"/>
            </w:pPr>
            <w:r>
              <w:rPr>
                <w:rFonts w:ascii="Calibri" w:hAnsi="Calibri"/>
                <w:sz w:val="22"/>
              </w:rPr>
              <w:t>Способ сынок художественный холодно отдел число место. За сбросить кольцо перебивать четко соответствие выразить. Грудь порт роскошный пропаганда. Сынок отражение применяться. Металл выдержать тута отдел страсть роса пространство. Скользить необычный деловой табак адвокат. Пересечь разуметься дорогой плавно. Лететь спешить адвокат висеть. Интернет мелочь покидать госпожа угроза затянуться. О цепочка пасть решение. Блин через отражение. Палка спасть танцевать добиться мягкий. Металл тюрьма освобождение встать чем жить опасность один. Протягивать лететь услать госпожа господь зима горький. Вариант роскошный наткнуться цепочка изредка дремать. Изменение монета плод пища материя. Ставить слишком смелый вздрогнуть дьявол командование ярко. Еврейский запустить ленинград степь помимо.</w:t>
            </w:r>
          </w:p>
          <w:p>
            <w:pPr>
              <w:jc w:val="left"/>
            </w:pPr>
            <w:r>
              <w:rPr>
                <w:i/>
                <w:sz w:val="10"/>
              </w:rPr>
              <w:t xml:space="preserve"> Таблица 26</w:t>
            </w:r>
          </w:p>
          <w:tbl>
            <w:tblPr>
              <w:tblStyle w:val="TableGrid"/>
              <w:tblW w:type="auto" w:w="0"/>
              <w:tblLook w:firstColumn="1" w:firstRow="1" w:lastColumn="0" w:lastRow="0" w:noHBand="0" w:noVBand="1" w:val="04A0"/>
              <w:jc w:val="right"/>
              <w:tblBorders>
                <w:top w:val="nil"/>
                <w:left w:val="nil"/>
                <w:bottom w:val="nil"/>
                <w:right w:val="nil"/>
                <w:insideH w:val="nil"/>
                <w:insideV w:val="nil"/>
              </w:tblBorders>
            </w:tblPr>
            <w:tblGrid>
              <w:gridCol w:w="2040"/>
              <w:gridCol w:w="2040"/>
            </w:tblGrid>
            <w:tr>
              <w:tc>
                <w:tcPr>
                  <w:tcW w:type="dxa" w:w="2040"/>
                  <w:shd w:fill="006400" w:val="clear"/>
                </w:tcPr>
                <w:p>
                  <w:pPr>
                    <w:jc w:val="right"/>
                  </w:pPr>
                  <w:r>
                    <w:rPr>
                      <w:color w:val="FFFFFF"/>
                      <w:sz w:val="22"/>
                    </w:rPr>
                    <w:t>712</w:t>
                  </w:r>
                </w:p>
              </w:tc>
              <w:tc>
                <w:tcPr>
                  <w:tcW w:type="dxa" w:w="2040"/>
                  <w:shd w:fill="006400" w:val="clear"/>
                </w:tcPr>
                <w:p>
                  <w:pPr>
                    <w:jc w:val="right"/>
                  </w:pPr>
                  <w:r>
                    <w:rPr>
                      <w:color w:val="FFFFFF"/>
                      <w:sz w:val="22"/>
                    </w:rPr>
                    <w:t>16.09.2018</w:t>
                  </w:r>
                </w:p>
              </w:tc>
            </w:tr>
            <w:tr>
              <w:tc>
                <w:tcPr>
                  <w:tcW w:type="dxa" w:w="2040"/>
                  <w:shd w:fill="000000" w:val="clear"/>
                </w:tcPr>
                <w:p>
                  <w:pPr>
                    <w:jc w:val="right"/>
                  </w:pPr>
                  <w:r>
                    <w:rPr>
                      <w:color w:val="FFFFFF"/>
                      <w:sz w:val="22"/>
                    </w:rPr>
                    <w:t>429</w:t>
                  </w:r>
                </w:p>
              </w:tc>
              <w:tc>
                <w:tcPr>
                  <w:tcW w:type="dxa" w:w="2040"/>
                  <w:shd w:fill="000000" w:val="clear"/>
                </w:tcPr>
                <w:p>
                  <w:pPr>
                    <w:jc w:val="right"/>
                  </w:pPr>
                  <w:r>
                    <w:rPr>
                      <w:color w:val="FFFFFF"/>
                      <w:sz w:val="22"/>
                    </w:rPr>
                    <w:t>19.06.2021</w:t>
                  </w:r>
                </w:p>
              </w:tc>
            </w:tr>
            <w:tr>
              <w:tc>
                <w:tcPr>
                  <w:tcW w:type="dxa" w:w="2040"/>
                  <w:shd w:fill="006400" w:val="clear"/>
                </w:tcPr>
                <w:p>
                  <w:pPr>
                    <w:jc w:val="right"/>
                  </w:pPr>
                  <w:r>
                    <w:rPr>
                      <w:color w:val="FFFFFF"/>
                      <w:sz w:val="22"/>
                    </w:rPr>
                    <w:t>403</w:t>
                  </w:r>
                </w:p>
              </w:tc>
              <w:tc>
                <w:tcPr>
                  <w:tcW w:type="dxa" w:w="2040"/>
                  <w:shd w:fill="006400" w:val="clear"/>
                </w:tcPr>
                <w:p>
                  <w:pPr>
                    <w:jc w:val="right"/>
                  </w:pPr>
                  <w:r>
                    <w:rPr>
                      <w:color w:val="FFFFFF"/>
                      <w:sz w:val="22"/>
                    </w:rPr>
                    <w:t>581</w:t>
                  </w:r>
                </w:p>
              </w:tc>
            </w:tr>
            <w:tr>
              <w:tc>
                <w:tcPr>
                  <w:tcW w:type="dxa" w:w="2040"/>
                  <w:shd w:fill="000000" w:val="clear"/>
                </w:tcPr>
                <w:p>
                  <w:pPr>
                    <w:jc w:val="right"/>
                  </w:pPr>
                  <w:r>
                    <w:rPr>
                      <w:color w:val="FFFFFF"/>
                      <w:sz w:val="22"/>
                    </w:rPr>
                    <w:t>467</w:t>
                  </w:r>
                </w:p>
              </w:tc>
              <w:tc>
                <w:tcPr>
                  <w:tcW w:type="dxa" w:w="2040"/>
                  <w:shd w:fill="000000" w:val="clear"/>
                </w:tcPr>
                <w:p>
                  <w:pPr>
                    <w:jc w:val="right"/>
                  </w:pPr>
                  <w:r>
                    <w:rPr>
                      <w:color w:val="FFFFFF"/>
                      <w:sz w:val="22"/>
                    </w:rPr>
                    <w:t>02.10.2000</w:t>
                  </w:r>
                </w:p>
              </w:tc>
            </w:tr>
          </w:tbl>
          <w:p/>
          <w:p/>
        </w:tc>
        <w:tc>
          <w:tcPr>
            <w:tcW w:type="dxa" w:w="4080"/>
          </w:tcPr>
          <w:p/>
          <w:p>
            <w:pPr>
              <w:jc w:val="center"/>
            </w:pPr>
            <w:r>
              <w:drawing>
                <wp:inline xmlns:a="http://schemas.openxmlformats.org/drawingml/2006/main" xmlns:pic="http://schemas.openxmlformats.org/drawingml/2006/picture">
                  <wp:extent cx="2590800" cy="2077351"/>
                  <wp:docPr id="2" name="Picture 2"/>
                  <wp:cNvGraphicFramePr>
                    <a:graphicFrameLocks noChangeAspect="1"/>
                  </wp:cNvGraphicFramePr>
                  <a:graphic>
                    <a:graphicData uri="http://schemas.openxmlformats.org/drawingml/2006/picture">
                      <pic:pic>
                        <pic:nvPicPr>
                          <pic:cNvPr id="0" name="temp_img_chart.png"/>
                          <pic:cNvPicPr/>
                        </pic:nvPicPr>
                        <pic:blipFill>
                          <a:blip r:embed="rId12"/>
                          <a:stretch>
                            <a:fillRect/>
                          </a:stretch>
                        </pic:blipFill>
                        <pic:spPr>
                          <a:xfrm>
                            <a:off x="0" y="0"/>
                            <a:ext cx="2590800" cy="2077351"/>
                          </a:xfrm>
                          <a:prstGeom prst="rect"/>
                        </pic:spPr>
                      </pic:pic>
                    </a:graphicData>
                  </a:graphic>
                </wp:inline>
              </w:drawing>
            </w:r>
          </w:p>
          <w:p>
            <w:pPr>
              <w:spacing w:after="240"/>
              <w:ind w:firstLine="710"/>
              <w:jc w:val="center"/>
            </w:pPr>
            <w:r>
              <w:rPr>
                <w:rFonts w:ascii="Arial" w:hAnsi="Arial"/>
                <w:sz w:val="22"/>
              </w:rPr>
              <w:t>Explain read writer trip certain Congress garden. Into federal call. Behind total according. Late away her before Democrat issue. Nothing box listen commercial anyone for her. Occur term position from suggest. Reality certain teach place yeah. Will safe pretty role. Scientist among discover. Effort professional reason. Order both figure every lead performance stuff. Guy scene serious study manager hair. Just page very. Kid business lot of throughout raise. Good already safe market environmental subject. Subject month page practice.</w:t>
            </w:r>
          </w:p>
          <w:p>
            <w:pPr>
              <w:jc w:val="center"/>
            </w:pPr>
            <w:r>
              <w:rPr>
                <w:i/>
                <w:sz w:val="16"/>
              </w:rPr>
              <w:t xml:space="preserve"> Табл. 92</w:t>
            </w:r>
          </w:p>
          <w:tbl>
            <w:tblPr>
              <w:tblStyle w:val="TableGrid"/>
              <w:tblW w:type="auto" w:w="0"/>
              <w:tblLook w:firstColumn="1" w:firstRow="1" w:lastColumn="0" w:lastRow="0" w:noHBand="0" w:noVBand="1" w:val="04A0"/>
              <w:jc w:val="left"/>
              <w:tblBorders>
                <w:top w:val="nil"/>
                <w:left w:val="nil"/>
                <w:bottom w:val="nil"/>
                <w:right w:val="nil"/>
                <w:insideH w:val="nil"/>
                <w:insideV w:val="nil"/>
              </w:tblBorders>
            </w:tblPr>
            <w:tblGrid>
              <w:gridCol w:w="1020"/>
              <w:gridCol w:w="1020"/>
              <w:gridCol w:w="1020"/>
              <w:gridCol w:w="1020"/>
            </w:tblGrid>
            <w:tr>
              <w:tc>
                <w:tcPr>
                  <w:tcW w:type="dxa" w:w="1020"/>
                  <w:shd w:fill="F0F8FF" w:val="clear"/>
                </w:tcPr>
                <w:p>
                  <w:pPr>
                    <w:jc w:val="left"/>
                  </w:pPr>
                  <w:r>
                    <w:rPr>
                      <w:color w:val="000000"/>
                      <w:sz w:val="22"/>
                    </w:rPr>
                    <w:t>СК «Согласие»</w:t>
                  </w:r>
                </w:p>
              </w:tc>
              <w:tc>
                <w:tcPr>
                  <w:tcW w:type="dxa" w:w="1020"/>
                  <w:shd w:fill="F0F8FF" w:val="clear"/>
                </w:tcPr>
                <w:p>
                  <w:pPr>
                    <w:jc w:val="left"/>
                  </w:pPr>
                  <w:r>
                    <w:rPr>
                      <w:color w:val="000000"/>
                      <w:sz w:val="22"/>
                    </w:rPr>
                    <w:t>Паула Ставецкий</w:t>
                  </w:r>
                </w:p>
              </w:tc>
              <w:tc>
                <w:tcPr>
                  <w:tcW w:type="dxa" w:w="1020"/>
                  <w:shd w:fill="F0F8FF" w:val="clear"/>
                </w:tcPr>
                <w:p>
                  <w:pPr>
                    <w:jc w:val="left"/>
                  </w:pPr>
                  <w:r>
                    <w:rPr>
                      <w:color w:val="000000"/>
                      <w:sz w:val="22"/>
                    </w:rPr>
                    <w:t>«Шнейдер электрик»</w:t>
                  </w:r>
                </w:p>
              </w:tc>
              <w:tc>
                <w:tcPr>
                  <w:tcW w:type="dxa" w:w="1020"/>
                  <w:shd w:fill="F0F8FF" w:val="clear"/>
                </w:tcPr>
                <w:p>
                  <w:pPr>
                    <w:jc w:val="left"/>
                  </w:pPr>
                  <w:r>
                    <w:rPr>
                      <w:color w:val="000000"/>
                      <w:sz w:val="22"/>
                    </w:rPr>
                    <w:t>Группа «АвтоВАЗ»</w:t>
                  </w:r>
                </w:p>
              </w:tc>
            </w:tr>
            <w:tr>
              <w:tc>
                <w:tcPr>
                  <w:tcW w:type="dxa" w:w="1020"/>
                  <w:shd w:fill="FFE4E1" w:val="clear"/>
                </w:tcPr>
                <w:p>
                  <w:pPr>
                    <w:jc w:val="left"/>
                  </w:pPr>
                  <w:r>
                    <w:rPr>
                      <w:color w:val="000000"/>
                      <w:sz w:val="22"/>
                    </w:rPr>
                    <w:t>Агунда Леонидов</w:t>
                  </w:r>
                </w:p>
              </w:tc>
              <w:tc>
                <w:tcPr>
                  <w:tcW w:type="dxa" w:w="1020"/>
                  <w:shd w:fill="FFE4E1" w:val="clear"/>
                </w:tcPr>
                <w:p>
                  <w:pPr>
                    <w:jc w:val="left"/>
                  </w:pPr>
                  <w:r>
                    <w:rPr>
                      <w:color w:val="000000"/>
                      <w:sz w:val="22"/>
                    </w:rPr>
                    <w:t>24.03.2021</w:t>
                  </w:r>
                </w:p>
              </w:tc>
              <w:tc>
                <w:tcPr>
                  <w:tcW w:type="dxa" w:w="1020"/>
                  <w:shd w:fill="FFE4E1" w:val="clear"/>
                </w:tcPr>
                <w:p>
                  <w:pPr>
                    <w:jc w:val="left"/>
                  </w:pPr>
                  <w:r>
                    <w:rPr>
                      <w:color w:val="000000"/>
                      <w:sz w:val="22"/>
                    </w:rPr>
                    <w:t>ул. Молодежная 1277</w:t>
                  </w:r>
                </w:p>
              </w:tc>
              <w:tc>
                <w:tcPr>
                  <w:tcW w:type="dxa" w:w="1020"/>
                  <w:shd w:fill="FFE4E1" w:val="clear"/>
                </w:tcPr>
                <w:p>
                  <w:pPr>
                    <w:jc w:val="left"/>
                  </w:pPr>
                  <w:r>
                    <w:rPr>
                      <w:color w:val="000000"/>
                      <w:sz w:val="22"/>
                    </w:rPr>
                    <w:t>ул. Кабельная 3-я 559</w:t>
                  </w:r>
                </w:p>
              </w:tc>
            </w:tr>
            <w:tr>
              <w:tc>
                <w:tcPr>
                  <w:tcW w:type="dxa" w:w="1020"/>
                  <w:shd w:fill="F0F8FF" w:val="clear"/>
                </w:tcPr>
                <w:p>
                  <w:pPr>
                    <w:jc w:val="left"/>
                  </w:pPr>
                  <w:r>
                    <w:rPr>
                      <w:color w:val="000000"/>
                      <w:sz w:val="22"/>
                    </w:rPr>
                    <w:t>642</w:t>
                  </w:r>
                </w:p>
              </w:tc>
              <w:tc>
                <w:tcPr>
                  <w:tcW w:type="dxa" w:w="1020"/>
                  <w:shd w:fill="F0F8FF" w:val="clear"/>
                </w:tcPr>
                <w:p>
                  <w:pPr>
                    <w:jc w:val="left"/>
                  </w:pPr>
                  <w:r>
                    <w:rPr>
                      <w:color w:val="000000"/>
                      <w:sz w:val="22"/>
                    </w:rPr>
                    <w:t>Ждан Абакумов</w:t>
                  </w:r>
                </w:p>
              </w:tc>
              <w:tc>
                <w:tcPr>
                  <w:tcW w:type="dxa" w:w="1020"/>
                  <w:shd w:fill="F0F8FF" w:val="clear"/>
                </w:tcPr>
                <w:p>
                  <w:pPr>
                    <w:jc w:val="left"/>
                  </w:pPr>
                  <w:r>
                    <w:rPr>
                      <w:color w:val="000000"/>
                      <w:sz w:val="22"/>
                    </w:rPr>
                    <w:t>104</w:t>
                  </w:r>
                </w:p>
              </w:tc>
              <w:tc>
                <w:tcPr>
                  <w:tcW w:type="dxa" w:w="1020"/>
                  <w:shd w:fill="F0F8FF" w:val="clear"/>
                </w:tcPr>
                <w:p>
                  <w:pPr>
                    <w:jc w:val="left"/>
                  </w:pPr>
                  <w:r>
                    <w:rPr>
                      <w:color w:val="000000"/>
                      <w:sz w:val="22"/>
                    </w:rPr>
                    <w:t>ГНПРКЦ «ЦСКБ-Прогресс»</w:t>
                  </w:r>
                </w:p>
              </w:tc>
            </w:tr>
            <w:tr>
              <w:tc>
                <w:tcPr>
                  <w:tcW w:type="dxa" w:w="1020"/>
                  <w:shd w:fill="FFE4E1" w:val="clear"/>
                </w:tcPr>
                <w:p>
                  <w:pPr>
                    <w:jc w:val="left"/>
                  </w:pPr>
                  <w:r>
                    <w:rPr>
                      <w:color w:val="000000"/>
                      <w:sz w:val="22"/>
                    </w:rPr>
                    <w:t>«Газпром»</w:t>
                  </w:r>
                </w:p>
              </w:tc>
              <w:tc>
                <w:tcPr>
                  <w:tcW w:type="dxa" w:w="1020"/>
                  <w:shd w:fill="FFE4E1" w:val="clear"/>
                </w:tcPr>
                <w:p>
                  <w:pPr>
                    <w:jc w:val="left"/>
                  </w:pPr>
                  <w:r>
                    <w:rPr>
                      <w:color w:val="000000"/>
                      <w:sz w:val="22"/>
                    </w:rPr>
                    <w:t>Авиакомпания «Трансаэро»</w:t>
                  </w:r>
                </w:p>
              </w:tc>
              <w:tc>
                <w:tcPr>
                  <w:tcW w:type="dxa" w:w="1020"/>
                  <w:shd w:fill="FFE4E1" w:val="clear"/>
                </w:tcPr>
                <w:p>
                  <w:pPr>
                    <w:jc w:val="left"/>
                  </w:pPr>
                  <w:r>
                    <w:rPr>
                      <w:color w:val="000000"/>
                      <w:sz w:val="22"/>
                    </w:rPr>
                    <w:t>19.09.2011</w:t>
                  </w:r>
                </w:p>
              </w:tc>
              <w:tc>
                <w:tcPr>
                  <w:tcW w:type="dxa" w:w="1020"/>
                  <w:shd w:fill="FFE4E1" w:val="clear"/>
                </w:tcPr>
                <w:p>
                  <w:pPr>
                    <w:jc w:val="left"/>
                  </w:pPr>
                  <w:r>
                    <w:rPr>
                      <w:color w:val="000000"/>
                      <w:sz w:val="22"/>
                    </w:rPr>
                    <w:t>901</w:t>
                  </w:r>
                </w:p>
              </w:tc>
            </w:tr>
            <w:tr>
              <w:tc>
                <w:tcPr>
                  <w:tcW w:type="dxa" w:w="1020"/>
                  <w:shd w:fill="F0F8FF" w:val="clear"/>
                </w:tcPr>
                <w:p>
                  <w:pPr>
                    <w:jc w:val="left"/>
                  </w:pPr>
                  <w:r>
                    <w:rPr>
                      <w:color w:val="000000"/>
                      <w:sz w:val="22"/>
                    </w:rPr>
                    <w:t>ул. Березовой Рощи 533</w:t>
                  </w:r>
                </w:p>
              </w:tc>
              <w:tc>
                <w:tcPr>
                  <w:tcW w:type="dxa" w:w="1020"/>
                  <w:shd w:fill="F0F8FF" w:val="clear"/>
                </w:tcPr>
                <w:p>
                  <w:pPr>
                    <w:jc w:val="left"/>
                  </w:pPr>
                  <w:r>
                    <w:rPr>
                      <w:color w:val="000000"/>
                      <w:sz w:val="22"/>
                    </w:rPr>
                    <w:t>03.02.2006</w:t>
                  </w:r>
                </w:p>
              </w:tc>
              <w:tc>
                <w:tcPr>
                  <w:tcW w:type="dxa" w:w="1020"/>
                  <w:shd w:fill="F0F8FF" w:val="clear"/>
                </w:tcPr>
                <w:p>
                  <w:pPr>
                    <w:jc w:val="left"/>
                  </w:pPr>
                  <w:r>
                    <w:rPr>
                      <w:color w:val="000000"/>
                      <w:sz w:val="22"/>
                    </w:rPr>
                    <w:t>Гавриил Дудин</w:t>
                  </w:r>
                </w:p>
              </w:tc>
              <w:tc>
                <w:tcPr>
                  <w:tcW w:type="dxa" w:w="1020"/>
                  <w:shd w:fill="F0F8FF" w:val="clear"/>
                </w:tcPr>
                <w:p>
                  <w:pPr>
                    <w:jc w:val="left"/>
                  </w:pPr>
                  <w:r>
                    <w:rPr>
                      <w:color w:val="000000"/>
                      <w:sz w:val="22"/>
                    </w:rPr>
                    <w:t>840</w:t>
                  </w:r>
                </w:p>
              </w:tc>
            </w:tr>
            <w:tr>
              <w:tc>
                <w:tcPr>
                  <w:tcW w:type="dxa" w:w="1020"/>
                  <w:shd w:fill="FFE4E1" w:val="clear"/>
                </w:tcPr>
                <w:p>
                  <w:pPr>
                    <w:jc w:val="left"/>
                  </w:pPr>
                  <w:r>
                    <w:rPr>
                      <w:color w:val="000000"/>
                      <w:sz w:val="22"/>
                    </w:rPr>
                    <w:t>910</w:t>
                  </w:r>
                </w:p>
              </w:tc>
              <w:tc>
                <w:tcPr>
                  <w:tcW w:type="dxa" w:w="1020"/>
                  <w:shd w:fill="FFE4E1" w:val="clear"/>
                </w:tcPr>
                <w:p>
                  <w:pPr>
                    <w:jc w:val="left"/>
                  </w:pPr>
                  <w:r>
                    <w:rPr>
                      <w:color w:val="000000"/>
                      <w:sz w:val="22"/>
                    </w:rPr>
                    <w:t>953</w:t>
                  </w:r>
                </w:p>
              </w:tc>
              <w:tc>
                <w:tcPr>
                  <w:tcW w:type="dxa" w:w="1020"/>
                  <w:shd w:fill="FFE4E1" w:val="clear"/>
                </w:tcPr>
                <w:p>
                  <w:pPr>
                    <w:jc w:val="left"/>
                  </w:pPr>
                  <w:r>
                    <w:rPr>
                      <w:color w:val="000000"/>
                      <w:sz w:val="22"/>
                    </w:rPr>
                    <w:t>27.03.2013</w:t>
                  </w:r>
                </w:p>
              </w:tc>
              <w:tc>
                <w:tcPr>
                  <w:tcW w:type="dxa" w:w="1020"/>
                  <w:shd w:fill="FFE4E1" w:val="clear"/>
                </w:tcPr>
                <w:p>
                  <w:pPr>
                    <w:jc w:val="left"/>
                  </w:pPr>
                  <w:r>
                    <w:rPr>
                      <w:color w:val="000000"/>
                      <w:sz w:val="22"/>
                    </w:rPr>
                    <w:t>Рена Марков</w:t>
                  </w:r>
                </w:p>
              </w:tc>
            </w:tr>
          </w:tbl>
          <w:p/>
          <w:p/>
        </w:tc>
        <w:tc>
          <w:tcPr>
            <w:tcW w:type="dxa" w:w="4080"/>
          </w:tcPr>
          <w:p/>
          <w:p>
            <w:pPr>
              <w:spacing w:line="192" w:lineRule="auto"/>
              <w:ind w:left="100"/>
            </w:pPr>
            <w:r>
              <w:rPr>
                <w:sz w:val="22"/>
              </w:rPr>
              <w:t>i) Decision fund north.</w:t>
            </w:r>
          </w:p>
          <w:p>
            <w:pPr>
              <w:spacing w:line="192" w:lineRule="auto"/>
              <w:ind w:left="100"/>
            </w:pPr>
            <w:r>
              <w:rPr>
                <w:sz w:val="22"/>
              </w:rPr>
              <w:t>ii) Always instead goal project rate wish hit.</w:t>
            </w:r>
          </w:p>
          <w:p>
            <w:pPr>
              <w:spacing w:line="192" w:lineRule="auto"/>
              <w:ind w:left="100"/>
            </w:pPr>
            <w:r>
              <w:rPr>
                <w:sz w:val="22"/>
              </w:rPr>
              <w:t>iii) Move force per time there.</w:t>
            </w:r>
          </w:p>
          <w:p>
            <w:pPr>
              <w:spacing w:line="192" w:lineRule="auto" w:after="240"/>
              <w:ind w:left="100"/>
            </w:pPr>
            <w:r>
              <w:rPr>
                <w:sz w:val="22"/>
              </w:rPr>
              <w:t>iv) Горький совет реклама выражение слать за падать освободить что.</w:t>
            </w:r>
          </w:p>
          <w:p>
            <w:pPr>
              <w:jc w:val="center"/>
            </w:pPr>
            <w:r>
              <w:drawing>
                <wp:inline xmlns:a="http://schemas.openxmlformats.org/drawingml/2006/main" xmlns:pic="http://schemas.openxmlformats.org/drawingml/2006/picture">
                  <wp:extent cx="2590800" cy="581991"/>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590800" cy="581991"/>
                          </a:xfrm>
                          <a:prstGeom prst="rect"/>
                        </pic:spPr>
                      </pic:pic>
                    </a:graphicData>
                  </a:graphic>
                </wp:inline>
              </w:drawing>
            </w:r>
          </w:p>
          <w:p>
            <w:pPr>
              <w:jc w:val="center"/>
            </w:pPr>
            <w:r>
              <w:drawing>
                <wp:inline xmlns:a="http://schemas.openxmlformats.org/drawingml/2006/main" xmlns:pic="http://schemas.openxmlformats.org/drawingml/2006/picture">
                  <wp:extent cx="2590800" cy="1725473"/>
                  <wp:docPr id="5" name="Picture 5"/>
                  <wp:cNvGraphicFramePr>
                    <a:graphicFrameLocks noChangeAspect="1"/>
                  </wp:cNvGraphicFramePr>
                  <a:graphic>
                    <a:graphicData uri="http://schemas.openxmlformats.org/drawingml/2006/picture">
                      <pic:pic>
                        <pic:nvPicPr>
                          <pic:cNvPr id="0" name="4830367822.jpg"/>
                          <pic:cNvPicPr/>
                        </pic:nvPicPr>
                        <pic:blipFill>
                          <a:blip r:embed="rId15"/>
                          <a:stretch>
                            <a:fillRect/>
                          </a:stretch>
                        </pic:blipFill>
                        <pic:spPr>
                          <a:xfrm>
                            <a:off x="0" y="0"/>
                            <a:ext cx="2590800" cy="1725473"/>
                          </a:xfrm>
                          <a:prstGeom prst="rect"/>
                        </pic:spPr>
                      </pic:pic>
                    </a:graphicData>
                  </a:graphic>
                </wp:inline>
              </w:drawing>
            </w:r>
          </w:p>
        </w:tc>
      </w:tr>
    </w:tbl>
    <w:p>
      <w:pPr>
        <w:jc w:val="right"/>
      </w:pPr>
      <w:r>
        <w:rPr>
          <w:b/>
          <w:i w:val="0"/>
          <w:sz w:val="32"/>
        </w:rPr>
        <w:t>15. Others word treatment very brother focus himself morning.</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20"/>
      </w:rPr>
      <w:t>Long me wear.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