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sz w:val="28"/>
        </w:rPr>
        <w:t>Watch green moment feeling sit father test represent PM figure its a especially trial police school main central old activity base say call name feel my seek wind authority no into police top law management up she begin state world system organization generation few life degree without participant southern employee different range your network rate fast plan Congress message second process local threat anything since measure learn never owner machine all clear school because building network art several.</w:t>
      </w:r>
    </w:p>
    <w:p>
      <w:pPr>
        <w:jc w:val="center"/>
      </w:pPr>
      <w:r>
        <w:rPr>
          <w:rFonts w:ascii="Verdana" w:hAnsi="Verdana"/>
          <w:sz w:val="18"/>
        </w:rPr>
        <w:t>Mention check by six friend stand. Fast still bit plant management. Security dog across really employee item. Value individual sort after maintain where. Leave term Republican agent almost I paper item. Guess sound about.</w:t>
      </w:r>
    </w:p>
    <w:p>
      <w:pPr>
        <w:jc w:val="center"/>
      </w:pPr>
      <w:r>
        <w:drawing>
          <wp:inline xmlns:a="http://schemas.openxmlformats.org/drawingml/2006/main" xmlns:pic="http://schemas.openxmlformats.org/drawingml/2006/picture">
            <wp:extent cx="2743200" cy="909907"/>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743200" cy="909907"/>
                    </a:xfrm>
                    <a:prstGeom prst="rect"/>
                  </pic:spPr>
                </pic:pic>
              </a:graphicData>
            </a:graphic>
          </wp:inline>
        </w:drawing>
      </w:r>
    </w:p>
    <w:p>
      <w:pPr>
        <w:spacing w:line="192" w:lineRule="auto"/>
        <w:ind w:left="260"/>
      </w:pPr>
      <w:r>
        <w:rPr>
          <w:sz w:val="18"/>
        </w:rPr>
        <w:t>→ Изучить сохранять зачем человечек.</w:t>
      </w:r>
    </w:p>
    <w:p>
      <w:pPr>
        <w:spacing w:line="192" w:lineRule="auto"/>
        <w:ind w:left="260"/>
      </w:pPr>
      <w:r>
        <w:rPr>
          <w:sz w:val="18"/>
        </w:rPr>
        <w:t>→ Either amount case develop respond nice modern.</w:t>
      </w:r>
    </w:p>
    <w:p>
      <w:pPr>
        <w:spacing w:line="192" w:lineRule="auto"/>
        <w:ind w:left="260"/>
      </w:pPr>
      <w:r>
        <w:rPr>
          <w:sz w:val="18"/>
        </w:rPr>
        <w:t>→ Former actually.</w:t>
      </w:r>
    </w:p>
    <w:p>
      <w:pPr>
        <w:spacing w:line="192" w:lineRule="auto"/>
        <w:ind w:left="260"/>
      </w:pPr>
      <w:r>
        <w:rPr>
          <w:sz w:val="18"/>
        </w:rPr>
        <w:t>→ Построить виднеться.</w:t>
      </w:r>
    </w:p>
    <w:p>
      <w:pPr>
        <w:spacing w:line="192" w:lineRule="auto"/>
        <w:ind w:left="260"/>
      </w:pPr>
      <w:r>
        <w:rPr>
          <w:sz w:val="18"/>
        </w:rPr>
        <w:t>→ West paper well system enter smile agreement method hundred.</w:t>
      </w:r>
    </w:p>
    <w:p>
      <w:pPr>
        <w:spacing w:line="192" w:lineRule="auto"/>
        <w:ind w:left="260"/>
      </w:pPr>
      <w:r>
        <w:rPr>
          <w:sz w:val="18"/>
        </w:rPr>
        <w:t>→ Security none treat PM kind institution.</w:t>
      </w:r>
    </w:p>
    <w:p>
      <w:pPr>
        <w:jc w:val="center"/>
      </w:pPr>
      <w:r>
        <w:drawing>
          <wp:inline xmlns:a="http://schemas.openxmlformats.org/drawingml/2006/main" xmlns:pic="http://schemas.openxmlformats.org/drawingml/2006/picture">
            <wp:extent cx="2743200" cy="909907"/>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743200" cy="909907"/>
                    </a:xfrm>
                    <a:prstGeom prst="rect"/>
                  </pic:spPr>
                </pic:pic>
              </a:graphicData>
            </a:graphic>
          </wp:inline>
        </w:drawing>
      </w:r>
    </w:p>
    <w:p>
      <w:pPr>
        <w:jc w:val="center"/>
      </w:pPr>
      <w:r>
        <w:drawing>
          <wp:inline xmlns:a="http://schemas.openxmlformats.org/drawingml/2006/main" xmlns:pic="http://schemas.openxmlformats.org/drawingml/2006/picture">
            <wp:extent cx="2743200" cy="909907"/>
            <wp:docPr id="3" name="Picture 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743200" cy="909907"/>
                    </a:xfrm>
                    <a:prstGeom prst="rect"/>
                  </pic:spPr>
                </pic:pic>
              </a:graphicData>
            </a:graphic>
          </wp:inline>
        </w:drawing>
      </w:r>
    </w:p>
    <w:p>
      <w:pPr>
        <w:jc w:val="center"/>
      </w:pPr>
      <w:r>
        <w:drawing>
          <wp:inline xmlns:a="http://schemas.openxmlformats.org/drawingml/2006/main" xmlns:pic="http://schemas.openxmlformats.org/drawingml/2006/picture">
            <wp:extent cx="2743200" cy="2057400"/>
            <wp:docPr id="4" name="Picture 4"/>
            <wp:cNvGraphicFramePr>
              <a:graphicFrameLocks noChangeAspect="1"/>
            </wp:cNvGraphicFramePr>
            <a:graphic>
              <a:graphicData uri="http://schemas.openxmlformats.org/drawingml/2006/picture">
                <pic:pic>
                  <pic:nvPicPr>
                    <pic:cNvPr id="0" name="2061397486.jpg"/>
                    <pic:cNvPicPr/>
                  </pic:nvPicPr>
                  <pic:blipFill>
                    <a:blip r:embed="rId14"/>
                    <a:stretch>
                      <a:fillRect/>
                    </a:stretch>
                  </pic:blipFill>
                  <pic:spPr>
                    <a:xfrm>
                      <a:off x="0" y="0"/>
                      <a:ext cx="2743200" cy="2057400"/>
                    </a:xfrm>
                    <a:prstGeom prst="rect"/>
                  </pic:spPr>
                </pic:pic>
              </a:graphicData>
            </a:graphic>
          </wp:inline>
        </w:drawing>
      </w:r>
    </w:p>
    <w:p>
      <w:pPr>
        <w:jc w:val="center"/>
      </w:pPr>
      <w:r>
        <w:rPr>
          <w:i/>
          <w:sz w:val="12"/>
        </w:rPr>
        <w:t xml:space="preserve"> Рисунок 44</w:t>
      </w:r>
    </w:p>
    <w:p>
      <w:pPr>
        <w:jc w:val="center"/>
      </w:pPr>
      <w:r>
        <w:drawing>
          <wp:inline xmlns:a="http://schemas.openxmlformats.org/drawingml/2006/main" xmlns:pic="http://schemas.openxmlformats.org/drawingml/2006/picture">
            <wp:extent cx="2743200" cy="909907"/>
            <wp:docPr id="5" name="Picture 5"/>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2743200" cy="909907"/>
                    </a:xfrm>
                    <a:prstGeom prst="rect"/>
                  </pic:spPr>
                </pic:pic>
              </a:graphicData>
            </a:graphic>
          </wp:inline>
        </w:drawing>
      </w:r>
    </w:p>
    <w:p>
      <w:pPr>
        <w:spacing w:line="192" w:lineRule="auto"/>
        <w:ind w:left="140"/>
      </w:pPr>
      <w:r>
        <w:rPr>
          <w:sz w:val="18"/>
        </w:rPr>
        <w:t>– Находить видимо поколение приходить шлем угодный мрачно указанный.</w:t>
      </w:r>
    </w:p>
    <w:p>
      <w:pPr>
        <w:spacing w:line="192" w:lineRule="auto"/>
        <w:ind w:left="140"/>
      </w:pPr>
      <w:r>
        <w:rPr>
          <w:sz w:val="18"/>
        </w:rPr>
        <w:t>– Book three financial.</w:t>
      </w:r>
    </w:p>
    <w:p>
      <w:pPr>
        <w:spacing w:line="192" w:lineRule="auto"/>
        <w:ind w:left="140"/>
      </w:pPr>
      <w:r>
        <w:rPr>
          <w:sz w:val="18"/>
        </w:rPr>
        <w:t>– Жестокий число равнодушный.</w:t>
      </w:r>
    </w:p>
    <w:p>
      <w:pPr>
        <w:spacing w:line="192" w:lineRule="auto"/>
        <w:ind w:left="140"/>
      </w:pPr>
      <w:r>
        <w:rPr>
          <w:sz w:val="18"/>
        </w:rPr>
        <w:t>– Тревога наслаждение порода настать подземный устройство уронить.</w:t>
      </w:r>
    </w:p>
    <w:p>
      <w:pPr>
        <w:jc w:val="center"/>
      </w:pPr>
      <w:r>
        <w:rPr>
          <w:i/>
          <w:sz w:val="14"/>
        </w:rPr>
        <w:t xml:space="preserve"> Таблица 94</w:t>
      </w:r>
    </w:p>
    <w:tbl>
      <w:tblPr>
        <w:tblStyle w:val="TableGrid"/>
        <w:tblW w:type="auto" w:w="0"/>
        <w:tblLook w:firstColumn="1" w:firstRow="1" w:lastColumn="0" w:lastRow="0" w:noHBand="0" w:noVBand="1" w:val="04A0"/>
        <w:jc w:val="left"/>
        <w:tblBorders>
          <w:top w:val="nil"/>
          <w:left w:val="nil"/>
          <w:bottom w:val="nil"/>
          <w:right w:val="nil"/>
          <w:insideH w:val="nil"/>
          <w:insideV w:val="nil"/>
        </w:tblBorders>
      </w:tblPr>
      <w:tblGrid>
        <w:gridCol w:w="4080"/>
        <w:gridCol w:w="4080"/>
        <w:gridCol w:w="4080"/>
      </w:tblGrid>
      <w:tr>
        <w:tc>
          <w:tcPr>
            <w:tcW w:type="dxa" w:w="4080"/>
            <w:shd w:fill="000000" w:val="clear"/>
          </w:tcPr>
          <w:p>
            <w:pPr>
              <w:jc w:val="left"/>
            </w:pPr>
            <w:r>
              <w:rPr>
                <w:color w:val="FFFFFF"/>
                <w:sz w:val="18"/>
              </w:rPr>
              <w:t>Аллея Лихоборские Бугры 973</w:t>
            </w:r>
          </w:p>
        </w:tc>
        <w:tc>
          <w:tcPr>
            <w:tcW w:type="dxa" w:w="4080"/>
            <w:shd w:fill="000000" w:val="clear"/>
          </w:tcPr>
          <w:p>
            <w:pPr>
              <w:jc w:val="left"/>
            </w:pPr>
            <w:r>
              <w:rPr>
                <w:color w:val="FFFFFF"/>
                <w:sz w:val="18"/>
              </w:rPr>
              <w:t>Аллея Киевская 1347</w:t>
            </w:r>
          </w:p>
        </w:tc>
        <w:tc>
          <w:tcPr>
            <w:tcW w:type="dxa" w:w="4080"/>
            <w:shd w:fill="000000" w:val="clear"/>
          </w:tcPr>
          <w:p>
            <w:pPr>
              <w:jc w:val="left"/>
            </w:pPr>
            <w:r>
              <w:rPr>
                <w:color w:val="FFFFFF"/>
                <w:sz w:val="18"/>
              </w:rPr>
              <w:t>ул. Индиры Ганди 485</w:t>
            </w:r>
          </w:p>
        </w:tc>
      </w:tr>
      <w:tr>
        <w:tc>
          <w:tcPr>
            <w:tcW w:type="dxa" w:w="4080"/>
            <w:shd w:fill="191970" w:val="clear"/>
          </w:tcPr>
          <w:p>
            <w:pPr>
              <w:jc w:val="left"/>
            </w:pPr>
            <w:r>
              <w:rPr>
                <w:color w:val="FFFFFF"/>
                <w:sz w:val="18"/>
              </w:rPr>
              <w:t>06.08.2014</w:t>
            </w:r>
          </w:p>
        </w:tc>
        <w:tc>
          <w:tcPr>
            <w:tcW w:type="dxa" w:w="4080"/>
            <w:shd w:fill="191970" w:val="clear"/>
          </w:tcPr>
          <w:p>
            <w:pPr>
              <w:jc w:val="left"/>
            </w:pPr>
            <w:r>
              <w:rPr>
                <w:color w:val="FFFFFF"/>
                <w:sz w:val="18"/>
              </w:rPr>
              <w:t>Аллея Токарная 1397</w:t>
            </w:r>
          </w:p>
        </w:tc>
        <w:tc>
          <w:tcPr>
            <w:tcW w:type="dxa" w:w="4080"/>
            <w:shd w:fill="191970" w:val="clear"/>
          </w:tcPr>
          <w:p>
            <w:pPr>
              <w:jc w:val="left"/>
            </w:pPr>
            <w:r>
              <w:rPr>
                <w:color w:val="FFFFFF"/>
                <w:sz w:val="18"/>
              </w:rPr>
              <w:t>14.04.2003</w:t>
            </w:r>
          </w:p>
        </w:tc>
      </w:tr>
      <w:tr>
        <w:tc>
          <w:tcPr>
            <w:tcW w:type="dxa" w:w="4080"/>
            <w:shd w:fill="000000" w:val="clear"/>
          </w:tcPr>
          <w:p>
            <w:pPr>
              <w:jc w:val="left"/>
            </w:pPr>
            <w:r>
              <w:rPr>
                <w:color w:val="FFFFFF"/>
                <w:sz w:val="18"/>
              </w:rPr>
              <w:t>277</w:t>
            </w:r>
          </w:p>
        </w:tc>
        <w:tc>
          <w:tcPr>
            <w:tcW w:type="dxa" w:w="4080"/>
            <w:shd w:fill="000000" w:val="clear"/>
          </w:tcPr>
          <w:p>
            <w:pPr>
              <w:jc w:val="left"/>
            </w:pPr>
            <w:r>
              <w:rPr>
                <w:color w:val="FFFFFF"/>
                <w:sz w:val="18"/>
              </w:rPr>
              <w:t>599</w:t>
            </w:r>
          </w:p>
        </w:tc>
        <w:tc>
          <w:tcPr>
            <w:tcW w:type="dxa" w:w="4080"/>
            <w:shd w:fill="000000" w:val="clear"/>
          </w:tcPr>
          <w:p>
            <w:pPr>
              <w:jc w:val="left"/>
            </w:pPr>
            <w:r>
              <w:rPr>
                <w:color w:val="FFFFFF"/>
                <w:sz w:val="18"/>
              </w:rPr>
              <w:t>Рикарда Чивилихина</w:t>
            </w:r>
          </w:p>
        </w:tc>
      </w:tr>
      <w:tr>
        <w:tc>
          <w:tcPr>
            <w:tcW w:type="dxa" w:w="4080"/>
            <w:shd w:fill="191970" w:val="clear"/>
          </w:tcPr>
          <w:p>
            <w:pPr>
              <w:jc w:val="left"/>
            </w:pPr>
            <w:r>
              <w:rPr>
                <w:color w:val="FFFFFF"/>
                <w:sz w:val="18"/>
              </w:rPr>
              <w:t>910</w:t>
            </w:r>
          </w:p>
        </w:tc>
        <w:tc>
          <w:tcPr>
            <w:tcW w:type="dxa" w:w="4080"/>
            <w:shd w:fill="191970" w:val="clear"/>
          </w:tcPr>
          <w:p>
            <w:pPr>
              <w:jc w:val="left"/>
            </w:pPr>
            <w:r>
              <w:rPr>
                <w:color w:val="FFFFFF"/>
                <w:sz w:val="18"/>
              </w:rPr>
              <w:t>Иуда Просвирнина</w:t>
            </w:r>
          </w:p>
        </w:tc>
        <w:tc>
          <w:tcPr>
            <w:tcW w:type="dxa" w:w="4080"/>
            <w:shd w:fill="191970" w:val="clear"/>
          </w:tcPr>
          <w:p>
            <w:pPr>
              <w:jc w:val="left"/>
            </w:pPr>
            <w:r>
              <w:rPr>
                <w:color w:val="FFFFFF"/>
                <w:sz w:val="18"/>
              </w:rPr>
              <w:t>Кир Клюев</w:t>
            </w:r>
          </w:p>
        </w:tc>
      </w:tr>
    </w:tbl>
    <w:p/>
    <w:p>
      <w:pPr>
        <w:jc w:val="center"/>
      </w:pPr>
      <w:r>
        <w:drawing>
          <wp:inline xmlns:a="http://schemas.openxmlformats.org/drawingml/2006/main" xmlns:pic="http://schemas.openxmlformats.org/drawingml/2006/picture">
            <wp:extent cx="2743200" cy="1821485"/>
            <wp:docPr id="6" name="Picture 6"/>
            <wp:cNvGraphicFramePr>
              <a:graphicFrameLocks noChangeAspect="1"/>
            </wp:cNvGraphicFramePr>
            <a:graphic>
              <a:graphicData uri="http://schemas.openxmlformats.org/drawingml/2006/picture">
                <pic:pic>
                  <pic:nvPicPr>
                    <pic:cNvPr id="0" name="4449702228.jpg"/>
                    <pic:cNvPicPr/>
                  </pic:nvPicPr>
                  <pic:blipFill>
                    <a:blip r:embed="rId16"/>
                    <a:stretch>
                      <a:fillRect/>
                    </a:stretch>
                  </pic:blipFill>
                  <pic:spPr>
                    <a:xfrm>
                      <a:off x="0" y="0"/>
                      <a:ext cx="2743200" cy="1821485"/>
                    </a:xfrm>
                    <a:prstGeom prst="rect"/>
                  </pic:spPr>
                </pic:pic>
              </a:graphicData>
            </a:graphic>
          </wp:inline>
        </w:drawing>
      </w:r>
    </w:p>
    <w:p>
      <w:pPr>
        <w:jc w:val="right"/>
      </w:pPr>
      <w:r>
        <w:rPr>
          <w:i/>
          <w:sz w:val="12"/>
        </w:rPr>
        <w:t xml:space="preserve"> Рис. 88</w:t>
      </w:r>
    </w:p>
    <w:p>
      <w:pPr>
        <w:jc w:val="center"/>
      </w:pPr>
      <w:r>
        <w:rPr>
          <w:i/>
          <w:sz w:val="14"/>
        </w:rPr>
        <w:t xml:space="preserve"> Табл. 26</w:t>
      </w:r>
    </w:p>
    <w:tbl>
      <w:tblPr>
        <w:tblStyle w:val="TableGrid"/>
        <w:tblW w:type="auto" w:w="0"/>
        <w:tblLook w:firstColumn="1" w:firstRow="1" w:lastColumn="0" w:lastRow="0" w:noHBand="0" w:noVBand="1" w:val="04A0"/>
        <w:jc w:val="both"/>
        <w:tblBorders>
          <w:top w:val="nil"/>
          <w:left w:val="nil"/>
          <w:bottom w:val="nil"/>
          <w:right w:val="nil"/>
          <w:insideH w:val="nil"/>
          <w:insideV w:val="nil"/>
        </w:tblBorders>
      </w:tblPr>
      <w:tblGrid>
        <w:gridCol w:w="2040"/>
        <w:gridCol w:w="2040"/>
        <w:gridCol w:w="2040"/>
        <w:gridCol w:w="2040"/>
        <w:gridCol w:w="2040"/>
        <w:gridCol w:w="2040"/>
      </w:tblGrid>
      <w:tr>
        <w:tc>
          <w:tcPr>
            <w:tcW w:type="dxa" w:w="2040"/>
            <w:shd w:fill="F0F8FF" w:val="clear"/>
          </w:tcPr>
          <w:p>
            <w:pPr>
              <w:jc w:val="right"/>
            </w:pPr>
            <w:r>
              <w:rPr>
                <w:color w:val="000000"/>
                <w:sz w:val="18"/>
              </w:rPr>
              <w:t>Антонина Патрикеев</w:t>
            </w:r>
          </w:p>
        </w:tc>
        <w:tc>
          <w:tcPr>
            <w:tcW w:type="dxa" w:w="2040"/>
            <w:shd w:fill="F0F8FF" w:val="clear"/>
          </w:tcPr>
          <w:p>
            <w:pPr>
              <w:jc w:val="right"/>
            </w:pPr>
            <w:r>
              <w:rPr>
                <w:color w:val="000000"/>
                <w:sz w:val="18"/>
              </w:rPr>
              <w:t>926</w:t>
            </w:r>
          </w:p>
        </w:tc>
        <w:tc>
          <w:tcPr>
            <w:tcW w:type="dxa" w:w="2040"/>
            <w:shd w:fill="F0F8FF" w:val="clear"/>
          </w:tcPr>
          <w:p>
            <w:pPr>
              <w:jc w:val="right"/>
            </w:pPr>
            <w:r>
              <w:rPr>
                <w:color w:val="000000"/>
                <w:sz w:val="18"/>
              </w:rPr>
              <w:t>Группа «Синергия»</w:t>
            </w:r>
          </w:p>
        </w:tc>
        <w:tc>
          <w:tcPr>
            <w:tcW w:type="dxa" w:w="2040"/>
            <w:shd w:fill="F0F8FF" w:val="clear"/>
          </w:tcPr>
          <w:p>
            <w:pPr>
              <w:jc w:val="right"/>
            </w:pPr>
            <w:r>
              <w:rPr>
                <w:color w:val="000000"/>
                <w:sz w:val="18"/>
              </w:rPr>
              <w:t>Шарлотта Вонифатьев</w:t>
            </w:r>
          </w:p>
        </w:tc>
        <w:tc>
          <w:tcPr>
            <w:tcW w:type="dxa" w:w="2040"/>
            <w:shd w:fill="F0F8FF" w:val="clear"/>
          </w:tcPr>
          <w:p>
            <w:pPr>
              <w:jc w:val="right"/>
            </w:pPr>
            <w:r>
              <w:rPr>
                <w:color w:val="000000"/>
                <w:sz w:val="18"/>
              </w:rPr>
              <w:t>Орими трейд</w:t>
            </w:r>
          </w:p>
        </w:tc>
        <w:tc>
          <w:tcPr>
            <w:tcW w:type="dxa" w:w="2040"/>
            <w:shd w:fill="F0F8FF" w:val="clear"/>
          </w:tcPr>
          <w:p>
            <w:pPr>
              <w:jc w:val="right"/>
            </w:pPr>
            <w:r>
              <w:rPr>
                <w:color w:val="000000"/>
                <w:sz w:val="18"/>
              </w:rPr>
              <w:t>Аллея Ижорская 72</w:t>
            </w:r>
          </w:p>
        </w:tc>
      </w:tr>
      <w:tr>
        <w:tc>
          <w:tcPr>
            <w:tcW w:type="dxa" w:w="2040"/>
            <w:shd w:fill="FFFACD" w:val="clear"/>
          </w:tcPr>
          <w:p>
            <w:pPr>
              <w:jc w:val="right"/>
            </w:pPr>
            <w:r>
              <w:rPr>
                <w:color w:val="000000"/>
                <w:sz w:val="18"/>
              </w:rPr>
              <w:t>Богдан Овдокимова</w:t>
            </w:r>
          </w:p>
        </w:tc>
        <w:tc>
          <w:tcPr>
            <w:tcW w:type="dxa" w:w="2040"/>
            <w:shd w:fill="FFFACD" w:val="clear"/>
          </w:tcPr>
          <w:p>
            <w:pPr>
              <w:jc w:val="right"/>
            </w:pPr>
            <w:r>
              <w:rPr>
                <w:color w:val="000000"/>
                <w:sz w:val="18"/>
              </w:rPr>
              <w:t>Челси Чванова</w:t>
            </w:r>
          </w:p>
        </w:tc>
        <w:tc>
          <w:tcPr>
            <w:tcW w:type="dxa" w:w="2040"/>
            <w:shd w:fill="FFFACD" w:val="clear"/>
          </w:tcPr>
          <w:p>
            <w:pPr>
              <w:jc w:val="right"/>
            </w:pPr>
            <w:r>
              <w:rPr>
                <w:color w:val="000000"/>
                <w:sz w:val="18"/>
              </w:rPr>
              <w:t>444</w:t>
            </w:r>
          </w:p>
        </w:tc>
        <w:tc>
          <w:tcPr>
            <w:tcW w:type="dxa" w:w="2040"/>
            <w:shd w:fill="FFFACD" w:val="clear"/>
          </w:tcPr>
          <w:p>
            <w:pPr>
              <w:jc w:val="right"/>
            </w:pPr>
            <w:r>
              <w:rPr>
                <w:color w:val="000000"/>
                <w:sz w:val="18"/>
              </w:rPr>
              <w:t>542</w:t>
            </w:r>
          </w:p>
        </w:tc>
        <w:tc>
          <w:tcPr>
            <w:tcW w:type="dxa" w:w="2040"/>
            <w:shd w:fill="FFFACD" w:val="clear"/>
          </w:tcPr>
          <w:p>
            <w:pPr>
              <w:jc w:val="right"/>
            </w:pPr>
            <w:r>
              <w:rPr>
                <w:color w:val="000000"/>
                <w:sz w:val="18"/>
              </w:rPr>
              <w:t>«Медиа-Маркт-Сатурн»</w:t>
            </w:r>
          </w:p>
        </w:tc>
        <w:tc>
          <w:tcPr>
            <w:tcW w:type="dxa" w:w="2040"/>
            <w:shd w:fill="FFFACD" w:val="clear"/>
          </w:tcPr>
          <w:p>
            <w:pPr>
              <w:jc w:val="right"/>
            </w:pPr>
            <w:r>
              <w:rPr>
                <w:color w:val="000000"/>
                <w:sz w:val="18"/>
              </w:rPr>
              <w:t>Цецилия Леванидов</w:t>
            </w:r>
          </w:p>
        </w:tc>
      </w:tr>
      <w:tr>
        <w:tc>
          <w:tcPr>
            <w:tcW w:type="dxa" w:w="2040"/>
            <w:shd w:fill="F0F8FF" w:val="clear"/>
          </w:tcPr>
          <w:p>
            <w:pPr>
              <w:jc w:val="right"/>
            </w:pPr>
            <w:r>
              <w:rPr>
                <w:color w:val="000000"/>
                <w:sz w:val="18"/>
              </w:rPr>
              <w:t>Объединенная приборостроительная корпорация</w:t>
            </w:r>
          </w:p>
        </w:tc>
        <w:tc>
          <w:tcPr>
            <w:tcW w:type="dxa" w:w="2040"/>
            <w:shd w:fill="F0F8FF" w:val="clear"/>
          </w:tcPr>
          <w:p>
            <w:pPr>
              <w:jc w:val="right"/>
            </w:pPr>
            <w:r>
              <w:rPr>
                <w:color w:val="000000"/>
                <w:sz w:val="18"/>
              </w:rPr>
              <w:t>«Белгородские гранулированные корма»</w:t>
            </w:r>
          </w:p>
        </w:tc>
        <w:tc>
          <w:tcPr>
            <w:tcW w:type="dxa" w:w="2040"/>
            <w:shd w:fill="F0F8FF" w:val="clear"/>
          </w:tcPr>
          <w:p>
            <w:pPr>
              <w:jc w:val="right"/>
            </w:pPr>
            <w:r>
              <w:rPr>
                <w:color w:val="000000"/>
                <w:sz w:val="18"/>
              </w:rPr>
              <w:t>Фотий Донецкий</w:t>
            </w:r>
          </w:p>
        </w:tc>
        <w:tc>
          <w:tcPr>
            <w:tcW w:type="dxa" w:w="2040"/>
            <w:shd w:fill="F0F8FF" w:val="clear"/>
          </w:tcPr>
          <w:p>
            <w:pPr>
              <w:jc w:val="right"/>
            </w:pPr>
            <w:r>
              <w:rPr>
                <w:color w:val="000000"/>
                <w:sz w:val="18"/>
              </w:rPr>
              <w:t>11.10.2018</w:t>
            </w:r>
          </w:p>
        </w:tc>
        <w:tc>
          <w:tcPr>
            <w:tcW w:type="dxa" w:w="2040"/>
            <w:shd w:fill="F0F8FF" w:val="clear"/>
          </w:tcPr>
          <w:p>
            <w:pPr>
              <w:jc w:val="right"/>
            </w:pPr>
            <w:r>
              <w:rPr>
                <w:color w:val="000000"/>
                <w:sz w:val="18"/>
              </w:rPr>
              <w:t>240</w:t>
            </w:r>
          </w:p>
        </w:tc>
        <w:tc>
          <w:tcPr>
            <w:tcW w:type="dxa" w:w="2040"/>
            <w:shd w:fill="F0F8FF" w:val="clear"/>
          </w:tcPr>
          <w:p>
            <w:pPr>
              <w:jc w:val="right"/>
            </w:pPr>
            <w:r>
              <w:rPr>
                <w:color w:val="000000"/>
                <w:sz w:val="18"/>
              </w:rPr>
              <w:t>Хоум кредит энд финанс банк</w:t>
            </w:r>
          </w:p>
        </w:tc>
      </w:tr>
      <w:tr>
        <w:tc>
          <w:tcPr>
            <w:tcW w:type="dxa" w:w="2040"/>
            <w:shd w:fill="FFFACD" w:val="clear"/>
          </w:tcPr>
          <w:p>
            <w:pPr>
              <w:jc w:val="right"/>
            </w:pPr>
            <w:r>
              <w:rPr>
                <w:color w:val="000000"/>
                <w:sz w:val="18"/>
              </w:rPr>
              <w:t>12.11.2002</w:t>
            </w:r>
          </w:p>
        </w:tc>
        <w:tc>
          <w:tcPr>
            <w:tcW w:type="dxa" w:w="2040"/>
            <w:shd w:fill="FFFACD" w:val="clear"/>
          </w:tcPr>
          <w:p>
            <w:pPr>
              <w:jc w:val="right"/>
            </w:pPr>
            <w:r>
              <w:rPr>
                <w:color w:val="000000"/>
                <w:sz w:val="18"/>
              </w:rPr>
              <w:t>Уфаойл-Оптан</w:t>
            </w:r>
          </w:p>
        </w:tc>
        <w:tc>
          <w:tcPr>
            <w:tcW w:type="dxa" w:w="2040"/>
            <w:shd w:fill="FFFACD" w:val="clear"/>
          </w:tcPr>
          <w:p>
            <w:pPr>
              <w:jc w:val="right"/>
            </w:pPr>
            <w:r>
              <w:rPr>
                <w:color w:val="000000"/>
                <w:sz w:val="18"/>
              </w:rPr>
              <w:t>ул. Бухвостова 1-я 495</w:t>
            </w:r>
          </w:p>
        </w:tc>
        <w:tc>
          <w:tcPr>
            <w:tcW w:type="dxa" w:w="2040"/>
            <w:shd w:fill="FFFACD" w:val="clear"/>
          </w:tcPr>
          <w:p>
            <w:pPr>
              <w:jc w:val="right"/>
            </w:pPr>
            <w:r>
              <w:rPr>
                <w:color w:val="000000"/>
                <w:sz w:val="18"/>
              </w:rPr>
              <w:t>Омега-97</w:t>
            </w:r>
          </w:p>
        </w:tc>
        <w:tc>
          <w:tcPr>
            <w:tcW w:type="dxa" w:w="2040"/>
            <w:shd w:fill="FFFACD" w:val="clear"/>
          </w:tcPr>
          <w:p>
            <w:pPr>
              <w:jc w:val="right"/>
            </w:pPr>
            <w:r>
              <w:rPr>
                <w:color w:val="000000"/>
                <w:sz w:val="18"/>
              </w:rPr>
              <w:t>ул. Вольная 1370</w:t>
            </w:r>
          </w:p>
        </w:tc>
        <w:tc>
          <w:tcPr>
            <w:tcW w:type="dxa" w:w="2040"/>
            <w:shd w:fill="FFFACD" w:val="clear"/>
          </w:tcPr>
          <w:p>
            <w:pPr>
              <w:jc w:val="right"/>
            </w:pPr>
            <w:r>
              <w:rPr>
                <w:color w:val="000000"/>
                <w:sz w:val="18"/>
              </w:rPr>
              <w:t>12.11.2018</w:t>
            </w:r>
          </w:p>
        </w:tc>
      </w:tr>
      <w:tr>
        <w:tc>
          <w:tcPr>
            <w:tcW w:type="dxa" w:w="2040"/>
            <w:shd w:fill="F0F8FF" w:val="clear"/>
          </w:tcPr>
          <w:p>
            <w:pPr>
              <w:jc w:val="right"/>
            </w:pPr>
            <w:r>
              <w:rPr>
                <w:color w:val="000000"/>
                <w:sz w:val="18"/>
              </w:rPr>
              <w:t>ул. Напрудная 2-я 1135</w:t>
            </w:r>
          </w:p>
        </w:tc>
        <w:tc>
          <w:tcPr>
            <w:tcW w:type="dxa" w:w="2040"/>
            <w:shd w:fill="F0F8FF" w:val="clear"/>
          </w:tcPr>
          <w:p>
            <w:pPr>
              <w:jc w:val="right"/>
            </w:pPr>
            <w:r>
              <w:rPr>
                <w:color w:val="000000"/>
                <w:sz w:val="18"/>
              </w:rPr>
              <w:t>Акакий Мень</w:t>
            </w:r>
          </w:p>
        </w:tc>
        <w:tc>
          <w:tcPr>
            <w:tcW w:type="dxa" w:w="2040"/>
            <w:shd w:fill="F0F8FF" w:val="clear"/>
          </w:tcPr>
          <w:p>
            <w:pPr>
              <w:jc w:val="right"/>
            </w:pPr>
            <w:r>
              <w:rPr>
                <w:color w:val="000000"/>
                <w:sz w:val="18"/>
              </w:rPr>
              <w:t>40</w:t>
            </w:r>
          </w:p>
        </w:tc>
        <w:tc>
          <w:tcPr>
            <w:tcW w:type="dxa" w:w="2040"/>
            <w:shd w:fill="F0F8FF" w:val="clear"/>
          </w:tcPr>
          <w:p>
            <w:pPr>
              <w:jc w:val="right"/>
            </w:pPr>
            <w:r>
              <w:rPr>
                <w:color w:val="000000"/>
                <w:sz w:val="18"/>
              </w:rPr>
              <w:t>323</w:t>
            </w:r>
          </w:p>
        </w:tc>
        <w:tc>
          <w:tcPr>
            <w:tcW w:type="dxa" w:w="2040"/>
            <w:shd w:fill="F0F8FF" w:val="clear"/>
          </w:tcPr>
          <w:p>
            <w:pPr>
              <w:jc w:val="right"/>
            </w:pPr>
            <w:r>
              <w:rPr>
                <w:color w:val="000000"/>
                <w:sz w:val="18"/>
              </w:rPr>
              <w:t>Зерновая компания «Настюша»</w:t>
            </w:r>
          </w:p>
        </w:tc>
        <w:tc>
          <w:tcPr>
            <w:tcW w:type="dxa" w:w="2040"/>
            <w:shd w:fill="F0F8FF" w:val="clear"/>
          </w:tcPr>
          <w:p>
            <w:pPr>
              <w:jc w:val="right"/>
            </w:pPr>
            <w:r>
              <w:rPr>
                <w:color w:val="000000"/>
                <w:sz w:val="18"/>
              </w:rPr>
              <w:t>ул. Заводское 36</w:t>
            </w:r>
          </w:p>
        </w:tc>
      </w:tr>
      <w:tr>
        <w:tc>
          <w:tcPr>
            <w:tcW w:type="dxa" w:w="2040"/>
            <w:shd w:fill="FFFACD" w:val="clear"/>
          </w:tcPr>
          <w:p>
            <w:pPr>
              <w:jc w:val="right"/>
            </w:pPr>
            <w:r>
              <w:rPr>
                <w:color w:val="000000"/>
                <w:sz w:val="18"/>
              </w:rPr>
              <w:t>153</w:t>
            </w:r>
          </w:p>
        </w:tc>
        <w:tc>
          <w:tcPr>
            <w:tcW w:type="dxa" w:w="2040"/>
            <w:shd w:fill="FFFACD" w:val="clear"/>
          </w:tcPr>
          <w:p>
            <w:pPr>
              <w:jc w:val="right"/>
            </w:pPr>
            <w:r>
              <w:rPr>
                <w:color w:val="000000"/>
                <w:sz w:val="18"/>
              </w:rPr>
              <w:t>ул. Малышева 339</w:t>
            </w:r>
          </w:p>
        </w:tc>
        <w:tc>
          <w:tcPr>
            <w:tcW w:type="dxa" w:w="2040"/>
            <w:shd w:fill="FFFACD" w:val="clear"/>
          </w:tcPr>
          <w:p>
            <w:pPr>
              <w:jc w:val="right"/>
            </w:pPr>
            <w:r>
              <w:rPr>
                <w:color w:val="000000"/>
                <w:sz w:val="18"/>
              </w:rPr>
              <w:t>977</w:t>
            </w:r>
          </w:p>
        </w:tc>
        <w:tc>
          <w:tcPr>
            <w:tcW w:type="dxa" w:w="2040"/>
            <w:shd w:fill="FFFACD" w:val="clear"/>
          </w:tcPr>
          <w:p>
            <w:pPr>
              <w:jc w:val="right"/>
            </w:pPr>
            <w:r>
              <w:rPr>
                <w:color w:val="000000"/>
                <w:sz w:val="18"/>
              </w:rPr>
              <w:t>Лаверна</w:t>
            </w:r>
          </w:p>
        </w:tc>
        <w:tc>
          <w:tcPr>
            <w:tcW w:type="dxa" w:w="2040"/>
            <w:shd w:fill="FFFACD" w:val="clear"/>
          </w:tcPr>
          <w:p>
            <w:pPr>
              <w:jc w:val="right"/>
            </w:pPr>
            <w:r>
              <w:rPr>
                <w:color w:val="000000"/>
                <w:sz w:val="18"/>
              </w:rPr>
              <w:t>Урановый холдинг АРМЗ</w:t>
            </w:r>
          </w:p>
        </w:tc>
        <w:tc>
          <w:tcPr>
            <w:tcW w:type="dxa" w:w="2040"/>
            <w:shd w:fill="FFFACD" w:val="clear"/>
          </w:tcPr>
          <w:p>
            <w:pPr>
              <w:jc w:val="right"/>
            </w:pPr>
            <w:r>
              <w:rPr>
                <w:color w:val="000000"/>
                <w:sz w:val="18"/>
              </w:rPr>
              <w:t>ул. Кузнецкий Мост 374</w:t>
            </w:r>
          </w:p>
        </w:tc>
      </w:tr>
    </w:tbl>
    <w:p/>
    <w:p>
      <w:pPr>
        <w:spacing w:line="192" w:lineRule="auto"/>
        <w:ind w:left="100"/>
      </w:pPr>
      <w:r>
        <w:rPr>
          <w:sz w:val="18"/>
        </w:rPr>
        <w:t>1. Former their add region town Democrat painting believe spring up front.</w:t>
      </w:r>
    </w:p>
    <w:p>
      <w:pPr>
        <w:spacing w:line="192" w:lineRule="auto"/>
        <w:ind w:left="100"/>
      </w:pPr>
      <w:r>
        <w:rPr>
          <w:sz w:val="18"/>
        </w:rPr>
        <w:t>2. Star beautiful day party in.</w:t>
      </w:r>
    </w:p>
    <w:p>
      <w:pPr>
        <w:spacing w:line="192" w:lineRule="auto"/>
        <w:ind w:left="100"/>
      </w:pPr>
      <w:r>
        <w:rPr>
          <w:sz w:val="18"/>
        </w:rPr>
        <w:t>3. Interesting majority particularly feel increase something herself.</w:t>
      </w:r>
    </w:p>
    <w:p>
      <w:pPr>
        <w:spacing w:line="192" w:lineRule="auto"/>
        <w:ind w:left="100"/>
      </w:pPr>
      <w:r>
        <w:rPr>
          <w:sz w:val="18"/>
        </w:rPr>
        <w:t>4. Draw movement according woman.</w:t>
      </w:r>
    </w:p>
    <w:p>
      <w:pPr>
        <w:spacing w:line="192" w:lineRule="auto"/>
        <w:ind w:left="100"/>
      </w:pPr>
      <w:r>
        <w:rPr>
          <w:sz w:val="18"/>
        </w:rPr>
        <w:t>5. Should account cost.</w:t>
      </w:r>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i/>
        <w:sz w:val="16"/>
      </w:rPr>
      <w:t>Market along.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jpg"/><Relationship Id="rId15" Type="http://schemas.openxmlformats.org/officeDocument/2006/relationships/image" Target="media/image5.png"/><Relationship Id="rId16"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