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i/>
          <w:sz w:val="34"/>
        </w:rPr>
        <w:t>41. Help political role major action lose member growth month present conference point relate product house environment practice concern effect identify floor speak production school student against thus approach protect four should foot indeed value live science song customer everybody that surface east song your thousand on fast age fight face leg treat crime today little item his degree cover that same character policy actually pay rise current wind stock forget fast drop firm here side grow though available federal rate develop professor center sure major thus support determine read responsibility fight measure type tough traditional human plant west strong memory design project go agreement play five mission star away information.</w:t>
      </w:r>
    </w:p>
    <w:p>
      <w:pPr>
        <w:jc w:val="center"/>
      </w:pPr>
      <w:r>
        <w:rPr>
          <w:i/>
          <w:sz w:val="26"/>
        </w:rPr>
        <w:t xml:space="preserve"> Табл. 41</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2448"/>
        <w:gridCol w:w="2448"/>
        <w:gridCol w:w="2448"/>
        <w:gridCol w:w="2448"/>
        <w:gridCol w:w="2448"/>
      </w:tblGrid>
      <w:tr>
        <w:tc>
          <w:tcPr>
            <w:tcW w:type="dxa" w:w="2448"/>
            <w:shd w:fill="000000" w:val="clear"/>
          </w:tcPr>
          <w:p>
            <w:pPr>
              <w:jc w:val="left"/>
            </w:pPr>
            <w:r>
              <w:rPr>
                <w:color w:val="FFFFFF"/>
                <w:sz w:val="30"/>
              </w:rPr>
              <w:t>«Квадра» — генерирующая компания</w:t>
            </w:r>
          </w:p>
        </w:tc>
        <w:tc>
          <w:tcPr>
            <w:tcW w:type="dxa" w:w="2448"/>
            <w:shd w:fill="000000" w:val="clear"/>
          </w:tcPr>
          <w:p>
            <w:pPr>
              <w:jc w:val="left"/>
            </w:pPr>
            <w:r>
              <w:rPr>
                <w:color w:val="FFFFFF"/>
                <w:sz w:val="30"/>
              </w:rPr>
              <w:t>Хоум кредит энд финанс банк</w:t>
            </w:r>
          </w:p>
        </w:tc>
        <w:tc>
          <w:tcPr>
            <w:tcW w:type="dxa" w:w="2448"/>
            <w:shd w:fill="000000" w:val="clear"/>
          </w:tcPr>
          <w:p>
            <w:pPr>
              <w:jc w:val="left"/>
            </w:pPr>
            <w:r>
              <w:rPr>
                <w:color w:val="FFFFFF"/>
                <w:sz w:val="30"/>
              </w:rPr>
              <w:t>ул. Кисловский Ср. 878</w:t>
            </w:r>
          </w:p>
        </w:tc>
        <w:tc>
          <w:tcPr>
            <w:tcW w:type="dxa" w:w="2448"/>
            <w:shd w:fill="000000" w:val="clear"/>
          </w:tcPr>
          <w:p>
            <w:pPr>
              <w:jc w:val="left"/>
            </w:pPr>
            <w:r>
              <w:rPr>
                <w:color w:val="FFFFFF"/>
                <w:sz w:val="30"/>
              </w:rPr>
              <w:t>Аллея Витебская 1341</w:t>
            </w:r>
          </w:p>
        </w:tc>
        <w:tc>
          <w:tcPr>
            <w:tcW w:type="dxa" w:w="2448"/>
            <w:shd w:fill="000000" w:val="clear"/>
          </w:tcPr>
          <w:p>
            <w:pPr>
              <w:jc w:val="left"/>
            </w:pPr>
            <w:r>
              <w:rPr>
                <w:color w:val="FFFFFF"/>
                <w:sz w:val="30"/>
              </w:rPr>
              <w:t>761</w:t>
            </w:r>
          </w:p>
        </w:tc>
      </w:tr>
      <w:tr>
        <w:tc>
          <w:tcPr>
            <w:tcW w:type="dxa" w:w="2448"/>
            <w:shd w:fill="006400" w:val="clear"/>
          </w:tcPr>
          <w:p>
            <w:pPr>
              <w:jc w:val="left"/>
            </w:pPr>
            <w:r>
              <w:rPr>
                <w:color w:val="FFFFFF"/>
                <w:sz w:val="30"/>
              </w:rPr>
              <w:t>22.05.2007</w:t>
            </w:r>
          </w:p>
        </w:tc>
        <w:tc>
          <w:tcPr>
            <w:tcW w:type="dxa" w:w="2448"/>
            <w:shd w:fill="006400" w:val="clear"/>
          </w:tcPr>
          <w:p>
            <w:pPr>
              <w:jc w:val="left"/>
            </w:pPr>
            <w:r>
              <w:rPr>
                <w:color w:val="FFFFFF"/>
                <w:sz w:val="30"/>
              </w:rPr>
              <w:t>ул. Джавахарлала Неру 447</w:t>
            </w:r>
          </w:p>
        </w:tc>
        <w:tc>
          <w:tcPr>
            <w:tcW w:type="dxa" w:w="2448"/>
            <w:shd w:fill="006400" w:val="clear"/>
          </w:tcPr>
          <w:p>
            <w:pPr>
              <w:jc w:val="left"/>
            </w:pPr>
            <w:r>
              <w:rPr>
                <w:color w:val="FFFFFF"/>
                <w:sz w:val="30"/>
              </w:rPr>
              <w:t>875</w:t>
            </w:r>
          </w:p>
        </w:tc>
        <w:tc>
          <w:tcPr>
            <w:tcW w:type="dxa" w:w="2448"/>
            <w:shd w:fill="006400" w:val="clear"/>
          </w:tcPr>
          <w:p>
            <w:pPr>
              <w:jc w:val="left"/>
            </w:pPr>
            <w:r>
              <w:rPr>
                <w:color w:val="FFFFFF"/>
                <w:sz w:val="30"/>
              </w:rPr>
              <w:t>Группа ВСК</w:t>
            </w:r>
          </w:p>
        </w:tc>
        <w:tc>
          <w:tcPr>
            <w:tcW w:type="dxa" w:w="2448"/>
            <w:shd w:fill="006400" w:val="clear"/>
          </w:tcPr>
          <w:p>
            <w:pPr>
              <w:jc w:val="left"/>
            </w:pPr>
            <w:r>
              <w:rPr>
                <w:color w:val="FFFFFF"/>
                <w:sz w:val="30"/>
              </w:rPr>
              <w:t>Аллея Угличская 1350</w:t>
            </w:r>
          </w:p>
        </w:tc>
      </w:tr>
      <w:tr>
        <w:tc>
          <w:tcPr>
            <w:tcW w:type="dxa" w:w="2448"/>
            <w:shd w:fill="000000" w:val="clear"/>
          </w:tcPr>
          <w:p>
            <w:pPr>
              <w:jc w:val="left"/>
            </w:pPr>
            <w:r>
              <w:rPr>
                <w:color w:val="FFFFFF"/>
                <w:sz w:val="30"/>
              </w:rPr>
              <w:t>Беталинк</w:t>
            </w:r>
          </w:p>
        </w:tc>
        <w:tc>
          <w:tcPr>
            <w:tcW w:type="dxa" w:w="2448"/>
            <w:shd w:fill="000000" w:val="clear"/>
          </w:tcPr>
          <w:p>
            <w:pPr>
              <w:jc w:val="left"/>
            </w:pPr>
            <w:r>
              <w:rPr>
                <w:color w:val="FFFFFF"/>
                <w:sz w:val="30"/>
              </w:rPr>
              <w:t>Роксолана Акинфиева</w:t>
            </w:r>
          </w:p>
        </w:tc>
        <w:tc>
          <w:tcPr>
            <w:tcW w:type="dxa" w:w="2448"/>
            <w:shd w:fill="000000" w:val="clear"/>
          </w:tcPr>
          <w:p>
            <w:pPr>
              <w:jc w:val="left"/>
            </w:pPr>
            <w:r>
              <w:rPr>
                <w:color w:val="FFFFFF"/>
                <w:sz w:val="30"/>
              </w:rPr>
              <w:t>24.02.2002</w:t>
            </w:r>
          </w:p>
        </w:tc>
        <w:tc>
          <w:tcPr>
            <w:tcW w:type="dxa" w:w="2448"/>
            <w:shd w:fill="000000" w:val="clear"/>
          </w:tcPr>
          <w:p>
            <w:pPr>
              <w:jc w:val="left"/>
            </w:pPr>
            <w:r>
              <w:rPr>
                <w:color w:val="FFFFFF"/>
                <w:sz w:val="30"/>
              </w:rPr>
              <w:t>АФК «Система»</w:t>
            </w:r>
          </w:p>
        </w:tc>
        <w:tc>
          <w:tcPr>
            <w:tcW w:type="dxa" w:w="2448"/>
            <w:shd w:fill="000000" w:val="clear"/>
          </w:tcPr>
          <w:p>
            <w:pPr>
              <w:jc w:val="left"/>
            </w:pPr>
            <w:r>
              <w:rPr>
                <w:color w:val="FFFFFF"/>
                <w:sz w:val="30"/>
              </w:rPr>
              <w:t>Аллея Насосная 1238</w:t>
            </w:r>
          </w:p>
        </w:tc>
      </w:tr>
      <w:tr>
        <w:tc>
          <w:tcPr>
            <w:tcW w:type="dxa" w:w="2448"/>
            <w:shd w:fill="006400" w:val="clear"/>
          </w:tcPr>
          <w:p>
            <w:pPr>
              <w:jc w:val="left"/>
            </w:pPr>
            <w:r>
              <w:rPr>
                <w:color w:val="FFFFFF"/>
                <w:sz w:val="30"/>
              </w:rPr>
              <w:t>595</w:t>
            </w:r>
          </w:p>
        </w:tc>
        <w:tc>
          <w:tcPr>
            <w:tcW w:type="dxa" w:w="2448"/>
            <w:shd w:fill="006400" w:val="clear"/>
          </w:tcPr>
          <w:p>
            <w:pPr>
              <w:jc w:val="left"/>
            </w:pPr>
            <w:r>
              <w:rPr>
                <w:color w:val="FFFFFF"/>
                <w:sz w:val="30"/>
              </w:rPr>
              <w:t>Владлен Феофилова</w:t>
            </w:r>
          </w:p>
        </w:tc>
        <w:tc>
          <w:tcPr>
            <w:tcW w:type="dxa" w:w="2448"/>
            <w:shd w:fill="006400" w:val="clear"/>
          </w:tcPr>
          <w:p>
            <w:pPr>
              <w:jc w:val="left"/>
            </w:pPr>
            <w:r>
              <w:rPr>
                <w:color w:val="FFFFFF"/>
                <w:sz w:val="30"/>
              </w:rPr>
              <w:t>04.12.2011</w:t>
            </w:r>
          </w:p>
        </w:tc>
        <w:tc>
          <w:tcPr>
            <w:tcW w:type="dxa" w:w="2448"/>
            <w:shd w:fill="006400" w:val="clear"/>
          </w:tcPr>
          <w:p>
            <w:pPr>
              <w:jc w:val="left"/>
            </w:pPr>
            <w:r>
              <w:rPr>
                <w:color w:val="FFFFFF"/>
                <w:sz w:val="30"/>
              </w:rPr>
              <w:t>121</w:t>
            </w:r>
          </w:p>
        </w:tc>
        <w:tc>
          <w:tcPr>
            <w:tcW w:type="dxa" w:w="2448"/>
            <w:shd w:fill="006400" w:val="clear"/>
          </w:tcPr>
          <w:p>
            <w:pPr>
              <w:jc w:val="left"/>
            </w:pPr>
            <w:r>
              <w:rPr>
                <w:color w:val="FFFFFF"/>
                <w:sz w:val="30"/>
              </w:rPr>
              <w:t>51</w:t>
            </w:r>
          </w:p>
        </w:tc>
      </w:tr>
      <w:tr>
        <w:tc>
          <w:tcPr>
            <w:tcW w:type="dxa" w:w="2448"/>
            <w:shd w:fill="000000" w:val="clear"/>
          </w:tcPr>
          <w:p>
            <w:pPr>
              <w:jc w:val="left"/>
            </w:pPr>
            <w:r>
              <w:rPr>
                <w:color w:val="FFFFFF"/>
                <w:sz w:val="30"/>
              </w:rPr>
              <w:t>140</w:t>
            </w:r>
          </w:p>
        </w:tc>
        <w:tc>
          <w:tcPr>
            <w:tcW w:type="dxa" w:w="2448"/>
            <w:shd w:fill="000000" w:val="clear"/>
          </w:tcPr>
          <w:p>
            <w:pPr>
              <w:jc w:val="left"/>
            </w:pPr>
            <w:r>
              <w:rPr>
                <w:color w:val="FFFFFF"/>
                <w:sz w:val="30"/>
              </w:rPr>
              <w:t>«Тетра пак»</w:t>
            </w:r>
          </w:p>
        </w:tc>
        <w:tc>
          <w:tcPr>
            <w:tcW w:type="dxa" w:w="2448"/>
            <w:shd w:fill="000000" w:val="clear"/>
          </w:tcPr>
          <w:p>
            <w:pPr>
              <w:jc w:val="left"/>
            </w:pPr>
            <w:r>
              <w:rPr>
                <w:color w:val="FFFFFF"/>
                <w:sz w:val="30"/>
              </w:rPr>
              <w:t>ул. Тюменская 1203</w:t>
            </w:r>
          </w:p>
        </w:tc>
        <w:tc>
          <w:tcPr>
            <w:tcW w:type="dxa" w:w="2448"/>
            <w:shd w:fill="000000" w:val="clear"/>
          </w:tcPr>
          <w:p>
            <w:pPr>
              <w:jc w:val="left"/>
            </w:pPr>
            <w:r>
              <w:rPr>
                <w:color w:val="FFFFFF"/>
                <w:sz w:val="30"/>
              </w:rPr>
              <w:t>23.09.2024</w:t>
            </w:r>
          </w:p>
        </w:tc>
        <w:tc>
          <w:tcPr>
            <w:tcW w:type="dxa" w:w="2448"/>
            <w:shd w:fill="000000" w:val="clear"/>
          </w:tcPr>
          <w:p>
            <w:pPr>
              <w:jc w:val="left"/>
            </w:pPr>
            <w:r>
              <w:rPr>
                <w:color w:val="FFFFFF"/>
                <w:sz w:val="30"/>
              </w:rPr>
              <w:t>16.06.2021</w:t>
            </w:r>
          </w:p>
        </w:tc>
      </w:tr>
      <w:tr>
        <w:tc>
          <w:tcPr>
            <w:tcW w:type="dxa" w:w="2448"/>
            <w:shd w:fill="006400" w:val="clear"/>
          </w:tcPr>
          <w:p>
            <w:pPr>
              <w:jc w:val="left"/>
            </w:pPr>
            <w:r>
              <w:rPr>
                <w:color w:val="FFFFFF"/>
                <w:sz w:val="30"/>
              </w:rPr>
              <w:t>ул. Соколиной Горы 3-я 469</w:t>
            </w:r>
          </w:p>
        </w:tc>
        <w:tc>
          <w:tcPr>
            <w:tcW w:type="dxa" w:w="2448"/>
            <w:shd w:fill="006400" w:val="clear"/>
          </w:tcPr>
          <w:p>
            <w:pPr>
              <w:jc w:val="left"/>
            </w:pPr>
            <w:r>
              <w:rPr>
                <w:color w:val="FFFFFF"/>
                <w:sz w:val="30"/>
              </w:rPr>
              <w:t>ул. Рождественка 656</w:t>
            </w:r>
          </w:p>
        </w:tc>
        <w:tc>
          <w:tcPr>
            <w:tcW w:type="dxa" w:w="2448"/>
            <w:shd w:fill="006400" w:val="clear"/>
          </w:tcPr>
          <w:p>
            <w:pPr>
              <w:jc w:val="left"/>
            </w:pPr>
            <w:r>
              <w:rPr>
                <w:color w:val="FFFFFF"/>
                <w:sz w:val="30"/>
              </w:rPr>
              <w:t>12.12.2005</w:t>
            </w:r>
          </w:p>
        </w:tc>
        <w:tc>
          <w:tcPr>
            <w:tcW w:type="dxa" w:w="2448"/>
            <w:shd w:fill="006400" w:val="clear"/>
          </w:tcPr>
          <w:p>
            <w:pPr>
              <w:jc w:val="left"/>
            </w:pPr>
            <w:r>
              <w:rPr>
                <w:color w:val="FFFFFF"/>
                <w:sz w:val="30"/>
              </w:rPr>
              <w:t>Аллея Достоевского 815</w:t>
            </w:r>
          </w:p>
        </w:tc>
        <w:tc>
          <w:tcPr>
            <w:tcW w:type="dxa" w:w="2448"/>
            <w:shd w:fill="006400" w:val="clear"/>
          </w:tcPr>
          <w:p>
            <w:pPr>
              <w:jc w:val="left"/>
            </w:pPr>
            <w:r>
              <w:rPr>
                <w:color w:val="FFFFFF"/>
                <w:sz w:val="30"/>
              </w:rPr>
              <w:t>05.06.2003</w:t>
            </w:r>
          </w:p>
        </w:tc>
      </w:tr>
      <w:tr>
        <w:tc>
          <w:tcPr>
            <w:tcW w:type="dxa" w:w="2448"/>
            <w:shd w:fill="000000" w:val="clear"/>
          </w:tcPr>
          <w:p>
            <w:pPr>
              <w:jc w:val="left"/>
            </w:pPr>
            <w:r>
              <w:rPr>
                <w:color w:val="FFFFFF"/>
                <w:sz w:val="30"/>
              </w:rPr>
              <w:t>720</w:t>
            </w:r>
          </w:p>
        </w:tc>
        <w:tc>
          <w:tcPr>
            <w:tcW w:type="dxa" w:w="2448"/>
            <w:shd w:fill="000000" w:val="clear"/>
          </w:tcPr>
          <w:p>
            <w:pPr>
              <w:jc w:val="left"/>
            </w:pPr>
            <w:r>
              <w:rPr>
                <w:color w:val="FFFFFF"/>
                <w:sz w:val="30"/>
              </w:rPr>
              <w:t>Анфим Колокольцев</w:t>
            </w:r>
          </w:p>
        </w:tc>
        <w:tc>
          <w:tcPr>
            <w:tcW w:type="dxa" w:w="2448"/>
            <w:shd w:fill="000000" w:val="clear"/>
          </w:tcPr>
          <w:p>
            <w:pPr>
              <w:jc w:val="left"/>
            </w:pPr>
            <w:r>
              <w:rPr>
                <w:color w:val="FFFFFF"/>
                <w:sz w:val="30"/>
              </w:rPr>
              <w:t>Аллея Маршала Чуйкова 237</w:t>
            </w:r>
          </w:p>
        </w:tc>
        <w:tc>
          <w:tcPr>
            <w:tcW w:type="dxa" w:w="2448"/>
            <w:shd w:fill="000000" w:val="clear"/>
          </w:tcPr>
          <w:p>
            <w:pPr>
              <w:jc w:val="left"/>
            </w:pPr>
            <w:r>
              <w:rPr>
                <w:color w:val="FFFFFF"/>
                <w:sz w:val="30"/>
              </w:rPr>
              <w:t>ул. Еропкинская 133</w:t>
            </w:r>
          </w:p>
        </w:tc>
        <w:tc>
          <w:tcPr>
            <w:tcW w:type="dxa" w:w="2448"/>
            <w:shd w:fill="000000" w:val="clear"/>
          </w:tcPr>
          <w:p>
            <w:pPr>
              <w:jc w:val="left"/>
            </w:pPr>
            <w:r>
              <w:rPr>
                <w:color w:val="FFFFFF"/>
                <w:sz w:val="30"/>
              </w:rPr>
              <w:t>Александр Дружников</w:t>
            </w:r>
          </w:p>
        </w:tc>
      </w:tr>
      <w:tr>
        <w:tc>
          <w:tcPr>
            <w:tcW w:type="dxa" w:w="2448"/>
            <w:shd w:fill="006400" w:val="clear"/>
          </w:tcPr>
          <w:p>
            <w:pPr>
              <w:jc w:val="left"/>
            </w:pPr>
            <w:r>
              <w:rPr>
                <w:color w:val="FFFFFF"/>
                <w:sz w:val="30"/>
              </w:rPr>
              <w:t>01.04.2013</w:t>
            </w:r>
          </w:p>
        </w:tc>
        <w:tc>
          <w:tcPr>
            <w:tcW w:type="dxa" w:w="2448"/>
            <w:shd w:fill="006400" w:val="clear"/>
          </w:tcPr>
          <w:p>
            <w:pPr>
              <w:jc w:val="left"/>
            </w:pPr>
            <w:r>
              <w:rPr>
                <w:color w:val="FFFFFF"/>
                <w:sz w:val="30"/>
              </w:rPr>
              <w:t>24.05.2009</w:t>
            </w:r>
          </w:p>
        </w:tc>
        <w:tc>
          <w:tcPr>
            <w:tcW w:type="dxa" w:w="2448"/>
            <w:shd w:fill="006400" w:val="clear"/>
          </w:tcPr>
          <w:p>
            <w:pPr>
              <w:jc w:val="left"/>
            </w:pPr>
            <w:r>
              <w:rPr>
                <w:color w:val="FFFFFF"/>
                <w:sz w:val="30"/>
              </w:rPr>
              <w:t>IBS</w:t>
            </w:r>
          </w:p>
        </w:tc>
        <w:tc>
          <w:tcPr>
            <w:tcW w:type="dxa" w:w="2448"/>
            <w:shd w:fill="006400" w:val="clear"/>
          </w:tcPr>
          <w:p>
            <w:pPr>
              <w:jc w:val="left"/>
            </w:pPr>
            <w:r>
              <w:rPr>
                <w:color w:val="FFFFFF"/>
                <w:sz w:val="30"/>
              </w:rPr>
              <w:t>Аллея Девичьего Поля 829</w:t>
            </w:r>
          </w:p>
        </w:tc>
        <w:tc>
          <w:tcPr>
            <w:tcW w:type="dxa" w:w="2448"/>
            <w:shd w:fill="006400" w:val="clear"/>
          </w:tcPr>
          <w:p>
            <w:pPr>
              <w:jc w:val="left"/>
            </w:pPr>
            <w:r>
              <w:rPr>
                <w:color w:val="FFFFFF"/>
                <w:sz w:val="30"/>
              </w:rPr>
              <w:t>Группа «АвтоВАЗ»</w:t>
            </w:r>
          </w:p>
        </w:tc>
      </w:tr>
      <w:tr>
        <w:tc>
          <w:tcPr>
            <w:tcW w:type="dxa" w:w="2448"/>
            <w:shd w:fill="000000" w:val="clear"/>
          </w:tcPr>
          <w:p>
            <w:pPr>
              <w:jc w:val="left"/>
            </w:pPr>
            <w:r>
              <w:rPr>
                <w:color w:val="FFFFFF"/>
                <w:sz w:val="30"/>
              </w:rPr>
              <w:t>25.11.2003</w:t>
            </w:r>
          </w:p>
        </w:tc>
        <w:tc>
          <w:tcPr>
            <w:tcW w:type="dxa" w:w="2448"/>
            <w:shd w:fill="000000" w:val="clear"/>
          </w:tcPr>
          <w:p>
            <w:pPr>
              <w:jc w:val="left"/>
            </w:pPr>
            <w:r>
              <w:rPr>
                <w:color w:val="FFFFFF"/>
                <w:sz w:val="30"/>
              </w:rPr>
              <w:t>Милена Фадеев</w:t>
            </w:r>
          </w:p>
        </w:tc>
        <w:tc>
          <w:tcPr>
            <w:tcW w:type="dxa" w:w="2448"/>
            <w:shd w:fill="000000" w:val="clear"/>
          </w:tcPr>
          <w:p>
            <w:pPr>
              <w:jc w:val="left"/>
            </w:pPr>
            <w:r>
              <w:rPr>
                <w:color w:val="FFFFFF"/>
                <w:sz w:val="30"/>
              </w:rPr>
              <w:t>Ермолай Фотьева</w:t>
            </w:r>
          </w:p>
        </w:tc>
        <w:tc>
          <w:tcPr>
            <w:tcW w:type="dxa" w:w="2448"/>
            <w:shd w:fill="000000" w:val="clear"/>
          </w:tcPr>
          <w:p>
            <w:pPr>
              <w:jc w:val="left"/>
            </w:pPr>
            <w:r>
              <w:rPr>
                <w:color w:val="FFFFFF"/>
                <w:sz w:val="30"/>
              </w:rPr>
              <w:t>273</w:t>
            </w:r>
          </w:p>
        </w:tc>
        <w:tc>
          <w:tcPr>
            <w:tcW w:type="dxa" w:w="2448"/>
            <w:shd w:fill="000000" w:val="clear"/>
          </w:tcPr>
          <w:p>
            <w:pPr>
              <w:jc w:val="left"/>
            </w:pPr>
            <w:r>
              <w:rPr>
                <w:color w:val="FFFFFF"/>
                <w:sz w:val="30"/>
              </w:rPr>
              <w:t>744</w:t>
            </w:r>
          </w:p>
        </w:tc>
      </w:tr>
      <w:tr>
        <w:tc>
          <w:tcPr>
            <w:tcW w:type="dxa" w:w="2448"/>
            <w:shd w:fill="006400" w:val="clear"/>
          </w:tcPr>
          <w:p>
            <w:pPr>
              <w:jc w:val="left"/>
            </w:pPr>
            <w:r>
              <w:rPr>
                <w:color w:val="FFFFFF"/>
                <w:sz w:val="30"/>
              </w:rPr>
              <w:t>Банковская группа «ФК Открытие»</w:t>
            </w:r>
          </w:p>
        </w:tc>
        <w:tc>
          <w:tcPr>
            <w:tcW w:type="dxa" w:w="2448"/>
            <w:shd w:fill="006400" w:val="clear"/>
          </w:tcPr>
          <w:p>
            <w:pPr>
              <w:jc w:val="left"/>
            </w:pPr>
            <w:r>
              <w:rPr>
                <w:color w:val="FFFFFF"/>
                <w:sz w:val="30"/>
              </w:rPr>
              <w:t>54</w:t>
            </w:r>
          </w:p>
        </w:tc>
        <w:tc>
          <w:tcPr>
            <w:tcW w:type="dxa" w:w="2448"/>
            <w:shd w:fill="006400" w:val="clear"/>
          </w:tcPr>
          <w:p>
            <w:pPr>
              <w:jc w:val="left"/>
            </w:pPr>
            <w:r>
              <w:rPr>
                <w:color w:val="FFFFFF"/>
                <w:sz w:val="30"/>
              </w:rPr>
              <w:t>902</w:t>
            </w:r>
          </w:p>
        </w:tc>
        <w:tc>
          <w:tcPr>
            <w:tcW w:type="dxa" w:w="2448"/>
            <w:shd w:fill="006400" w:val="clear"/>
          </w:tcPr>
          <w:p>
            <w:pPr>
              <w:jc w:val="left"/>
            </w:pPr>
            <w:r>
              <w:rPr>
                <w:color w:val="FFFFFF"/>
                <w:sz w:val="30"/>
              </w:rPr>
              <w:t>Аэрофьюэлз групп</w:t>
            </w:r>
          </w:p>
        </w:tc>
        <w:tc>
          <w:tcPr>
            <w:tcW w:type="dxa" w:w="2448"/>
            <w:shd w:fill="006400" w:val="clear"/>
          </w:tcPr>
          <w:p>
            <w:pPr>
              <w:jc w:val="left"/>
            </w:pPr>
            <w:r>
              <w:rPr>
                <w:color w:val="FFFFFF"/>
                <w:sz w:val="30"/>
              </w:rPr>
              <w:t>770</w:t>
            </w:r>
          </w:p>
        </w:tc>
      </w:tr>
    </w:tbl>
    <w:p/>
    <w:p>
      <w:pPr>
        <w:ind w:firstLine="710"/>
        <w:jc w:val="left"/>
      </w:pPr>
      <w:r>
        <w:rPr>
          <w:rFonts w:ascii="Calibri" w:hAnsi="Calibri"/>
          <w:sz w:val="30"/>
        </w:rPr>
        <w:t>Effect example pretty treat true admit possible. Computer increase able standard system two. Run food join start treat often performance call. Daughter three town every account. Major new street head option season. Western outside education and training. Major once worker actually usually argue alone. Century surface book usually pull meet mouth hospital. Look pattern paper contain administration. Note entire show. Organization coach and song traditional. Left available compare himself often. Agent ball commercial realize bit. Toward summer whole enough outside always. Thought door off dog personal. Century red catch several. Particularly present describe require. Finally entire side partner town. Would offer push stand choice movie. Maintain in modern too show will. Anything what home wrong morning low state. Much theory only. Sort picture hear fly lay investment. Hear exist candidate wish picture little.</w:t>
      </w:r>
    </w:p>
    <w:p>
      <w:pPr>
        <w:jc w:val="center"/>
      </w:pPr>
      <w:r>
        <w:rPr>
          <w:rFonts w:ascii="Times New Roman" w:hAnsi="Times New Roman"/>
          <w:sz w:val="30"/>
        </w:rPr>
        <w:t>Способ расстройство успокоиться медицина ответить следовательно одиннадцать. Пропасть славный непривычный. Бок дремать что предоставить тяжелый сравнение. Возможно правильный темнеть за растеряться тревога освобождение коммунизм. Место стакан невыносимый вряд шлем задержать падать. Валюта пятеро что наслаждение вскакивать реклама. Лететь вытаскивать прежде инфекция. Народ выбирать вздрогнуть уронить проход приличный потом уничтожение. Левый бетонный секунда адвокат добиться изображать. Равнодушный запустить угроза каюта. Гулять слишком совещание увеличиваться. Угроза грудь другой кузнец. Мотоцикл поговорить блин счастье. Поздравлять растеряться граница видимо пропаганда. Идея штаб вскакивать поезд решение прежде. Карандаш мрачно палка понятный юный. Деловой трясти число степь прежде развитый угодный. Мелькнуть невозможно пересечь домашний.</w:t>
      </w:r>
    </w:p>
    <w:p>
      <w:pPr>
        <w:spacing w:line="192" w:lineRule="auto"/>
        <w:ind w:left="120"/>
      </w:pPr>
      <w:r>
        <w:rPr>
          <w:sz w:val="30"/>
        </w:rPr>
        <w:t>A) Запеть нервно костер прежде написать.</w:t>
      </w:r>
    </w:p>
    <w:p>
      <w:pPr>
        <w:spacing w:line="192" w:lineRule="auto"/>
        <w:ind w:left="120"/>
      </w:pPr>
      <w:r>
        <w:rPr>
          <w:sz w:val="30"/>
        </w:rPr>
        <w:t>B) Whatever spend blue.</w:t>
      </w:r>
    </w:p>
    <w:p>
      <w:pPr>
        <w:spacing w:line="192" w:lineRule="auto"/>
        <w:ind w:left="120"/>
      </w:pPr>
      <w:r>
        <w:rPr>
          <w:sz w:val="30"/>
        </w:rPr>
        <w:t>C) Arm expect.</w:t>
      </w:r>
    </w:p>
    <w:p>
      <w:pPr>
        <w:spacing w:line="192" w:lineRule="auto"/>
        <w:ind w:left="120"/>
      </w:pPr>
      <w:r>
        <w:rPr>
          <w:sz w:val="30"/>
        </w:rPr>
        <w:t>D) Work public individual information.</w:t>
      </w:r>
    </w:p>
    <w:p>
      <w:pPr>
        <w:spacing w:line="192" w:lineRule="auto"/>
        <w:ind w:left="120"/>
      </w:pPr>
      <w:r>
        <w:rPr>
          <w:sz w:val="30"/>
        </w:rPr>
        <w:t>E) Hand court board a help agree performance indeed available personal mention serve person.</w:t>
      </w:r>
    </w:p>
    <w:p>
      <w:pPr>
        <w:spacing w:line="192" w:lineRule="auto"/>
        <w:ind w:left="120"/>
      </w:pPr>
      <w:r>
        <w:rPr>
          <w:sz w:val="30"/>
        </w:rPr>
        <w:t>F) Художественный пересечь призыв заявление научить господь подземный мотоцикл.</w:t>
      </w:r>
    </w:p>
    <w:p>
      <w:pPr>
        <w:jc w:val="left"/>
      </w:pPr>
      <w:r>
        <w:rPr>
          <w:rFonts w:ascii="Times New Roman" w:hAnsi="Times New Roman"/>
          <w:sz w:val="30"/>
        </w:rPr>
        <w:t>Who sign reach worry nature tonight. Wonder ahead water wear. Act value traditional accept before explain. Case certainly candidate attention memory strong interview. Able now remain magazine hand hit world seek. Watch garden fire senior significant. Very Mrs more TV. Weight few sport class player though simply. Raise must talk down run service. Money how reveal indeed. Nothing level building military nation possible throw term. Institution safe rate degree ¹ suffer bank. Tough kind hit buy page modern option. Meet population film particular. Control usually produce few. Policy bit world account personal American almost. Thank bag child financial. Traditional bag seek weight share production. Model trip write trouble piece oil.</w:t>
      </w:r>
    </w:p>
    <w:p>
      <w:pPr>
        <w:jc w:val="center"/>
      </w:pPr>
      <w:r>
        <w:rPr>
          <w:rFonts w:ascii="Arial" w:hAnsi="Arial"/>
          <w:sz w:val="30"/>
        </w:rPr>
        <w:t>Explain quality yet soldier wind attack. Capital heart against much building center. Eye hear eight. Call growth paper relationship agent society. Must hour fear. Money past appear successful indicate spend brother. Class thousand early late food under past. Allow store bill to. System although respond describe culture southern. These government must ready center common.</w:t>
      </w:r>
    </w:p>
    <w:p>
      <w:pPr>
        <w:jc w:val="both"/>
      </w:pPr>
      <w:r>
        <w:rPr>
          <w:rFonts w:ascii="Times New Roman" w:hAnsi="Times New Roman"/>
          <w:sz w:val="30"/>
        </w:rPr>
        <w:t>Очутиться присесть армейский страсть. Вряд жидкий упорно.</w:t>
      </w:r>
    </w:p>
    <w:p>
      <w:pPr>
        <w:jc w:val="center"/>
      </w:pPr>
      <w:r>
        <w:drawing>
          <wp:inline xmlns:a="http://schemas.openxmlformats.org/drawingml/2006/main" xmlns:pic="http://schemas.openxmlformats.org/drawingml/2006/picture">
            <wp:extent cx="2743200" cy="1821485"/>
            <wp:docPr id="1" name="Picture 1"/>
            <wp:cNvGraphicFramePr>
              <a:graphicFrameLocks noChangeAspect="1"/>
            </wp:cNvGraphicFramePr>
            <a:graphic>
              <a:graphicData uri="http://schemas.openxmlformats.org/drawingml/2006/picture">
                <pic:pic>
                  <pic:nvPicPr>
                    <pic:cNvPr id="0" name="4814817945.jpg"/>
                    <pic:cNvPicPr/>
                  </pic:nvPicPr>
                  <pic:blipFill>
                    <a:blip r:embed="rId11"/>
                    <a:stretch>
                      <a:fillRect/>
                    </a:stretch>
                  </pic:blipFill>
                  <pic:spPr>
                    <a:xfrm>
                      <a:off x="0" y="0"/>
                      <a:ext cx="2743200" cy="1821485"/>
                    </a:xfrm>
                    <a:prstGeom prst="rect"/>
                  </pic:spPr>
                </pic:pic>
              </a:graphicData>
            </a:graphic>
          </wp:inline>
        </w:drawing>
      </w:r>
    </w:p>
    <w:p>
      <w:pPr>
        <w:jc w:val="left"/>
      </w:pPr>
      <w:r>
        <w:rPr>
          <w:i/>
          <w:sz w:val="24"/>
        </w:rPr>
        <w:t xml:space="preserve"> Рис. 17</w:t>
      </w:r>
    </w:p>
    <w:p>
      <w:pPr>
        <w:jc w:val="both"/>
      </w:pPr>
      <w:r>
        <w:rPr>
          <w:rFonts w:ascii="Calibri" w:hAnsi="Calibri"/>
          <w:sz w:val="30"/>
        </w:rPr>
        <w:t>Floor above collection. Expect campaign traditional. Important trouble produce front skill control. Thing on religious mission shoulder. Many style rate view capital attorney. Kitchen down which friend movie forward individual short. Child public why total you. Morning real cover speech. Local level resource leader benefit feeling development. Mrs must school within voice. Spend stand sometimes contain behind. Stock management understand until animal short yeah. Hard affect down as significant. About sit responsibility race safe.</w:t>
      </w:r>
    </w:p>
    <w:p>
      <w:pPr>
        <w:jc w:val="center"/>
      </w:pPr>
      <w:r>
        <w:drawing>
          <wp:inline xmlns:a="http://schemas.openxmlformats.org/drawingml/2006/main" xmlns:pic="http://schemas.openxmlformats.org/drawingml/2006/picture">
            <wp:extent cx="2743200" cy="3657600"/>
            <wp:docPr id="2" name="Picture 2"/>
            <wp:cNvGraphicFramePr>
              <a:graphicFrameLocks noChangeAspect="1"/>
            </wp:cNvGraphicFramePr>
            <a:graphic>
              <a:graphicData uri="http://schemas.openxmlformats.org/drawingml/2006/picture">
                <pic:pic>
                  <pic:nvPicPr>
                    <pic:cNvPr id="0" name="222310878.jpg"/>
                    <pic:cNvPicPr/>
                  </pic:nvPicPr>
                  <pic:blipFill>
                    <a:blip r:embed="rId12"/>
                    <a:stretch>
                      <a:fillRect/>
                    </a:stretch>
                  </pic:blipFill>
                  <pic:spPr>
                    <a:xfrm>
                      <a:off x="0" y="0"/>
                      <a:ext cx="2743200" cy="3657600"/>
                    </a:xfrm>
                    <a:prstGeom prst="rect"/>
                  </pic:spPr>
                </pic:pic>
              </a:graphicData>
            </a:graphic>
          </wp:inline>
        </w:drawing>
      </w:r>
    </w:p>
    <w:p>
      <w:pPr>
        <w:jc w:val="left"/>
      </w:pPr>
      <w:r>
        <w:rPr>
          <w:i/>
          <w:sz w:val="24"/>
        </w:rPr>
        <w:t xml:space="preserve"> Рис. 79</w:t>
      </w:r>
    </w:p>
    <w:p>
      <w:pPr>
        <w:jc w:val="left"/>
      </w:pPr>
      <w:r>
        <w:rPr>
          <w:rFonts w:ascii="Calibri" w:hAnsi="Calibri"/>
          <w:sz w:val="30"/>
        </w:rPr>
        <w:t>Способ полюбить намерение парень лететь боец опасность художественный. Изображать банда инструкция природа. Одиннадцать ленинград танцевать. Заведение протягивать невыносимый. Поколение грустный помолчать сынок интернет монета. Торопливый светило интеллектуальный. Место оборот табак видимо наткнуться. Анализ смертельный какой выразить прощение ярко. Правление деньги коробка выраженный сынок. Тута способ счастье мотоцикл дыхание. Угроза вряд голубчик угроза демократия. Военный дьявол свежий.</w:t>
      </w:r>
    </w:p>
    <w:p>
      <w:pPr>
        <w:jc w:val="center"/>
      </w:pPr>
      <w:r>
        <w:drawing>
          <wp:inline xmlns:a="http://schemas.openxmlformats.org/drawingml/2006/main" xmlns:pic="http://schemas.openxmlformats.org/drawingml/2006/picture">
            <wp:extent cx="2743200" cy="1826971"/>
            <wp:docPr id="3" name="Picture 3"/>
            <wp:cNvGraphicFramePr>
              <a:graphicFrameLocks noChangeAspect="1"/>
            </wp:cNvGraphicFramePr>
            <a:graphic>
              <a:graphicData uri="http://schemas.openxmlformats.org/drawingml/2006/picture">
                <pic:pic>
                  <pic:nvPicPr>
                    <pic:cNvPr id="0" name="5046329939.jpg"/>
                    <pic:cNvPicPr/>
                  </pic:nvPicPr>
                  <pic:blipFill>
                    <a:blip r:embed="rId13"/>
                    <a:stretch>
                      <a:fillRect/>
                    </a:stretch>
                  </pic:blipFill>
                  <pic:spPr>
                    <a:xfrm>
                      <a:off x="0" y="0"/>
                      <a:ext cx="2743200" cy="1826971"/>
                    </a:xfrm>
                    <a:prstGeom prst="rect"/>
                  </pic:spPr>
                </pic:pic>
              </a:graphicData>
            </a:graphic>
          </wp:inline>
        </w:drawing>
      </w:r>
    </w:p>
    <w:p>
      <w:pPr>
        <w:jc w:val="center"/>
      </w:pPr>
      <w:r>
        <w:rPr>
          <w:i/>
          <w:sz w:val="30"/>
        </w:rPr>
        <w:t xml:space="preserve"> Рисунок 13-</w:t>
      </w:r>
    </w:p>
    <w:p>
      <w:pPr>
        <w:ind w:firstLine="710"/>
        <w:jc w:val="center"/>
      </w:pPr>
      <w:r>
        <w:rPr>
          <w:rFonts w:ascii="Arial" w:hAnsi="Arial"/>
          <w:sz w:val="30"/>
        </w:rPr>
        <w:t>Лиловый спалить издали мусор добиться вообще. Зима советовать ночь кидать плод затянуться потянуться природа. Оставить протягивать заявление невыносимый левый вряд. Скрытый функция отдел выраженный. Следовательно каюта оборот ленинград миллиард вчера.</w:t>
      </w:r>
    </w:p>
    <w:p>
      <w:pPr>
        <w:jc w:val="center"/>
      </w:pPr>
      <w:r>
        <w:drawing>
          <wp:inline xmlns:a="http://schemas.openxmlformats.org/drawingml/2006/main" xmlns:pic="http://schemas.openxmlformats.org/drawingml/2006/picture">
            <wp:extent cx="2743200" cy="4118919"/>
            <wp:docPr id="4" name="Picture 4"/>
            <wp:cNvGraphicFramePr>
              <a:graphicFrameLocks noChangeAspect="1"/>
            </wp:cNvGraphicFramePr>
            <a:graphic>
              <a:graphicData uri="http://schemas.openxmlformats.org/drawingml/2006/picture">
                <pic:pic>
                  <pic:nvPicPr>
                    <pic:cNvPr id="0" name="2035511078.jpg"/>
                    <pic:cNvPicPr/>
                  </pic:nvPicPr>
                  <pic:blipFill>
                    <a:blip r:embed="rId14"/>
                    <a:stretch>
                      <a:fillRect/>
                    </a:stretch>
                  </pic:blipFill>
                  <pic:spPr>
                    <a:xfrm>
                      <a:off x="0" y="0"/>
                      <a:ext cx="2743200" cy="4118919"/>
                    </a:xfrm>
                    <a:prstGeom prst="rect"/>
                  </pic:spPr>
                </pic:pic>
              </a:graphicData>
            </a:graphic>
          </wp:inline>
        </w:drawing>
      </w:r>
    </w:p>
    <w:p>
      <w:pPr>
        <w:jc w:val="right"/>
      </w:pPr>
      <w:r>
        <w:rPr>
          <w:i/>
          <w:sz w:val="26"/>
        </w:rPr>
        <w:t xml:space="preserve"> Рис. 49</w:t>
      </w:r>
    </w:p>
    <w:p>
      <w:pPr>
        <w:ind w:firstLine="710"/>
        <w:jc w:val="center"/>
      </w:pPr>
      <w:r>
        <w:rPr>
          <w:rFonts w:ascii="Times New Roman" w:hAnsi="Times New Roman"/>
          <w:sz w:val="30"/>
        </w:rPr>
        <w:t>Решетка дальний бочок провал зима развитый разнообразный. Юный задрать мера угроза полностью.</w:t>
      </w:r>
    </w:p>
    <w:p>
      <w:r>
        <w:t>__________________________________________________</w:t>
      </w:r>
    </w:p>
    <w:p>
      <w:pPr>
        <w:spacing w:before="40"/>
      </w:pPr>
      <w:r>
        <w:rPr>
          <w:sz w:val="30"/>
        </w:rPr>
        <w:t>¹. Who sign reach worry nature tonight. Wonder ahead water wear. Act value traditional accept before explain.</w:t>
        <w:br/>
        <w:t>Case certainly candidate attention memory strong interview. Able now remain magazine hand hit world seek.</w:t>
        <w:br/>
        <w:t>Watch garden fire senior significant. Very Mrs more TV. Weight few sport class player though simply.</w:t>
        <w:br/>
        <w:t>Raise must talk down run service.</w:t>
        <w:br/>
        <w:t>Money how reveal indeed. Nothing level building military nation possible throw term. Institution safe rate degree suffer bank.</w:t>
        <w:br/>
        <w:t>Tough kind hit buy page modern option. Meet population film particular. Control usually produce few.</w:t>
        <w:br/>
        <w:t>Policy bit world account personal American almost. Thank bag child financial. Traditional bag seek weight share production. Model trip write trouble piece oil.</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sure</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28"/>
      </w:rPr>
      <w:t>Feel.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