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01E61" w:rsidP="49C63648" w:rsidRDefault="00A01E61" w14:paraId="15862611" w14:textId="333D9848">
      <w:pPr>
        <w:bidi w:val="0"/>
        <w:spacing w:before="0" w:beforeAutospacing="off" w:after="160" w:afterAutospacing="off" w:line="276" w:lineRule="auto"/>
        <w:jc w:val="both"/>
      </w:pPr>
      <w:r w:rsidRPr="49C63648" w:rsidR="230F4106">
        <w:rPr>
          <w:rFonts w:ascii="Times New Roman" w:hAnsi="Times New Roman" w:eastAsia="Times New Roman" w:cs="Times New Roman"/>
          <w:b w:val="1"/>
          <w:bCs w:val="1"/>
          <w:noProof w:val="0"/>
          <w:sz w:val="24"/>
          <w:szCs w:val="24"/>
          <w:lang w:val="en-GB"/>
        </w:rPr>
        <w:t>Provisional title: From Grievance to Representation? Migration-Related Discrimination, Political Voice, and MEP Responsiveness in Europe</w:t>
      </w:r>
    </w:p>
    <w:p w:rsidR="00A01E61" w:rsidP="49C63648" w:rsidRDefault="00A01E61" w14:paraId="731B7301" w14:textId="32DFCEAD">
      <w:pPr>
        <w:bidi w:val="0"/>
        <w:spacing w:before="0" w:beforeAutospacing="off" w:after="160" w:afterAutospacing="off" w:line="276" w:lineRule="auto"/>
        <w:jc w:val="both"/>
      </w:pPr>
      <w:r w:rsidRPr="49C63648" w:rsidR="230F4106">
        <w:rPr>
          <w:rFonts w:ascii="Times New Roman" w:hAnsi="Times New Roman" w:eastAsia="Times New Roman" w:cs="Times New Roman"/>
          <w:b w:val="1"/>
          <w:bCs w:val="1"/>
          <w:noProof w:val="0"/>
          <w:sz w:val="24"/>
          <w:szCs w:val="24"/>
          <w:lang w:val="en-GB"/>
        </w:rPr>
        <w:t>ABSTRACT</w:t>
      </w:r>
    </w:p>
    <w:p w:rsidR="00A01E61" w:rsidP="49C63648" w:rsidRDefault="00A01E61" w14:paraId="28FEEE82" w14:textId="356156EC">
      <w:pPr>
        <w:bidi w:val="0"/>
        <w:spacing w:before="0" w:beforeAutospacing="off" w:after="160" w:afterAutospacing="off" w:line="276" w:lineRule="auto"/>
        <w:jc w:val="both"/>
      </w:pPr>
      <w:r w:rsidRPr="49C63648" w:rsidR="02984725">
        <w:rPr>
          <w:rFonts w:ascii="Times New Roman" w:hAnsi="Times New Roman" w:eastAsia="Times New Roman" w:cs="Times New Roman"/>
          <w:noProof w:val="0"/>
          <w:sz w:val="24"/>
          <w:szCs w:val="24"/>
          <w:lang w:val="en-GB"/>
        </w:rPr>
        <w:t>Across European democracies, the representative link between citizens and political elites is increasingly strained, particularly for groups whose grievances remain weakly articulated or insufficiently represented in institutional arenas. Grounded in theories of politicised grievance, political opportunity structures, and descriptive representation, we hypothesise that migration-related discrimination is more likely to enter representative agendas when it is both widespread and politically voiced, and that this relationship is stronger among Members of the European Parliament (MEPs) with a migratory background due to experiential, symbolic, or network-based ties. Specifically, we examine how discrimination-related grievances among migrants become visible in the European Parliament, and whether MEPs with a migratory background respond more strongly to these claims.</w:t>
      </w:r>
    </w:p>
    <w:p w:rsidR="00A01E61" w:rsidP="49C63648" w:rsidRDefault="00A01E61" w14:paraId="7385D261" w14:textId="4E3606EC">
      <w:pPr>
        <w:bidi w:val="0"/>
        <w:spacing w:before="0" w:beforeAutospacing="off" w:after="160" w:afterAutospacing="off" w:line="276" w:lineRule="auto"/>
        <w:jc w:val="both"/>
      </w:pPr>
      <w:r w:rsidRPr="49C63648" w:rsidR="02984725">
        <w:rPr>
          <w:rFonts w:ascii="Times New Roman" w:hAnsi="Times New Roman" w:eastAsia="Times New Roman" w:cs="Times New Roman"/>
          <w:noProof w:val="0"/>
          <w:sz w:val="24"/>
          <w:szCs w:val="24"/>
          <w:lang w:val="en-GB"/>
        </w:rPr>
        <w:t xml:space="preserve">To test these hypotheses, the analysis adopts a linked </w:t>
      </w:r>
      <w:commentRangeStart w:id="923798122"/>
      <w:r w:rsidRPr="49C63648" w:rsidR="02984725">
        <w:rPr>
          <w:rFonts w:ascii="Times New Roman" w:hAnsi="Times New Roman" w:eastAsia="Times New Roman" w:cs="Times New Roman"/>
          <w:noProof w:val="0"/>
          <w:sz w:val="24"/>
          <w:szCs w:val="24"/>
          <w:lang w:val="en-GB"/>
        </w:rPr>
        <w:t>mass–elite research design</w:t>
      </w:r>
      <w:commentRangeEnd w:id="923798122"/>
      <w:r>
        <w:rPr>
          <w:rStyle w:val="CommentReference"/>
        </w:rPr>
        <w:commentReference w:id="923798122"/>
      </w:r>
      <w:r w:rsidRPr="49C63648" w:rsidR="02984725">
        <w:rPr>
          <w:rFonts w:ascii="Times New Roman" w:hAnsi="Times New Roman" w:eastAsia="Times New Roman" w:cs="Times New Roman"/>
          <w:noProof w:val="0"/>
          <w:sz w:val="24"/>
          <w:szCs w:val="24"/>
          <w:lang w:val="en-GB"/>
        </w:rPr>
        <w:t>, combining European Social Survey (ESS) data from Rounds 1–11 (2002–2024), covering 27 countries, with EUQuest data on written parliamentary questions in the European Parliament. We focus on migrants and citizens of migrant origin, identified through respondents’ and parents’ countries of birth; the pooled ESS sample includes 371,927 natives, 28,996 first-generation migrants, and 9,029 second-generation migrants. The ESS is used to construct country-level measures of migration-relevant discrimination and claims-making pressure, understood as the extent to which migrants who report discrimination also engage in political voice, thereby making discrimination-related grievances more visible. EUQuest includes approximately 180,000 written parliamentary questions asked between 1994 and 2024, coded into 20 policy topics, as well as political and biographical information on all MEPs serving during this period, including whether they have a migratory background.</w:t>
      </w:r>
    </w:p>
    <w:p w:rsidR="00A01E61" w:rsidP="49C63648" w:rsidRDefault="00A01E61" w14:paraId="3F1497EA" w14:textId="4CC7BFDD">
      <w:pPr>
        <w:bidi w:val="0"/>
        <w:spacing w:before="0" w:beforeAutospacing="off" w:after="160" w:afterAutospacing="off" w:line="276" w:lineRule="auto"/>
        <w:jc w:val="both"/>
      </w:pPr>
      <w:r w:rsidRPr="49C63648" w:rsidR="02984725">
        <w:rPr>
          <w:rFonts w:ascii="Times New Roman" w:hAnsi="Times New Roman" w:eastAsia="Times New Roman" w:cs="Times New Roman"/>
          <w:noProof w:val="0"/>
          <w:sz w:val="24"/>
          <w:szCs w:val="24"/>
          <w:lang w:val="en-GB"/>
        </w:rPr>
        <w:t xml:space="preserve">Using these linked data, we estimate MEP-level models of parliamentary issue attention that connect country-level claims-making pressure to MEP attention to discrimination-related issues, while assessing whether this association differs between MEPs with and without a migratory background. Descriptive evidence reveals substantial cross-national variation in both the prevalence of migration-relevant discrimination and the extent to which discrimination co-occurs with political action among migrants,  </w:t>
      </w:r>
      <w:r w:rsidRPr="49C63648" w:rsidR="02984725">
        <w:rPr>
          <w:rFonts w:ascii="Times New Roman" w:hAnsi="Times New Roman" w:eastAsia="Times New Roman" w:cs="Times New Roman"/>
          <w:noProof w:val="0"/>
          <w:sz w:val="24"/>
          <w:szCs w:val="24"/>
          <w:highlight w:val="yellow"/>
          <w:lang w:val="en-GB"/>
        </w:rPr>
        <w:t>Here can we say a sentence or two about whether these grievances are recognised as representative claims or whether MEPs with a migratory background are more responsive to them or or is it better to avoid at this point?</w:t>
      </w:r>
      <w:r w:rsidRPr="49C63648" w:rsidR="02984725">
        <w:rPr>
          <w:rFonts w:ascii="Times New Roman" w:hAnsi="Times New Roman" w:eastAsia="Times New Roman" w:cs="Times New Roman"/>
          <w:noProof w:val="0"/>
          <w:sz w:val="24"/>
          <w:szCs w:val="24"/>
          <w:lang w:val="en-GB"/>
        </w:rPr>
        <w:t xml:space="preserve"> </w:t>
      </w:r>
    </w:p>
    <w:p w:rsidR="00A01E61" w:rsidP="49C63648" w:rsidRDefault="00A01E61" w14:paraId="1FB32E81" w14:textId="410B33D3">
      <w:pPr>
        <w:pStyle w:val="Normal"/>
        <w:suppressLineNumbers w:val="0"/>
        <w:bidi w:val="0"/>
        <w:spacing w:before="0" w:beforeAutospacing="off" w:after="160" w:afterAutospacing="off" w:line="276" w:lineRule="auto"/>
        <w:ind w:left="0" w:right="0"/>
        <w:jc w:val="both"/>
      </w:pPr>
      <w:r w:rsidRPr="49C63648" w:rsidR="02984725">
        <w:rPr>
          <w:rFonts w:ascii="Times New Roman" w:hAnsi="Times New Roman" w:eastAsia="Times New Roman" w:cs="Times New Roman"/>
          <w:noProof w:val="0"/>
          <w:sz w:val="24"/>
          <w:szCs w:val="24"/>
          <w:lang w:val="en-GB"/>
        </w:rPr>
        <w:t xml:space="preserve">By linking migrant grievances to parliamentary agenda-setting, the article contributes to debates on citizen–elite disconnection, democratic responsiveness, and descriptive representation in Europe. It shows that the political representation of marginalised groups depends not only on the prevalence of grievances, but also on whether these grievances are made visible through political </w:t>
      </w:r>
      <w:r w:rsidRPr="49C63648" w:rsidR="227BF68F">
        <w:rPr>
          <w:rFonts w:ascii="Times New Roman" w:hAnsi="Times New Roman" w:eastAsia="Times New Roman" w:cs="Times New Roman"/>
          <w:noProof w:val="0"/>
          <w:sz w:val="24"/>
          <w:szCs w:val="24"/>
          <w:lang w:val="en-GB"/>
        </w:rPr>
        <w:t>action</w:t>
      </w:r>
      <w:r w:rsidRPr="49C63648" w:rsidR="02984725">
        <w:rPr>
          <w:rFonts w:ascii="Times New Roman" w:hAnsi="Times New Roman" w:eastAsia="Times New Roman" w:cs="Times New Roman"/>
          <w:noProof w:val="0"/>
          <w:sz w:val="24"/>
          <w:szCs w:val="24"/>
          <w:lang w:val="en-GB"/>
        </w:rPr>
        <w:t>.</w:t>
      </w:r>
    </w:p>
    <w:p w:rsidR="00A01E61" w:rsidP="49C63648" w:rsidRDefault="00A01E61" w14:paraId="28F1E9C2" w14:textId="5A687D56">
      <w:pPr>
        <w:bidi w:val="0"/>
        <w:spacing w:before="0" w:beforeAutospacing="off" w:after="160" w:afterAutospacing="off" w:line="276" w:lineRule="auto"/>
        <w:jc w:val="both"/>
      </w:pPr>
      <w:r w:rsidRPr="49C63648" w:rsidR="02984725">
        <w:rPr>
          <w:rFonts w:ascii="Times New Roman" w:hAnsi="Times New Roman" w:eastAsia="Times New Roman" w:cs="Times New Roman"/>
          <w:b w:val="1"/>
          <w:bCs w:val="1"/>
          <w:noProof w:val="0"/>
          <w:sz w:val="24"/>
          <w:szCs w:val="24"/>
          <w:lang w:val="en-GB"/>
        </w:rPr>
        <w:t>Keywords:</w:t>
      </w:r>
      <w:r w:rsidRPr="49C63648" w:rsidR="02984725">
        <w:rPr>
          <w:rFonts w:ascii="Times New Roman" w:hAnsi="Times New Roman" w:eastAsia="Times New Roman" w:cs="Times New Roman"/>
          <w:noProof w:val="0"/>
          <w:sz w:val="24"/>
          <w:szCs w:val="24"/>
          <w:lang w:val="en-GB"/>
        </w:rPr>
        <w:t xml:space="preserve"> political representation; citizen–elite disconnection; MEP responsiveness; descriptive representation; migration-related discrimination</w:t>
      </w:r>
    </w:p>
    <w:p w:rsidR="00A01E61" w:rsidP="49C63648" w:rsidRDefault="00A01E61" w14:paraId="74DA6D30" w14:textId="7038BAC4">
      <w:pPr>
        <w:pStyle w:val="Normal"/>
        <w:bidi w:val="0"/>
        <w:spacing w:before="0" w:beforeAutospacing="off" w:after="160" w:afterAutospacing="off" w:line="276" w:lineRule="auto"/>
        <w:jc w:val="both"/>
        <w:rPr>
          <w:rFonts w:ascii="Times New Roman" w:hAnsi="Times New Roman" w:cs="Times New Roman"/>
          <w:b w:val="1"/>
          <w:bCs w:val="1"/>
        </w:rPr>
      </w:pPr>
      <w:r w:rsidRPr="49C63648" w:rsidR="38A401D0">
        <w:rPr>
          <w:rFonts w:ascii="Times New Roman" w:hAnsi="Times New Roman" w:cs="Times New Roman"/>
          <w:b w:val="1"/>
          <w:bCs w:val="1"/>
        </w:rPr>
        <w:t>Introduction</w:t>
      </w:r>
    </w:p>
    <w:p w:rsidR="000F070D" w:rsidP="00E46CFF" w:rsidRDefault="000F070D" w14:paraId="5B866C50" w14:textId="165E4D66">
      <w:pPr>
        <w:jc w:val="both"/>
        <w:rPr>
          <w:rFonts w:ascii="Times New Roman" w:hAnsi="Times New Roman" w:cs="Times New Roman"/>
          <w:b/>
          <w:bCs/>
        </w:rPr>
      </w:pPr>
      <w:r>
        <w:rPr>
          <w:rFonts w:ascii="Times New Roman" w:hAnsi="Times New Roman" w:cs="Times New Roman"/>
        </w:rPr>
        <w:t>…</w:t>
      </w:r>
      <w:r>
        <w:rPr>
          <w:rFonts w:ascii="Times New Roman" w:hAnsi="Times New Roman" w:cs="Times New Roman"/>
          <w:lang w:val="en-US"/>
        </w:rPr>
        <w:t>The analysis capitalizes in the descriptive representation of the migrant origin individuals to address important gaps in our understanding of the relationship between representatives’ own identities and the representation of the migrant groups…</w:t>
      </w:r>
    </w:p>
    <w:p w:rsidR="0096715A" w:rsidP="0069474C" w:rsidRDefault="00DC54C2" w14:paraId="104C61B3" w14:textId="7F62300D">
      <w:pPr>
        <w:rPr>
          <w:rFonts w:ascii="Times New Roman" w:hAnsi="Times New Roman" w:cs="Times New Roman"/>
          <w:b/>
          <w:bCs/>
        </w:rPr>
      </w:pPr>
      <w:r w:rsidRPr="00DC54C2">
        <w:rPr>
          <w:rFonts w:ascii="Times New Roman" w:hAnsi="Times New Roman" w:cs="Times New Roman"/>
          <w:b/>
          <w:bCs/>
        </w:rPr>
        <w:t>Theor</w:t>
      </w:r>
      <w:r>
        <w:rPr>
          <w:rFonts w:ascii="Times New Roman" w:hAnsi="Times New Roman" w:cs="Times New Roman"/>
          <w:b/>
          <w:bCs/>
        </w:rPr>
        <w:t>etical Framework:</w:t>
      </w:r>
      <w:r w:rsidRPr="00DC54C2">
        <w:rPr>
          <w:rFonts w:ascii="Times New Roman" w:hAnsi="Times New Roman" w:cs="Times New Roman"/>
          <w:b/>
          <w:bCs/>
        </w:rPr>
        <w:t xml:space="preserve"> From politicised grievance to</w:t>
      </w:r>
      <w:r w:rsidR="0004275A">
        <w:rPr>
          <w:rFonts w:ascii="Times New Roman" w:hAnsi="Times New Roman" w:cs="Times New Roman"/>
          <w:b/>
          <w:bCs/>
        </w:rPr>
        <w:t xml:space="preserve"> MEP’s</w:t>
      </w:r>
      <w:r w:rsidRPr="00DC54C2">
        <w:rPr>
          <w:rFonts w:ascii="Times New Roman" w:hAnsi="Times New Roman" w:cs="Times New Roman"/>
          <w:b/>
          <w:bCs/>
        </w:rPr>
        <w:t xml:space="preserve"> responsiveness</w:t>
      </w:r>
    </w:p>
    <w:p w:rsidR="00074393" w:rsidP="00C01075" w:rsidRDefault="0029321F" w14:paraId="30CDB390" w14:textId="422D515A">
      <w:pPr>
        <w:jc w:val="both"/>
        <w:rPr>
          <w:rFonts w:ascii="Times New Roman" w:hAnsi="Times New Roman" w:cs="Times New Roman"/>
        </w:rPr>
      </w:pPr>
      <w:r w:rsidRPr="00215A58">
        <w:rPr>
          <w:rFonts w:ascii="Times New Roman" w:hAnsi="Times New Roman" w:cs="Times New Roman"/>
        </w:rPr>
        <w:t xml:space="preserve">Both psychological and sociological scholarship emphasises that politicisation typically begins with a shared sense of group grievance, that is, perceiving injustice as affecting “people like us.” </w:t>
      </w:r>
      <w:r w:rsidRPr="00215A58" w:rsidR="00215A58">
        <w:rPr>
          <w:rFonts w:ascii="Times New Roman" w:hAnsi="Times New Roman" w:cs="Times New Roman"/>
        </w:rPr>
        <w:t>(Simon and Klandermans, 2001; Simon et al., 2018)</w:t>
      </w:r>
      <w:r w:rsidR="00EB7A1D">
        <w:rPr>
          <w:rFonts w:ascii="Times New Roman" w:hAnsi="Times New Roman" w:cs="Times New Roman"/>
        </w:rPr>
        <w:t>.</w:t>
      </w:r>
      <w:r w:rsidR="00215A58">
        <w:t xml:space="preserve"> </w:t>
      </w:r>
      <w:r w:rsidRPr="00B606D3" w:rsidR="00B606D3">
        <w:rPr>
          <w:rFonts w:ascii="Times New Roman" w:hAnsi="Times New Roman" w:cs="Times New Roman"/>
        </w:rPr>
        <w:t xml:space="preserve">Unequal treatment, deprivation, and discrimination are widely recognised sources of group grievance that can </w:t>
      </w:r>
      <w:r w:rsidRPr="00ED316A" w:rsidR="00B606D3">
        <w:rPr>
          <w:rFonts w:ascii="Times New Roman" w:hAnsi="Times New Roman" w:cs="Times New Roman"/>
        </w:rPr>
        <w:t xml:space="preserve">trigger </w:t>
      </w:r>
      <w:r w:rsidRPr="00ED316A" w:rsidR="00AD669F">
        <w:rPr>
          <w:rFonts w:ascii="Times New Roman" w:hAnsi="Times New Roman" w:cs="Times New Roman"/>
        </w:rPr>
        <w:t>mobilisation</w:t>
      </w:r>
      <w:r w:rsidRPr="00B606D3" w:rsidR="00AD669F">
        <w:rPr>
          <w:rFonts w:ascii="Times New Roman" w:hAnsi="Times New Roman" w:cs="Times New Roman"/>
        </w:rPr>
        <w:t xml:space="preserve"> </w:t>
      </w:r>
      <w:r w:rsidRPr="0029321F" w:rsidR="00AD669F">
        <w:rPr>
          <w:rFonts w:ascii="Times New Roman" w:hAnsi="Times New Roman" w:cs="Times New Roman"/>
        </w:rPr>
        <w:t>by</w:t>
      </w:r>
      <w:r w:rsidRPr="0029321F">
        <w:rPr>
          <w:rFonts w:ascii="Times New Roman" w:hAnsi="Times New Roman" w:cs="Times New Roman"/>
        </w:rPr>
        <w:t xml:space="preserve"> making injustice </w:t>
      </w:r>
      <w:r w:rsidRPr="00483607" w:rsidR="00AD669F">
        <w:rPr>
          <w:rFonts w:ascii="Times New Roman" w:hAnsi="Times New Roman" w:cs="Times New Roman"/>
        </w:rPr>
        <w:t>shared</w:t>
      </w:r>
      <w:r w:rsidR="00AD669F">
        <w:rPr>
          <w:rFonts w:ascii="Times New Roman" w:hAnsi="Times New Roman" w:cs="Times New Roman"/>
        </w:rPr>
        <w:t xml:space="preserve"> </w:t>
      </w:r>
      <w:r w:rsidRPr="00483607" w:rsidR="00AD669F">
        <w:rPr>
          <w:rFonts w:ascii="Times New Roman" w:hAnsi="Times New Roman" w:cs="Times New Roman"/>
        </w:rPr>
        <w:t>and</w:t>
      </w:r>
      <w:r w:rsidRPr="00483607" w:rsidR="00483607">
        <w:rPr>
          <w:rFonts w:ascii="Times New Roman" w:hAnsi="Times New Roman" w:cs="Times New Roman"/>
        </w:rPr>
        <w:t xml:space="preserve"> politically </w:t>
      </w:r>
      <w:r w:rsidRPr="00483607" w:rsidR="00ED316A">
        <w:rPr>
          <w:rFonts w:ascii="Times New Roman" w:hAnsi="Times New Roman" w:cs="Times New Roman"/>
        </w:rPr>
        <w:t xml:space="preserve">relevant </w:t>
      </w:r>
      <w:r w:rsidR="00ED316A">
        <w:rPr>
          <w:rFonts w:ascii="Times New Roman" w:hAnsi="Times New Roman" w:cs="Times New Roman"/>
        </w:rPr>
        <w:t>(</w:t>
      </w:r>
      <w:r w:rsidRPr="0029321F">
        <w:rPr>
          <w:rFonts w:ascii="Times New Roman" w:hAnsi="Times New Roman" w:cs="Times New Roman"/>
        </w:rPr>
        <w:t xml:space="preserve">Klandermans 1997; Simon &amp; Klandermans 2001; </w:t>
      </w:r>
      <w:r w:rsidRPr="00EA4A58" w:rsidR="00EA4A58">
        <w:rPr>
          <w:rFonts w:ascii="Times New Roman" w:hAnsi="Times New Roman" w:cs="Times New Roman"/>
        </w:rPr>
        <w:t>Cederman</w:t>
      </w:r>
      <w:r w:rsidR="00EA4A58">
        <w:rPr>
          <w:rFonts w:ascii="Times New Roman" w:hAnsi="Times New Roman" w:cs="Times New Roman"/>
        </w:rPr>
        <w:t xml:space="preserve"> et al., 2013; </w:t>
      </w:r>
      <w:r w:rsidRPr="004E5C87" w:rsidR="004E5C87">
        <w:rPr>
          <w:rFonts w:ascii="Times New Roman" w:hAnsi="Times New Roman" w:cs="Times New Roman"/>
        </w:rPr>
        <w:t>Siroky</w:t>
      </w:r>
      <w:r w:rsidR="004E5C87">
        <w:rPr>
          <w:rFonts w:ascii="Times New Roman" w:hAnsi="Times New Roman" w:cs="Times New Roman"/>
        </w:rPr>
        <w:t xml:space="preserve"> et al., 2020</w:t>
      </w:r>
      <w:r w:rsidR="00DB5623">
        <w:rPr>
          <w:rFonts w:ascii="Times New Roman" w:hAnsi="Times New Roman" w:cs="Times New Roman"/>
        </w:rPr>
        <w:t>)</w:t>
      </w:r>
      <w:r w:rsidR="00AD669F">
        <w:rPr>
          <w:rFonts w:ascii="Times New Roman" w:hAnsi="Times New Roman" w:cs="Times New Roman"/>
        </w:rPr>
        <w:t>. Such c</w:t>
      </w:r>
      <w:r w:rsidRPr="003734A1" w:rsidR="003734A1">
        <w:rPr>
          <w:rFonts w:ascii="Times New Roman" w:hAnsi="Times New Roman" w:cs="Times New Roman"/>
        </w:rPr>
        <w:t xml:space="preserve">ollective grievances have historically provided an important foundation for mass mobilisation, shaping movements such as labour, civil rights, </w:t>
      </w:r>
      <w:r w:rsidRPr="003734A1" w:rsidR="006853E4">
        <w:rPr>
          <w:rFonts w:ascii="Times New Roman" w:hAnsi="Times New Roman" w:cs="Times New Roman"/>
        </w:rPr>
        <w:t>women</w:t>
      </w:r>
      <w:r w:rsidRPr="003734A1" w:rsidR="003734A1">
        <w:rPr>
          <w:rFonts w:ascii="Times New Roman" w:hAnsi="Times New Roman" w:cs="Times New Roman"/>
        </w:rPr>
        <w:t xml:space="preserve">, and LGBTQ+ activism. </w:t>
      </w:r>
      <w:r w:rsidRPr="00234CA5" w:rsidR="00234CA5">
        <w:rPr>
          <w:rFonts w:ascii="Times New Roman" w:hAnsi="Times New Roman" w:cs="Times New Roman"/>
        </w:rPr>
        <w:t>At the same time,</w:t>
      </w:r>
      <w:r w:rsidR="00234CA5">
        <w:rPr>
          <w:rFonts w:ascii="Times New Roman" w:hAnsi="Times New Roman" w:cs="Times New Roman"/>
        </w:rPr>
        <w:t xml:space="preserve"> the literature shows that </w:t>
      </w:r>
      <w:r w:rsidRPr="006853E4" w:rsidR="006853E4">
        <w:rPr>
          <w:rFonts w:ascii="Times New Roman" w:hAnsi="Times New Roman" w:cs="Times New Roman"/>
        </w:rPr>
        <w:t>politicising potential of grievance narratives extends beyond marginalised groups and can also operate among dominant populations</w:t>
      </w:r>
      <w:r w:rsidR="006853E4">
        <w:rPr>
          <w:rFonts w:ascii="Times New Roman" w:hAnsi="Times New Roman" w:cs="Times New Roman"/>
        </w:rPr>
        <w:t xml:space="preserve"> (</w:t>
      </w:r>
      <w:r w:rsidRPr="0029321F" w:rsidR="00660851">
        <w:rPr>
          <w:rFonts w:ascii="Times New Roman" w:hAnsi="Times New Roman" w:cs="Times New Roman"/>
        </w:rPr>
        <w:t xml:space="preserve">Craig </w:t>
      </w:r>
      <w:r w:rsidR="00660851">
        <w:rPr>
          <w:rFonts w:ascii="Times New Roman" w:hAnsi="Times New Roman" w:cs="Times New Roman"/>
        </w:rPr>
        <w:t>and</w:t>
      </w:r>
      <w:r w:rsidRPr="0029321F" w:rsidR="00660851">
        <w:rPr>
          <w:rFonts w:ascii="Times New Roman" w:hAnsi="Times New Roman" w:cs="Times New Roman"/>
        </w:rPr>
        <w:t xml:space="preserve"> Richeson 2014, 201</w:t>
      </w:r>
      <w:r w:rsidR="00660851">
        <w:rPr>
          <w:rFonts w:ascii="Times New Roman" w:hAnsi="Times New Roman" w:cs="Times New Roman"/>
        </w:rPr>
        <w:t xml:space="preserve">8; </w:t>
      </w:r>
      <w:r w:rsidRPr="00A56729" w:rsidR="006853E4">
        <w:rPr>
          <w:rFonts w:ascii="Times New Roman" w:hAnsi="Times New Roman" w:cs="Times New Roman"/>
        </w:rPr>
        <w:t>Berry et al. 2020</w:t>
      </w:r>
      <w:r w:rsidR="006853E4">
        <w:rPr>
          <w:rFonts w:ascii="Times New Roman" w:hAnsi="Times New Roman" w:cs="Times New Roman"/>
        </w:rPr>
        <w:t xml:space="preserve">; </w:t>
      </w:r>
      <w:r w:rsidRPr="00372893" w:rsidR="00372893">
        <w:rPr>
          <w:rFonts w:ascii="Times New Roman" w:hAnsi="Times New Roman" w:cs="Times New Roman"/>
        </w:rPr>
        <w:t xml:space="preserve">Jardina, </w:t>
      </w:r>
      <w:r w:rsidR="00372893">
        <w:rPr>
          <w:rFonts w:ascii="Times New Roman" w:hAnsi="Times New Roman" w:cs="Times New Roman"/>
        </w:rPr>
        <w:t>and</w:t>
      </w:r>
      <w:r w:rsidRPr="00372893" w:rsidR="00372893">
        <w:rPr>
          <w:rFonts w:ascii="Times New Roman" w:hAnsi="Times New Roman" w:cs="Times New Roman"/>
        </w:rPr>
        <w:t xml:space="preserve"> Mickey,</w:t>
      </w:r>
      <w:r w:rsidR="00372893">
        <w:rPr>
          <w:rFonts w:ascii="Times New Roman" w:hAnsi="Times New Roman" w:cs="Times New Roman"/>
        </w:rPr>
        <w:t xml:space="preserve"> </w:t>
      </w:r>
      <w:r w:rsidRPr="00372893" w:rsidR="00372893">
        <w:rPr>
          <w:rFonts w:ascii="Times New Roman" w:hAnsi="Times New Roman" w:cs="Times New Roman"/>
        </w:rPr>
        <w:t>2022</w:t>
      </w:r>
      <w:r w:rsidR="00372893">
        <w:rPr>
          <w:rFonts w:ascii="Times New Roman" w:hAnsi="Times New Roman" w:cs="Times New Roman"/>
        </w:rPr>
        <w:t>).</w:t>
      </w:r>
      <w:r w:rsidR="00CC0F0C">
        <w:rPr>
          <w:rFonts w:ascii="Times New Roman" w:hAnsi="Times New Roman" w:cs="Times New Roman"/>
        </w:rPr>
        <w:t xml:space="preserve"> In particular, studies i</w:t>
      </w:r>
      <w:r w:rsidRPr="00CC0F0C" w:rsidR="00CC0F0C">
        <w:rPr>
          <w:rFonts w:ascii="Times New Roman" w:hAnsi="Times New Roman" w:cs="Times New Roman"/>
        </w:rPr>
        <w:t>n the U.S. context shows that perceived status threat</w:t>
      </w:r>
      <w:r w:rsidR="00CC0F0C">
        <w:rPr>
          <w:rFonts w:ascii="Times New Roman" w:hAnsi="Times New Roman" w:cs="Times New Roman"/>
        </w:rPr>
        <w:t xml:space="preserve"> which is </w:t>
      </w:r>
      <w:r w:rsidRPr="00CC0F0C" w:rsidR="00CC0F0C">
        <w:rPr>
          <w:rFonts w:ascii="Times New Roman" w:hAnsi="Times New Roman" w:cs="Times New Roman"/>
        </w:rPr>
        <w:t xml:space="preserve">often activated by </w:t>
      </w:r>
      <w:r w:rsidR="00B409C4">
        <w:rPr>
          <w:rFonts w:ascii="Times New Roman" w:hAnsi="Times New Roman" w:cs="Times New Roman"/>
        </w:rPr>
        <w:t>anxieties</w:t>
      </w:r>
      <w:r w:rsidRPr="00CC0F0C" w:rsidR="00CC0F0C">
        <w:rPr>
          <w:rFonts w:ascii="Times New Roman" w:hAnsi="Times New Roman" w:cs="Times New Roman"/>
        </w:rPr>
        <w:t xml:space="preserve"> about demographic change and framed as “anti-White discrimination”</w:t>
      </w:r>
      <w:r w:rsidR="00B409C4">
        <w:rPr>
          <w:rFonts w:ascii="Times New Roman" w:hAnsi="Times New Roman" w:cs="Times New Roman"/>
        </w:rPr>
        <w:t xml:space="preserve"> </w:t>
      </w:r>
      <w:r w:rsidRPr="00CC0F0C" w:rsidR="00CC0F0C">
        <w:rPr>
          <w:rFonts w:ascii="Times New Roman" w:hAnsi="Times New Roman" w:cs="Times New Roman"/>
        </w:rPr>
        <w:t>is linked to shifts in political attitudes and, in some studies, voting behaviour.</w:t>
      </w:r>
      <w:r w:rsidR="00954255">
        <w:rPr>
          <w:rFonts w:ascii="Times New Roman" w:hAnsi="Times New Roman" w:cs="Times New Roman"/>
        </w:rPr>
        <w:t xml:space="preserve"> (</w:t>
      </w:r>
      <w:r w:rsidRPr="004A6649" w:rsidR="008853A5">
        <w:rPr>
          <w:rFonts w:ascii="Times New Roman" w:hAnsi="Times New Roman" w:cs="Times New Roman"/>
        </w:rPr>
        <w:t>Wong</w:t>
      </w:r>
      <w:r w:rsidR="008853A5">
        <w:rPr>
          <w:rFonts w:ascii="Times New Roman" w:hAnsi="Times New Roman" w:cs="Times New Roman"/>
        </w:rPr>
        <w:t xml:space="preserve">, </w:t>
      </w:r>
      <w:r w:rsidRPr="004A6649" w:rsidR="008853A5">
        <w:rPr>
          <w:rFonts w:ascii="Times New Roman" w:hAnsi="Times New Roman" w:cs="Times New Roman"/>
        </w:rPr>
        <w:t>2018</w:t>
      </w:r>
      <w:r w:rsidR="004A6649">
        <w:rPr>
          <w:rFonts w:ascii="Times New Roman" w:hAnsi="Times New Roman" w:cs="Times New Roman"/>
        </w:rPr>
        <w:t xml:space="preserve">; </w:t>
      </w:r>
      <w:r w:rsidRPr="005467B3" w:rsidR="005467B3">
        <w:rPr>
          <w:rFonts w:ascii="Times New Roman" w:hAnsi="Times New Roman" w:cs="Times New Roman"/>
        </w:rPr>
        <w:t>Schildkraut</w:t>
      </w:r>
      <w:r w:rsidR="005467B3">
        <w:rPr>
          <w:rFonts w:ascii="Times New Roman" w:hAnsi="Times New Roman" w:cs="Times New Roman"/>
        </w:rPr>
        <w:t xml:space="preserve">, </w:t>
      </w:r>
      <w:r w:rsidRPr="005467B3" w:rsidR="005467B3">
        <w:rPr>
          <w:rFonts w:ascii="Times New Roman" w:hAnsi="Times New Roman" w:cs="Times New Roman"/>
        </w:rPr>
        <w:t>2020</w:t>
      </w:r>
      <w:r w:rsidR="005467B3">
        <w:rPr>
          <w:rFonts w:ascii="Times New Roman" w:hAnsi="Times New Roman" w:cs="Times New Roman"/>
        </w:rPr>
        <w:t xml:space="preserve">; </w:t>
      </w:r>
      <w:r w:rsidRPr="00BD7352" w:rsidR="00BD7352">
        <w:rPr>
          <w:rFonts w:ascii="Times New Roman" w:hAnsi="Times New Roman" w:cs="Times New Roman"/>
        </w:rPr>
        <w:t xml:space="preserve">Cepuran, </w:t>
      </w:r>
      <w:r w:rsidR="00BD7352">
        <w:rPr>
          <w:rFonts w:ascii="Times New Roman" w:hAnsi="Times New Roman" w:cs="Times New Roman"/>
        </w:rPr>
        <w:t>and</w:t>
      </w:r>
      <w:r w:rsidRPr="00BD7352" w:rsidR="00BD7352">
        <w:rPr>
          <w:rFonts w:ascii="Times New Roman" w:hAnsi="Times New Roman" w:cs="Times New Roman"/>
        </w:rPr>
        <w:t xml:space="preserve"> </w:t>
      </w:r>
      <w:r w:rsidRPr="00BD7352" w:rsidR="00B52160">
        <w:rPr>
          <w:rFonts w:ascii="Times New Roman" w:hAnsi="Times New Roman" w:cs="Times New Roman"/>
        </w:rPr>
        <w:t>Berry, 2022</w:t>
      </w:r>
      <w:r w:rsidR="00BD7352">
        <w:rPr>
          <w:rFonts w:ascii="Times New Roman" w:hAnsi="Times New Roman" w:cs="Times New Roman"/>
        </w:rPr>
        <w:t xml:space="preserve">; </w:t>
      </w:r>
      <w:r w:rsidRPr="00954255" w:rsidR="00954255">
        <w:rPr>
          <w:rFonts w:ascii="Times New Roman" w:hAnsi="Times New Roman" w:cs="Times New Roman"/>
        </w:rPr>
        <w:t>Jardina</w:t>
      </w:r>
      <w:r w:rsidR="00954255">
        <w:rPr>
          <w:rFonts w:ascii="Times New Roman" w:hAnsi="Times New Roman" w:cs="Times New Roman"/>
        </w:rPr>
        <w:t xml:space="preserve"> and </w:t>
      </w:r>
      <w:r w:rsidRPr="00954255" w:rsidR="00954255">
        <w:rPr>
          <w:rFonts w:ascii="Times New Roman" w:hAnsi="Times New Roman" w:cs="Times New Roman"/>
        </w:rPr>
        <w:t>Ollerenshaw, 2025).</w:t>
      </w:r>
    </w:p>
    <w:p w:rsidRPr="008152D9" w:rsidR="00215A58" w:rsidP="00C01075" w:rsidRDefault="008853A5" w14:paraId="5518760C" w14:textId="3C8783D7">
      <w:pPr>
        <w:jc w:val="both"/>
        <w:rPr>
          <w:rFonts w:ascii="Times New Roman" w:hAnsi="Times New Roman" w:cs="Times New Roman"/>
          <w:lang w:val="en-US"/>
        </w:rPr>
      </w:pPr>
      <w:r>
        <w:rPr>
          <w:rFonts w:ascii="Times New Roman" w:hAnsi="Times New Roman" w:cs="Times New Roman"/>
        </w:rPr>
        <w:t>A</w:t>
      </w:r>
      <w:r w:rsidRPr="00FB5676" w:rsidR="00FB5676">
        <w:rPr>
          <w:rFonts w:ascii="Times New Roman" w:hAnsi="Times New Roman" w:cs="Times New Roman"/>
        </w:rPr>
        <w:t xml:space="preserve"> long-standing scholarship links grievances to political action, arguing that perceived injustice and group disadvantage can motivate contention</w:t>
      </w:r>
      <w:r w:rsidR="00B8142C">
        <w:rPr>
          <w:rFonts w:ascii="Times New Roman" w:hAnsi="Times New Roman" w:cs="Times New Roman"/>
        </w:rPr>
        <w:t xml:space="preserve"> across a wide repertoire if participation</w:t>
      </w:r>
      <w:r w:rsidR="00925C5A">
        <w:rPr>
          <w:rFonts w:ascii="Times New Roman" w:hAnsi="Times New Roman" w:cs="Times New Roman"/>
        </w:rPr>
        <w:t xml:space="preserve"> </w:t>
      </w:r>
      <w:r w:rsidRPr="00FB5676" w:rsidR="00FB5676">
        <w:rPr>
          <w:rFonts w:ascii="Times New Roman" w:hAnsi="Times New Roman" w:cs="Times New Roman"/>
        </w:rPr>
        <w:t xml:space="preserve">from protest to more disruptive forms of conflict </w:t>
      </w:r>
      <w:r w:rsidRPr="00695962" w:rsidR="00695962">
        <w:rPr>
          <w:rFonts w:ascii="Times New Roman" w:hAnsi="Times New Roman" w:cs="Times New Roman"/>
        </w:rPr>
        <w:t xml:space="preserve">(Gurr 1993, 2000; Tarrow 1996; Tarrow </w:t>
      </w:r>
      <w:r w:rsidR="00EF5EA1">
        <w:rPr>
          <w:rFonts w:ascii="Times New Roman" w:hAnsi="Times New Roman" w:cs="Times New Roman"/>
        </w:rPr>
        <w:t>and</w:t>
      </w:r>
      <w:r w:rsidRPr="00695962" w:rsidR="00695962">
        <w:rPr>
          <w:rFonts w:ascii="Times New Roman" w:hAnsi="Times New Roman" w:cs="Times New Roman"/>
        </w:rPr>
        <w:t xml:space="preserve"> Tilly; Van Stekelenburg &amp; Klandermans 2009; Kern et al. 2015; Kearns et al. 2020; Bilodeau et al. 2023)</w:t>
      </w:r>
      <w:r w:rsidR="00695962">
        <w:rPr>
          <w:rFonts w:ascii="Times New Roman" w:hAnsi="Times New Roman" w:cs="Times New Roman"/>
        </w:rPr>
        <w:t xml:space="preserve">. </w:t>
      </w:r>
      <w:r w:rsidRPr="00F4430C" w:rsidR="008152D9">
        <w:rPr>
          <w:rFonts w:ascii="Times New Roman" w:hAnsi="Times New Roman" w:cs="Times New Roman"/>
        </w:rPr>
        <w:t xml:space="preserve">Political threat theory </w:t>
      </w:r>
      <w:r w:rsidR="008152D9">
        <w:rPr>
          <w:rFonts w:ascii="Times New Roman" w:hAnsi="Times New Roman" w:cs="Times New Roman"/>
        </w:rPr>
        <w:t>highlights,</w:t>
      </w:r>
      <w:r w:rsidRPr="00F4430C" w:rsidR="008152D9">
        <w:rPr>
          <w:rFonts w:ascii="Times New Roman" w:hAnsi="Times New Roman" w:cs="Times New Roman"/>
        </w:rPr>
        <w:t xml:space="preserve"> beyond individual resources and stable attitudes, cues of threat can heighten attention and motivation, making people more likely to engage politically when they perceive risks to their interests, wellbeing, or core values (Campbell 2003; Marcus, Neuman </w:t>
      </w:r>
      <w:r w:rsidR="00EF5EA1">
        <w:rPr>
          <w:rFonts w:ascii="Times New Roman" w:hAnsi="Times New Roman" w:cs="Times New Roman"/>
        </w:rPr>
        <w:t>and</w:t>
      </w:r>
      <w:r w:rsidRPr="00F4430C" w:rsidR="008152D9">
        <w:rPr>
          <w:rFonts w:ascii="Times New Roman" w:hAnsi="Times New Roman" w:cs="Times New Roman"/>
        </w:rPr>
        <w:t xml:space="preserve"> McKuen 2000; Miller </w:t>
      </w:r>
      <w:r w:rsidR="00EF5EA1">
        <w:rPr>
          <w:rFonts w:ascii="Times New Roman" w:hAnsi="Times New Roman" w:cs="Times New Roman"/>
        </w:rPr>
        <w:t>and</w:t>
      </w:r>
      <w:r w:rsidRPr="00F4430C" w:rsidR="008152D9">
        <w:rPr>
          <w:rFonts w:ascii="Times New Roman" w:hAnsi="Times New Roman" w:cs="Times New Roman"/>
        </w:rPr>
        <w:t xml:space="preserve"> Krosnick 2004). Applied to marginalised groups, exclusionary rhetoric or restrictive policies can function as threatening signals that activate participation by making group disadvantage more salient (Pantoja et al. 2001; Barreto </w:t>
      </w:r>
      <w:r w:rsidR="00EF5EA1">
        <w:rPr>
          <w:rFonts w:ascii="Times New Roman" w:hAnsi="Times New Roman" w:cs="Times New Roman"/>
        </w:rPr>
        <w:t>and</w:t>
      </w:r>
      <w:r w:rsidRPr="00F4430C" w:rsidR="008152D9">
        <w:rPr>
          <w:rFonts w:ascii="Times New Roman" w:hAnsi="Times New Roman" w:cs="Times New Roman"/>
        </w:rPr>
        <w:t xml:space="preserve"> Woods 2005; Cho et al. 2006; Ramakrishnan 2005; Ramirez 2007).</w:t>
      </w:r>
    </w:p>
    <w:p w:rsidR="00080C73" w:rsidP="00080C73" w:rsidRDefault="000C32BE" w14:paraId="520B41FF" w14:textId="6355D876">
      <w:pPr>
        <w:jc w:val="both"/>
        <w:rPr>
          <w:rFonts w:ascii="Times New Roman" w:hAnsi="Times New Roman" w:cs="Times New Roman"/>
        </w:rPr>
      </w:pPr>
      <w:r w:rsidRPr="000C32BE">
        <w:rPr>
          <w:rFonts w:ascii="Times New Roman" w:hAnsi="Times New Roman" w:cs="Times New Roman"/>
        </w:rPr>
        <w:t xml:space="preserve">At the same time, the link between grievance and contention is widely understood as </w:t>
      </w:r>
      <w:r w:rsidRPr="00A56F2D">
        <w:rPr>
          <w:rFonts w:ascii="Times New Roman" w:hAnsi="Times New Roman" w:cs="Times New Roman"/>
        </w:rPr>
        <w:t>conditional rather than automatic.</w:t>
      </w:r>
      <w:r w:rsidRPr="000C32BE">
        <w:rPr>
          <w:rFonts w:ascii="Times New Roman" w:hAnsi="Times New Roman" w:cs="Times New Roman"/>
        </w:rPr>
        <w:t xml:space="preserve"> Several studies therefore ask why some aggrieved individuals mobilise while others remain inactive, pointing to variation in opportunity structures, resources and networks, emotions, and politicised collective identities (Kearns et al. 2020; Klandermans et al. 2008). Klandermans et al. (2008) show that among Muslim immigrants, perceived unfairness and discrimination are more likely to translate into collective action when individuals are socially </w:t>
      </w:r>
      <w:r w:rsidRPr="000C32BE">
        <w:rPr>
          <w:rFonts w:ascii="Times New Roman" w:hAnsi="Times New Roman" w:cs="Times New Roman"/>
        </w:rPr>
        <w:lastRenderedPageBreak/>
        <w:t>embedded, especially in ethnic networks, and when grievances are accompanied by political efficacy and a politicised dual identity. They also highlight an affective pathway: anger is associated with participation, whereas fear is not</w:t>
      </w:r>
      <w:r>
        <w:rPr>
          <w:rFonts w:ascii="Times New Roman" w:hAnsi="Times New Roman" w:cs="Times New Roman"/>
        </w:rPr>
        <w:t>.</w:t>
      </w:r>
      <w:r w:rsidR="00C97736">
        <w:rPr>
          <w:rFonts w:ascii="Times New Roman" w:hAnsi="Times New Roman" w:cs="Times New Roman"/>
        </w:rPr>
        <w:t xml:space="preserve"> </w:t>
      </w:r>
    </w:p>
    <w:p w:rsidR="00D70811" w:rsidP="00C01075" w:rsidRDefault="0080524C" w14:paraId="2D331110" w14:textId="2801DAC4">
      <w:pPr>
        <w:jc w:val="both"/>
        <w:rPr>
          <w:rFonts w:ascii="Times New Roman" w:hAnsi="Times New Roman" w:cs="Times New Roman"/>
        </w:rPr>
      </w:pPr>
      <w:r w:rsidRPr="0080524C">
        <w:rPr>
          <w:rFonts w:ascii="Times New Roman" w:hAnsi="Times New Roman" w:cs="Times New Roman"/>
        </w:rPr>
        <w:t>A complementary strand of research on race, ethnicity, and political behaviour specifies how discrimination can become politically consequential through politicised identity.</w:t>
      </w:r>
      <w:r>
        <w:rPr>
          <w:rFonts w:ascii="Times New Roman" w:hAnsi="Times New Roman" w:cs="Times New Roman"/>
        </w:rPr>
        <w:t xml:space="preserve"> </w:t>
      </w:r>
      <w:r w:rsidRPr="00DF4692" w:rsidR="00DF4692">
        <w:rPr>
          <w:rFonts w:ascii="Times New Roman" w:hAnsi="Times New Roman" w:cs="Times New Roman"/>
        </w:rPr>
        <w:t>Experiences of discrimination may foster group consciousness and linked fate, but this connection is often contingent on activation: co-ethnic elites and organisations can interpret threats in group terms and clarify how policies or hostile signals implicate the group collectively (Lee 2008; Zepeda-Millán 2017). When discrimination is understood as a shared, group-level condition, it can generate a sense of common subordinate status and make collective action more likely. Co-ethnic leaders, in turn, may translate these perceptions into mobilisation by framing events as collective threats and channelling participation into both non-electoral and electoral repertoires (</w:t>
      </w:r>
      <w:r w:rsidR="00FB0BF5">
        <w:rPr>
          <w:rFonts w:ascii="Times New Roman" w:hAnsi="Times New Roman" w:cs="Times New Roman"/>
        </w:rPr>
        <w:t xml:space="preserve">Statham, 1999; </w:t>
      </w:r>
      <w:r w:rsidRPr="00DF4692" w:rsidR="00DF4692">
        <w:rPr>
          <w:rFonts w:ascii="Times New Roman" w:hAnsi="Times New Roman" w:cs="Times New Roman"/>
        </w:rPr>
        <w:t xml:space="preserve">Chong </w:t>
      </w:r>
      <w:r w:rsidR="00EF5EA1">
        <w:rPr>
          <w:rFonts w:ascii="Times New Roman" w:hAnsi="Times New Roman" w:cs="Times New Roman"/>
        </w:rPr>
        <w:t>and</w:t>
      </w:r>
      <w:r w:rsidRPr="00DF4692" w:rsidR="00DF4692">
        <w:rPr>
          <w:rFonts w:ascii="Times New Roman" w:hAnsi="Times New Roman" w:cs="Times New Roman"/>
        </w:rPr>
        <w:t xml:space="preserve"> Rogers 2005; Lee 2008; Barreto </w:t>
      </w:r>
      <w:r w:rsidRPr="00DF4692" w:rsidR="00720B76">
        <w:rPr>
          <w:rFonts w:ascii="Times New Roman" w:hAnsi="Times New Roman" w:cs="Times New Roman"/>
        </w:rPr>
        <w:t>2010;</w:t>
      </w:r>
      <w:r w:rsidRPr="00DF4692" w:rsidR="00DF4692">
        <w:rPr>
          <w:rFonts w:ascii="Times New Roman" w:hAnsi="Times New Roman" w:cs="Times New Roman"/>
        </w:rPr>
        <w:t xml:space="preserve"> Barreto et al. 2009; Zepeda-Millán 2017; Ramirez 2013). Beyond participation, perceived discrimination is also associated with preferences for descriptive representation and with partisan realignment,</w:t>
      </w:r>
      <w:r w:rsidR="00E37D4C">
        <w:rPr>
          <w:rFonts w:ascii="Times New Roman" w:hAnsi="Times New Roman" w:cs="Times New Roman"/>
        </w:rPr>
        <w:t xml:space="preserve"> for instance</w:t>
      </w:r>
      <w:r w:rsidRPr="00DF4692" w:rsidR="00DF4692">
        <w:rPr>
          <w:rFonts w:ascii="Times New Roman" w:hAnsi="Times New Roman" w:cs="Times New Roman"/>
        </w:rPr>
        <w:t xml:space="preserve"> strengthening Democratic identification among many people of colour while increasing Republican alignment among Whites</w:t>
      </w:r>
      <w:r w:rsidR="00D70811">
        <w:rPr>
          <w:rFonts w:ascii="Times New Roman" w:hAnsi="Times New Roman" w:cs="Times New Roman"/>
        </w:rPr>
        <w:t xml:space="preserve"> </w:t>
      </w:r>
      <w:r w:rsidRPr="00D70811" w:rsidR="00D70811">
        <w:rPr>
          <w:rFonts w:ascii="Times New Roman" w:hAnsi="Times New Roman" w:cs="Times New Roman"/>
        </w:rPr>
        <w:t xml:space="preserve">(Dawson 1994; Nicholson </w:t>
      </w:r>
      <w:r w:rsidR="00EF5EA1">
        <w:rPr>
          <w:rFonts w:ascii="Times New Roman" w:hAnsi="Times New Roman" w:cs="Times New Roman"/>
        </w:rPr>
        <w:t xml:space="preserve">and </w:t>
      </w:r>
      <w:r w:rsidRPr="00D70811" w:rsidR="00D70811">
        <w:rPr>
          <w:rFonts w:ascii="Times New Roman" w:hAnsi="Times New Roman" w:cs="Times New Roman"/>
        </w:rPr>
        <w:t>Segura 2005; Schildkraut 2005, 2017;</w:t>
      </w:r>
      <w:r w:rsidRPr="005C4A23" w:rsidR="005C4A23">
        <w:rPr>
          <w:rFonts w:ascii="Times New Roman" w:hAnsi="Times New Roman" w:cs="Times New Roman"/>
        </w:rPr>
        <w:t xml:space="preserve"> Gest</w:t>
      </w:r>
      <w:r w:rsidR="005C4A23">
        <w:rPr>
          <w:rFonts w:ascii="Times New Roman" w:hAnsi="Times New Roman" w:cs="Times New Roman"/>
        </w:rPr>
        <w:t xml:space="preserve">, </w:t>
      </w:r>
      <w:r w:rsidRPr="005C4A23" w:rsidR="005C4A23">
        <w:rPr>
          <w:rFonts w:ascii="Times New Roman" w:hAnsi="Times New Roman" w:cs="Times New Roman"/>
        </w:rPr>
        <w:t>2016</w:t>
      </w:r>
      <w:r w:rsidR="005C4A23">
        <w:rPr>
          <w:rFonts w:ascii="Times New Roman" w:hAnsi="Times New Roman" w:cs="Times New Roman"/>
        </w:rPr>
        <w:t>;</w:t>
      </w:r>
      <w:r w:rsidRPr="00D70811" w:rsidR="00D70811">
        <w:rPr>
          <w:rFonts w:ascii="Times New Roman" w:hAnsi="Times New Roman" w:cs="Times New Roman"/>
        </w:rPr>
        <w:t xml:space="preserve"> Street 2014; English et al. 2019; Cho et al. 2024; Dickson 2024).</w:t>
      </w:r>
    </w:p>
    <w:p w:rsidRPr="003C7DAB" w:rsidR="00EF0F08" w:rsidP="00C01075" w:rsidRDefault="004E4A0C" w14:paraId="7CBC85DF" w14:textId="3F69146B">
      <w:pPr>
        <w:jc w:val="both"/>
      </w:pPr>
      <w:r w:rsidRPr="004E4A0C">
        <w:rPr>
          <w:rFonts w:ascii="Times New Roman" w:hAnsi="Times New Roman" w:cs="Times New Roman"/>
        </w:rPr>
        <w:t>These findings align with broader theories of collective contention that distinguish between grievance-based motives and opportunity-based capacities, while increasingly stressing that neither is sufficient on its own: grievances supply reasons to act, but opportunities shape whether grievances can be converted into observable political behaviour</w:t>
      </w:r>
      <w:r w:rsidR="005C4F2F">
        <w:rPr>
          <w:rFonts w:ascii="Times New Roman" w:hAnsi="Times New Roman" w:cs="Times New Roman"/>
        </w:rPr>
        <w:t xml:space="preserve"> (</w:t>
      </w:r>
      <w:r w:rsidR="00DB13CB">
        <w:rPr>
          <w:rFonts w:ascii="Times New Roman" w:hAnsi="Times New Roman" w:cs="Times New Roman"/>
        </w:rPr>
        <w:t xml:space="preserve">Opp, 1988; </w:t>
      </w:r>
      <w:r w:rsidRPr="005303D5" w:rsidR="005303D5">
        <w:rPr>
          <w:rFonts w:ascii="Times New Roman" w:hAnsi="Times New Roman" w:cs="Times New Roman"/>
        </w:rPr>
        <w:t xml:space="preserve">Lindstrom </w:t>
      </w:r>
      <w:r w:rsidR="005303D5">
        <w:rPr>
          <w:rFonts w:ascii="Times New Roman" w:hAnsi="Times New Roman" w:cs="Times New Roman"/>
        </w:rPr>
        <w:t>and</w:t>
      </w:r>
      <w:r w:rsidRPr="005303D5" w:rsidR="005303D5">
        <w:rPr>
          <w:rFonts w:ascii="Times New Roman" w:hAnsi="Times New Roman" w:cs="Times New Roman"/>
        </w:rPr>
        <w:t xml:space="preserve"> Moore 1995</w:t>
      </w:r>
      <w:r w:rsidR="005303D5">
        <w:rPr>
          <w:rFonts w:ascii="Times New Roman" w:hAnsi="Times New Roman" w:cs="Times New Roman"/>
        </w:rPr>
        <w:t xml:space="preserve">; </w:t>
      </w:r>
      <w:r w:rsidRPr="00BE3EBB" w:rsidR="00BE3EBB">
        <w:rPr>
          <w:rFonts w:ascii="Times New Roman" w:hAnsi="Times New Roman" w:cs="Times New Roman"/>
        </w:rPr>
        <w:t>Klandermans</w:t>
      </w:r>
      <w:r w:rsidR="00BE3EBB">
        <w:rPr>
          <w:rFonts w:ascii="Times New Roman" w:hAnsi="Times New Roman" w:cs="Times New Roman"/>
        </w:rPr>
        <w:t xml:space="preserve"> et al., </w:t>
      </w:r>
      <w:r w:rsidR="00DB13CB">
        <w:rPr>
          <w:rFonts w:ascii="Times New Roman" w:hAnsi="Times New Roman" w:cs="Times New Roman"/>
        </w:rPr>
        <w:t>2008;</w:t>
      </w:r>
      <w:r w:rsidR="00DB4106">
        <w:rPr>
          <w:rFonts w:ascii="Times New Roman" w:hAnsi="Times New Roman" w:cs="Times New Roman"/>
        </w:rPr>
        <w:t xml:space="preserve"> </w:t>
      </w:r>
      <w:r w:rsidRPr="00DB4106" w:rsidR="00DB4106">
        <w:rPr>
          <w:rFonts w:ascii="Times New Roman" w:hAnsi="Times New Roman" w:cs="Times New Roman"/>
        </w:rPr>
        <w:t>Dyrstad</w:t>
      </w:r>
      <w:r w:rsidR="00DB4106">
        <w:rPr>
          <w:rFonts w:ascii="Times New Roman" w:hAnsi="Times New Roman" w:cs="Times New Roman"/>
        </w:rPr>
        <w:t xml:space="preserve"> et al., 2020). </w:t>
      </w:r>
      <w:r w:rsidRPr="00EF0F08" w:rsidR="00EF0F08">
        <w:rPr>
          <w:rFonts w:ascii="Times New Roman" w:hAnsi="Times New Roman" w:cs="Times New Roman"/>
        </w:rPr>
        <w:t>In opportunity-structure approaches, mobilisation depends not only on injustice perceptions but also on the availability of feasible channels for action and the expected response of authorities</w:t>
      </w:r>
      <w:r w:rsidR="00DB4106">
        <w:rPr>
          <w:rFonts w:ascii="Times New Roman" w:hAnsi="Times New Roman" w:cs="Times New Roman"/>
        </w:rPr>
        <w:t xml:space="preserve">, </w:t>
      </w:r>
      <w:r w:rsidRPr="00EF0F08" w:rsidR="00EF0F08">
        <w:rPr>
          <w:rFonts w:ascii="Times New Roman" w:hAnsi="Times New Roman" w:cs="Times New Roman"/>
        </w:rPr>
        <w:t>such as institutional openness, access to allies, and organisational resources (Tilly 1978; Gurr 1993, 2000</w:t>
      </w:r>
      <w:r w:rsidR="00B23A45">
        <w:rPr>
          <w:rFonts w:ascii="Arial" w:hAnsi="Arial" w:cs="Arial"/>
          <w:color w:val="222222"/>
          <w:sz w:val="20"/>
          <w:szCs w:val="20"/>
          <w:shd w:val="clear" w:color="auto" w:fill="FFFFFF"/>
        </w:rPr>
        <w:t xml:space="preserve">; </w:t>
      </w:r>
      <w:r w:rsidRPr="00B23A45" w:rsidR="00B23A45">
        <w:rPr>
          <w:rFonts w:ascii="Times New Roman" w:hAnsi="Times New Roman" w:cs="Times New Roman"/>
        </w:rPr>
        <w:t>Shadmehr, 2014</w:t>
      </w:r>
      <w:r w:rsidR="00B23A45">
        <w:rPr>
          <w:rFonts w:ascii="Times New Roman" w:hAnsi="Times New Roman" w:cs="Times New Roman"/>
        </w:rPr>
        <w:t xml:space="preserve">; </w:t>
      </w:r>
      <w:r w:rsidRPr="00DB4106" w:rsidR="00B23A45">
        <w:rPr>
          <w:rFonts w:ascii="Times New Roman" w:hAnsi="Times New Roman" w:cs="Times New Roman"/>
        </w:rPr>
        <w:t>Dyrstad</w:t>
      </w:r>
      <w:r w:rsidR="00B23A45">
        <w:rPr>
          <w:rFonts w:ascii="Times New Roman" w:hAnsi="Times New Roman" w:cs="Times New Roman"/>
        </w:rPr>
        <w:t xml:space="preserve"> et al., 2020)</w:t>
      </w:r>
      <w:r w:rsidRPr="00EF0F08" w:rsidR="00EF0F08">
        <w:rPr>
          <w:rFonts w:ascii="Times New Roman" w:hAnsi="Times New Roman" w:cs="Times New Roman"/>
        </w:rPr>
        <w:t>.</w:t>
      </w:r>
      <w:r w:rsidR="004A650B">
        <w:rPr>
          <w:rFonts w:ascii="Times New Roman" w:hAnsi="Times New Roman" w:cs="Times New Roman"/>
        </w:rPr>
        <w:t xml:space="preserve"> </w:t>
      </w:r>
      <w:r w:rsidR="00275FA1">
        <w:rPr>
          <w:rFonts w:ascii="Times New Roman" w:hAnsi="Times New Roman" w:cs="Times New Roman"/>
        </w:rPr>
        <w:t>In other words, according to this perspective, e</w:t>
      </w:r>
      <w:r w:rsidRPr="00275FA1" w:rsidR="00275FA1">
        <w:rPr>
          <w:rFonts w:ascii="Times New Roman" w:hAnsi="Times New Roman" w:cs="Times New Roman"/>
        </w:rPr>
        <w:t>ven where discrimination is widespread, grievances may remain muted if those affected lack resources or organisational support, perceive participation as ineffective or risky, or face barriers to mobilisation.</w:t>
      </w:r>
    </w:p>
    <w:p w:rsidR="007C3D06" w:rsidP="003C7710" w:rsidRDefault="00FB5676" w14:paraId="615F47D4" w14:textId="24A67CF8">
      <w:pPr>
        <w:jc w:val="both"/>
        <w:rPr>
          <w:rFonts w:ascii="Times New Roman" w:hAnsi="Times New Roman" w:cs="Times New Roman"/>
        </w:rPr>
      </w:pPr>
      <w:r>
        <w:rPr>
          <w:rFonts w:ascii="Times New Roman" w:hAnsi="Times New Roman" w:cs="Times New Roman"/>
        </w:rPr>
        <w:t>Building on this</w:t>
      </w:r>
      <w:r w:rsidR="004F1045">
        <w:rPr>
          <w:rFonts w:ascii="Times New Roman" w:hAnsi="Times New Roman" w:cs="Times New Roman"/>
        </w:rPr>
        <w:t xml:space="preserve"> literature</w:t>
      </w:r>
      <w:r>
        <w:rPr>
          <w:rFonts w:ascii="Times New Roman" w:hAnsi="Times New Roman" w:cs="Times New Roman"/>
        </w:rPr>
        <w:t>, this</w:t>
      </w:r>
      <w:r w:rsidRPr="003C7710" w:rsidR="003C7710">
        <w:rPr>
          <w:rFonts w:ascii="Times New Roman" w:hAnsi="Times New Roman" w:cs="Times New Roman"/>
        </w:rPr>
        <w:t xml:space="preserve"> study conceptualises migration-relevant discrimination</w:t>
      </w:r>
      <w:r w:rsidR="00465B0D">
        <w:rPr>
          <w:rFonts w:ascii="Times New Roman" w:hAnsi="Times New Roman" w:cs="Times New Roman"/>
        </w:rPr>
        <w:t>,</w:t>
      </w:r>
      <w:r w:rsidRPr="00465B0D" w:rsidR="00465B0D">
        <w:rPr>
          <w:rFonts w:ascii="Times New Roman" w:hAnsi="Times New Roman" w:cs="Times New Roman"/>
        </w:rPr>
        <w:t xml:space="preserve"> </w:t>
      </w:r>
      <w:r w:rsidRPr="00ED058E" w:rsidR="00465B0D">
        <w:rPr>
          <w:rFonts w:ascii="Times New Roman" w:hAnsi="Times New Roman" w:cs="Times New Roman"/>
        </w:rPr>
        <w:t>unequal treatment based on ascriptive group membership</w:t>
      </w:r>
      <w:r w:rsidR="00465B0D">
        <w:rPr>
          <w:rFonts w:ascii="Times New Roman" w:hAnsi="Times New Roman" w:cs="Times New Roman"/>
        </w:rPr>
        <w:t xml:space="preserve"> </w:t>
      </w:r>
      <w:r w:rsidRPr="00A73902" w:rsidR="00465B0D">
        <w:rPr>
          <w:rFonts w:ascii="Times New Roman" w:hAnsi="Times New Roman" w:cs="Times New Roman"/>
        </w:rPr>
        <w:t>such as</w:t>
      </w:r>
      <w:r w:rsidR="00465B0D">
        <w:rPr>
          <w:rFonts w:ascii="Times New Roman" w:hAnsi="Times New Roman" w:cs="Times New Roman"/>
        </w:rPr>
        <w:t xml:space="preserve"> </w:t>
      </w:r>
      <w:r w:rsidRPr="00A73902" w:rsidR="00465B0D">
        <w:rPr>
          <w:rFonts w:ascii="Times New Roman" w:hAnsi="Times New Roman" w:cs="Times New Roman"/>
        </w:rPr>
        <w:t>ethnicity</w:t>
      </w:r>
      <w:r w:rsidR="00465B0D">
        <w:rPr>
          <w:rFonts w:ascii="Times New Roman" w:hAnsi="Times New Roman" w:cs="Times New Roman"/>
        </w:rPr>
        <w:t>, religion</w:t>
      </w:r>
      <w:r w:rsidR="000060B5">
        <w:rPr>
          <w:rFonts w:ascii="Times New Roman" w:hAnsi="Times New Roman" w:cs="Times New Roman"/>
        </w:rPr>
        <w:t xml:space="preserve">, race or </w:t>
      </w:r>
      <w:r w:rsidR="003C7DAB">
        <w:rPr>
          <w:rFonts w:ascii="Times New Roman" w:hAnsi="Times New Roman" w:cs="Times New Roman"/>
        </w:rPr>
        <w:t xml:space="preserve">language, </w:t>
      </w:r>
      <w:r w:rsidRPr="003C7710" w:rsidR="003C7DAB">
        <w:rPr>
          <w:rFonts w:ascii="Times New Roman" w:hAnsi="Times New Roman" w:cs="Times New Roman"/>
        </w:rPr>
        <w:t>as</w:t>
      </w:r>
      <w:r w:rsidRPr="003C7710" w:rsidR="003C7710">
        <w:rPr>
          <w:rFonts w:ascii="Times New Roman" w:hAnsi="Times New Roman" w:cs="Times New Roman"/>
        </w:rPr>
        <w:t xml:space="preserve"> a potentially politicising, </w:t>
      </w:r>
      <w:r w:rsidRPr="004B570A" w:rsidR="003C7710">
        <w:rPr>
          <w:rFonts w:ascii="Times New Roman" w:hAnsi="Times New Roman" w:cs="Times New Roman"/>
        </w:rPr>
        <w:t>group-based experience that may generate issue-specific demands for recognition, protection, and equal treatment. Whether such grievances become</w:t>
      </w:r>
      <w:r w:rsidR="00537040">
        <w:rPr>
          <w:rFonts w:ascii="Times New Roman" w:hAnsi="Times New Roman" w:cs="Times New Roman"/>
        </w:rPr>
        <w:t xml:space="preserve"> consequently</w:t>
      </w:r>
      <w:r w:rsidRPr="004B570A" w:rsidR="003C7710">
        <w:rPr>
          <w:rFonts w:ascii="Times New Roman" w:hAnsi="Times New Roman" w:cs="Times New Roman"/>
        </w:rPr>
        <w:t>, however, is likely to depend on their visibility in the public and political arena.</w:t>
      </w:r>
      <w:r w:rsidR="006B7959">
        <w:rPr>
          <w:rFonts w:ascii="Times New Roman" w:hAnsi="Times New Roman" w:cs="Times New Roman"/>
        </w:rPr>
        <w:t xml:space="preserve"> </w:t>
      </w:r>
      <w:r w:rsidRPr="00B215D1" w:rsidR="00B215D1">
        <w:rPr>
          <w:rFonts w:ascii="Times New Roman" w:hAnsi="Times New Roman" w:cs="Times New Roman"/>
        </w:rPr>
        <w:t>In Hay’s (2013) terms,</w:t>
      </w:r>
      <w:r w:rsidR="00B215D1">
        <w:rPr>
          <w:rFonts w:ascii="Times New Roman" w:hAnsi="Times New Roman" w:cs="Times New Roman"/>
        </w:rPr>
        <w:t xml:space="preserve"> </w:t>
      </w:r>
      <w:r w:rsidRPr="004B2F20" w:rsidR="004B2F20">
        <w:rPr>
          <w:rFonts w:ascii="Times New Roman" w:hAnsi="Times New Roman" w:cs="Times New Roman"/>
        </w:rPr>
        <w:t>issues become politicised when they enter “conscious reflection, deliberation, and contestation”</w:t>
      </w:r>
      <w:r w:rsidR="00C75523">
        <w:rPr>
          <w:rFonts w:ascii="Times New Roman" w:hAnsi="Times New Roman" w:cs="Times New Roman"/>
        </w:rPr>
        <w:t xml:space="preserve"> </w:t>
      </w:r>
      <w:r w:rsidRPr="004B2F20" w:rsidR="004B2F20">
        <w:rPr>
          <w:rFonts w:ascii="Times New Roman" w:hAnsi="Times New Roman" w:cs="Times New Roman"/>
        </w:rPr>
        <w:t>(</w:t>
      </w:r>
      <w:r w:rsidR="00C004F1">
        <w:rPr>
          <w:rFonts w:ascii="Times New Roman" w:hAnsi="Times New Roman" w:cs="Times New Roman"/>
        </w:rPr>
        <w:t>p.110</w:t>
      </w:r>
      <w:r w:rsidRPr="004B2F20" w:rsidR="004B2F20">
        <w:rPr>
          <w:rFonts w:ascii="Times New Roman" w:hAnsi="Times New Roman" w:cs="Times New Roman"/>
        </w:rPr>
        <w:t>), and they become consequential for representation when they are subsequently carried into institutional arenas.</w:t>
      </w:r>
      <w:r w:rsidRPr="00DF05C4" w:rsidR="00DF05C4">
        <w:t xml:space="preserve"> </w:t>
      </w:r>
      <w:r w:rsidRPr="00DF05C4" w:rsidR="00DF05C4">
        <w:rPr>
          <w:rFonts w:ascii="Times New Roman" w:hAnsi="Times New Roman" w:cs="Times New Roman"/>
        </w:rPr>
        <w:t>In our case, this implies that</w:t>
      </w:r>
      <w:r w:rsidR="00DF05C4">
        <w:rPr>
          <w:rFonts w:ascii="Times New Roman" w:hAnsi="Times New Roman" w:cs="Times New Roman"/>
        </w:rPr>
        <w:t>,</w:t>
      </w:r>
      <w:r w:rsidRPr="004B570A" w:rsidR="00DF05C4">
        <w:rPr>
          <w:rFonts w:ascii="Times New Roman" w:hAnsi="Times New Roman" w:cs="Times New Roman"/>
        </w:rPr>
        <w:t xml:space="preserve"> discrimination may matter for representation not simply because it is experienced, but because it is expressed and communicated in ways that can plausibly be recognised by political actors as constituency </w:t>
      </w:r>
      <w:r w:rsidRPr="004B570A" w:rsidR="00DF05C4">
        <w:rPr>
          <w:rFonts w:ascii="Times New Roman" w:hAnsi="Times New Roman" w:cs="Times New Roman"/>
        </w:rPr>
        <w:lastRenderedPageBreak/>
        <w:t>concerns</w:t>
      </w:r>
      <w:r w:rsidR="00DF05C4">
        <w:rPr>
          <w:rFonts w:ascii="Times New Roman" w:hAnsi="Times New Roman" w:cs="Times New Roman"/>
        </w:rPr>
        <w:t>.</w:t>
      </w:r>
      <w:r w:rsidR="00605151">
        <w:rPr>
          <w:rFonts w:ascii="Times New Roman" w:hAnsi="Times New Roman" w:cs="Times New Roman"/>
        </w:rPr>
        <w:t xml:space="preserve"> </w:t>
      </w:r>
      <w:r w:rsidR="00455AD8">
        <w:rPr>
          <w:rFonts w:ascii="Times New Roman" w:hAnsi="Times New Roman" w:cs="Times New Roman"/>
        </w:rPr>
        <w:t xml:space="preserve">Therefore, </w:t>
      </w:r>
      <w:r w:rsidRPr="00455AD8" w:rsidR="00455AD8">
        <w:rPr>
          <w:rFonts w:ascii="Times New Roman" w:hAnsi="Times New Roman" w:cs="Times New Roman"/>
        </w:rPr>
        <w:t>translation of experienced discrimination into visible claims that can travel into institutional venues</w:t>
      </w:r>
      <w:r w:rsidR="00455AD8">
        <w:rPr>
          <w:rFonts w:ascii="Times New Roman" w:hAnsi="Times New Roman" w:cs="Times New Roman"/>
        </w:rPr>
        <w:t xml:space="preserve"> and </w:t>
      </w:r>
      <w:r w:rsidRPr="00415FF5" w:rsidR="00455AD8">
        <w:rPr>
          <w:rFonts w:ascii="Times New Roman" w:hAnsi="Times New Roman" w:cs="Times New Roman"/>
          <w:lang w:val="en-US"/>
        </w:rPr>
        <w:t>become harder for representatives to overlook</w:t>
      </w:r>
      <w:r w:rsidR="00455AD8">
        <w:rPr>
          <w:rFonts w:ascii="Times New Roman" w:hAnsi="Times New Roman" w:cs="Times New Roman"/>
          <w:lang w:val="en-US"/>
        </w:rPr>
        <w:t xml:space="preserve"> is a key </w:t>
      </w:r>
      <w:r w:rsidR="00DE3C0B">
        <w:rPr>
          <w:rFonts w:ascii="Times New Roman" w:hAnsi="Times New Roman" w:cs="Times New Roman"/>
          <w:lang w:val="en-US"/>
        </w:rPr>
        <w:t>element.</w:t>
      </w:r>
    </w:p>
    <w:p w:rsidR="004F6BF7" w:rsidP="003C7710" w:rsidRDefault="002413A1" w14:paraId="37C26EA8" w14:textId="38102276">
      <w:pPr>
        <w:jc w:val="both"/>
        <w:rPr>
          <w:rFonts w:ascii="Times New Roman" w:hAnsi="Times New Roman" w:cs="Times New Roman"/>
          <w:lang w:val="en-US"/>
        </w:rPr>
      </w:pPr>
      <w:r w:rsidRPr="002413A1">
        <w:rPr>
          <w:rFonts w:ascii="Times New Roman" w:hAnsi="Times New Roman" w:cs="Times New Roman"/>
        </w:rPr>
        <w:t>This emphasis on visibility is consistent with research showing that migrants are not passive objects of policy but active political agents who contest exclusion and unequal treatment through multiple channels. In Europe, migrants’ mobilisation has been documented in labour and union arenas (Marino et al.</w:t>
      </w:r>
      <w:r w:rsidR="007C3CD3">
        <w:rPr>
          <w:rFonts w:ascii="Times New Roman" w:hAnsi="Times New Roman" w:cs="Times New Roman"/>
        </w:rPr>
        <w:t>,</w:t>
      </w:r>
      <w:r w:rsidRPr="002413A1">
        <w:rPr>
          <w:rFonts w:ascii="Times New Roman" w:hAnsi="Times New Roman" w:cs="Times New Roman"/>
        </w:rPr>
        <w:t xml:space="preserve"> 2015; Alberti </w:t>
      </w:r>
      <w:r w:rsidR="007C3CD3">
        <w:rPr>
          <w:rFonts w:ascii="Times New Roman" w:hAnsi="Times New Roman" w:cs="Times New Roman"/>
        </w:rPr>
        <w:t>and</w:t>
      </w:r>
      <w:r w:rsidRPr="002413A1">
        <w:rPr>
          <w:rFonts w:ascii="Times New Roman" w:hAnsi="Times New Roman" w:cs="Times New Roman"/>
        </w:rPr>
        <w:t xml:space="preserve"> Però 2018),</w:t>
      </w:r>
      <w:r w:rsidR="007E3B01">
        <w:rPr>
          <w:rFonts w:ascii="Times New Roman" w:hAnsi="Times New Roman" w:cs="Times New Roman"/>
        </w:rPr>
        <w:t xml:space="preserve"> political parties</w:t>
      </w:r>
      <w:r w:rsidR="00C966E5">
        <w:rPr>
          <w:rFonts w:ascii="Times New Roman" w:hAnsi="Times New Roman" w:cs="Times New Roman"/>
        </w:rPr>
        <w:t xml:space="preserve"> (</w:t>
      </w:r>
      <w:r w:rsidRPr="00C966E5" w:rsidR="00C966E5">
        <w:rPr>
          <w:rFonts w:ascii="Times New Roman" w:hAnsi="Times New Roman" w:cs="Times New Roman"/>
        </w:rPr>
        <w:t>Soininen</w:t>
      </w:r>
      <w:r w:rsidR="00C966E5">
        <w:rPr>
          <w:rFonts w:ascii="Times New Roman" w:hAnsi="Times New Roman" w:cs="Times New Roman"/>
        </w:rPr>
        <w:t xml:space="preserve"> </w:t>
      </w:r>
      <w:r w:rsidRPr="00C966E5" w:rsidR="00C966E5">
        <w:rPr>
          <w:rFonts w:ascii="Times New Roman" w:hAnsi="Times New Roman" w:cs="Times New Roman"/>
        </w:rPr>
        <w:t>&amp; Qvist</w:t>
      </w:r>
      <w:r w:rsidR="00C966E5">
        <w:rPr>
          <w:rFonts w:ascii="Times New Roman" w:hAnsi="Times New Roman" w:cs="Times New Roman"/>
        </w:rPr>
        <w:t xml:space="preserve">; </w:t>
      </w:r>
      <w:r w:rsidRPr="00C966E5" w:rsidR="00C966E5">
        <w:rPr>
          <w:rFonts w:ascii="Times New Roman" w:hAnsi="Times New Roman" w:cs="Times New Roman"/>
        </w:rPr>
        <w:t>2021</w:t>
      </w:r>
      <w:r w:rsidR="00C966E5">
        <w:rPr>
          <w:rFonts w:ascii="Times New Roman" w:hAnsi="Times New Roman" w:cs="Times New Roman"/>
        </w:rPr>
        <w:t>)</w:t>
      </w:r>
      <w:r w:rsidR="007C3CD3">
        <w:rPr>
          <w:rFonts w:ascii="Times New Roman" w:hAnsi="Times New Roman" w:cs="Times New Roman"/>
        </w:rPr>
        <w:t>,</w:t>
      </w:r>
      <w:r w:rsidRPr="002413A1">
        <w:rPr>
          <w:rFonts w:ascii="Times New Roman" w:hAnsi="Times New Roman" w:cs="Times New Roman"/>
        </w:rPr>
        <w:t xml:space="preserve"> </w:t>
      </w:r>
      <w:r w:rsidR="008353EB">
        <w:rPr>
          <w:rFonts w:ascii="Times New Roman" w:hAnsi="Times New Roman" w:cs="Times New Roman"/>
        </w:rPr>
        <w:t>national parliaments (</w:t>
      </w:r>
      <w:r w:rsidRPr="008353EB" w:rsidR="008353EB">
        <w:rPr>
          <w:rFonts w:ascii="Times New Roman" w:hAnsi="Times New Roman" w:cs="Times New Roman"/>
        </w:rPr>
        <w:t>Wüst</w:t>
      </w:r>
      <w:r w:rsidR="008353EB">
        <w:rPr>
          <w:rFonts w:ascii="Times New Roman" w:hAnsi="Times New Roman" w:cs="Times New Roman"/>
        </w:rPr>
        <w:t xml:space="preserve">, 2010), </w:t>
      </w:r>
      <w:r w:rsidRPr="002413A1">
        <w:rPr>
          <w:rFonts w:ascii="Times New Roman" w:hAnsi="Times New Roman" w:cs="Times New Roman"/>
        </w:rPr>
        <w:t>in protest and solidarity movements (Ataç et al</w:t>
      </w:r>
      <w:r w:rsidR="007C3CD3">
        <w:rPr>
          <w:rFonts w:ascii="Times New Roman" w:hAnsi="Times New Roman" w:cs="Times New Roman"/>
        </w:rPr>
        <w:t>.,</w:t>
      </w:r>
      <w:r w:rsidRPr="002413A1">
        <w:rPr>
          <w:rFonts w:ascii="Times New Roman" w:hAnsi="Times New Roman" w:cs="Times New Roman"/>
        </w:rPr>
        <w:t xml:space="preserve"> 2016), and in emblematic episodes such as the </w:t>
      </w:r>
      <w:r w:rsidRPr="002413A1">
        <w:rPr>
          <w:rFonts w:ascii="Times New Roman" w:hAnsi="Times New Roman" w:cs="Times New Roman"/>
          <w:i/>
          <w:iCs/>
        </w:rPr>
        <w:t>sans-papiers</w:t>
      </w:r>
      <w:r w:rsidRPr="002413A1">
        <w:rPr>
          <w:rFonts w:ascii="Times New Roman" w:hAnsi="Times New Roman" w:cs="Times New Roman"/>
        </w:rPr>
        <w:t xml:space="preserve"> mobilisation (Tapia &amp; Turner 2013), the Dutch cleaners’ “Justice for Janitors” campaign (Connolly et al.</w:t>
      </w:r>
      <w:r w:rsidR="007C3CD3">
        <w:rPr>
          <w:rFonts w:ascii="Times New Roman" w:hAnsi="Times New Roman" w:cs="Times New Roman"/>
        </w:rPr>
        <w:t>,</w:t>
      </w:r>
      <w:r w:rsidRPr="002413A1">
        <w:rPr>
          <w:rFonts w:ascii="Times New Roman" w:hAnsi="Times New Roman" w:cs="Times New Roman"/>
        </w:rPr>
        <w:t xml:space="preserve"> 2017),</w:t>
      </w:r>
      <w:r w:rsidR="009E6270">
        <w:rPr>
          <w:rFonts w:ascii="Times New Roman" w:hAnsi="Times New Roman" w:cs="Times New Roman"/>
        </w:rPr>
        <w:t xml:space="preserve"> </w:t>
      </w:r>
      <w:r w:rsidRPr="002413A1">
        <w:rPr>
          <w:rFonts w:ascii="Times New Roman" w:hAnsi="Times New Roman" w:cs="Times New Roman"/>
        </w:rPr>
        <w:t>the Italian Migrants’ Strike (Oliveri</w:t>
      </w:r>
      <w:r w:rsidR="007C3CD3">
        <w:rPr>
          <w:rFonts w:ascii="Times New Roman" w:hAnsi="Times New Roman" w:cs="Times New Roman"/>
        </w:rPr>
        <w:t>,</w:t>
      </w:r>
      <w:r w:rsidRPr="002413A1">
        <w:rPr>
          <w:rFonts w:ascii="Times New Roman" w:hAnsi="Times New Roman" w:cs="Times New Roman"/>
        </w:rPr>
        <w:t xml:space="preserve"> 2015)</w:t>
      </w:r>
      <w:r w:rsidR="006F6967">
        <w:rPr>
          <w:rFonts w:ascii="Times New Roman" w:hAnsi="Times New Roman" w:cs="Times New Roman"/>
        </w:rPr>
        <w:t xml:space="preserve"> and the eventual </w:t>
      </w:r>
      <w:r w:rsidRPr="006F6967" w:rsidR="006F6967">
        <w:rPr>
          <w:rFonts w:ascii="Times New Roman" w:hAnsi="Times New Roman" w:cs="Times New Roman"/>
        </w:rPr>
        <w:t>8–9 June 2025</w:t>
      </w:r>
      <w:r w:rsidR="006F6967">
        <w:rPr>
          <w:rFonts w:ascii="Times New Roman" w:hAnsi="Times New Roman" w:cs="Times New Roman"/>
        </w:rPr>
        <w:t xml:space="preserve"> </w:t>
      </w:r>
      <w:r w:rsidR="007D0AA3">
        <w:rPr>
          <w:rFonts w:ascii="Times New Roman" w:hAnsi="Times New Roman" w:cs="Times New Roman"/>
        </w:rPr>
        <w:t xml:space="preserve">referendum </w:t>
      </w:r>
      <w:r w:rsidRPr="006F6967" w:rsidR="006F6967">
        <w:rPr>
          <w:rFonts w:ascii="Times New Roman" w:hAnsi="Times New Roman" w:cs="Times New Roman"/>
        </w:rPr>
        <w:t xml:space="preserve">to shorten the residency requirement for </w:t>
      </w:r>
      <w:r w:rsidR="007D0AA3">
        <w:rPr>
          <w:rFonts w:ascii="Times New Roman" w:hAnsi="Times New Roman" w:cs="Times New Roman"/>
        </w:rPr>
        <w:t>citizenship acquisition</w:t>
      </w:r>
      <w:r w:rsidR="006F6967">
        <w:rPr>
          <w:rFonts w:ascii="Times New Roman" w:hAnsi="Times New Roman" w:cs="Times New Roman"/>
        </w:rPr>
        <w:t xml:space="preserve"> (Newell</w:t>
      </w:r>
      <w:r w:rsidR="00637698">
        <w:rPr>
          <w:rFonts w:ascii="Times New Roman" w:hAnsi="Times New Roman" w:cs="Times New Roman"/>
        </w:rPr>
        <w:t>, 2025)</w:t>
      </w:r>
      <w:r w:rsidRPr="002413A1">
        <w:rPr>
          <w:rFonts w:ascii="Times New Roman" w:hAnsi="Times New Roman" w:cs="Times New Roman"/>
        </w:rPr>
        <w:t xml:space="preserve">. These cases illustrate how discrimination- and belonging-related grievances can become politically salient when they are voiced </w:t>
      </w:r>
      <w:r w:rsidR="00957F01">
        <w:rPr>
          <w:rFonts w:ascii="Times New Roman" w:hAnsi="Times New Roman" w:cs="Times New Roman"/>
        </w:rPr>
        <w:t>by immigrants</w:t>
      </w:r>
      <w:r w:rsidRPr="002413A1">
        <w:rPr>
          <w:rFonts w:ascii="Times New Roman" w:hAnsi="Times New Roman" w:cs="Times New Roman"/>
        </w:rPr>
        <w:t>, framed as public problems, and sustained in organisational settings</w:t>
      </w:r>
      <w:r w:rsidR="004A5CAA">
        <w:rPr>
          <w:rFonts w:ascii="Times New Roman" w:hAnsi="Times New Roman" w:cs="Times New Roman"/>
        </w:rPr>
        <w:t xml:space="preserve">, </w:t>
      </w:r>
      <w:r w:rsidR="003241D2">
        <w:rPr>
          <w:rFonts w:ascii="Times New Roman" w:hAnsi="Times New Roman" w:cs="Times New Roman"/>
          <w:lang w:val="en-US"/>
        </w:rPr>
        <w:t>emphasiz</w:t>
      </w:r>
      <w:r w:rsidR="004A5CAA">
        <w:rPr>
          <w:rFonts w:ascii="Times New Roman" w:hAnsi="Times New Roman" w:cs="Times New Roman"/>
          <w:lang w:val="en-US"/>
        </w:rPr>
        <w:t>ing</w:t>
      </w:r>
      <w:r w:rsidR="003241D2">
        <w:rPr>
          <w:rFonts w:ascii="Times New Roman" w:hAnsi="Times New Roman" w:cs="Times New Roman"/>
          <w:lang w:val="en-US"/>
        </w:rPr>
        <w:t xml:space="preserve"> </w:t>
      </w:r>
      <w:r w:rsidRPr="00415FF5" w:rsidR="00605151">
        <w:rPr>
          <w:rFonts w:ascii="Times New Roman" w:hAnsi="Times New Roman" w:cs="Times New Roman"/>
          <w:lang w:val="en-US"/>
        </w:rPr>
        <w:t>visibility</w:t>
      </w:r>
      <w:r w:rsidR="004A5CAA">
        <w:rPr>
          <w:rFonts w:ascii="Times New Roman" w:hAnsi="Times New Roman" w:cs="Times New Roman"/>
          <w:lang w:val="en-US"/>
        </w:rPr>
        <w:t xml:space="preserve"> and claims making</w:t>
      </w:r>
      <w:r w:rsidRPr="00415FF5" w:rsidR="00605151">
        <w:rPr>
          <w:rFonts w:ascii="Times New Roman" w:hAnsi="Times New Roman" w:cs="Times New Roman"/>
          <w:lang w:val="en-US"/>
        </w:rPr>
        <w:t>, rather than assuming a mechanical grievance participation link.</w:t>
      </w:r>
    </w:p>
    <w:p w:rsidR="00A3744C" w:rsidP="009213A1" w:rsidRDefault="00794331" w14:paraId="7244B031" w14:textId="58238700">
      <w:pPr>
        <w:jc w:val="both"/>
        <w:rPr>
          <w:rFonts w:ascii="Times New Roman" w:hAnsi="Times New Roman" w:cs="Times New Roman"/>
        </w:rPr>
      </w:pPr>
      <w:r w:rsidRPr="00794331">
        <w:rPr>
          <w:rFonts w:ascii="Times New Roman" w:hAnsi="Times New Roman" w:cs="Times New Roman"/>
        </w:rPr>
        <w:t xml:space="preserve">Building on opportunity-structure perspectives, grievances may supply motives, but mobilisation depends on whether actors have feasible channels for action and expect authorities to be at least somewhat responsive (Tilly 1978; Gurr 1993, 2000). </w:t>
      </w:r>
      <w:r w:rsidR="00D913E3">
        <w:rPr>
          <w:rFonts w:ascii="Times New Roman" w:hAnsi="Times New Roman" w:cs="Times New Roman"/>
        </w:rPr>
        <w:t xml:space="preserve"> </w:t>
      </w:r>
      <w:r w:rsidRPr="00A3744C" w:rsidR="00A3744C">
        <w:rPr>
          <w:rFonts w:ascii="Times New Roman" w:hAnsi="Times New Roman" w:cs="Times New Roman"/>
        </w:rPr>
        <w:t>From this perspective, the critical contextual difference is not simply whether discrimination exists, but whether those who experience it can and act upon it. Where migrants who report migration-relevant discrimination are politically vocal, the context is plausibly more enabling and potentially more receptive</w:t>
      </w:r>
      <w:r w:rsidR="001C0141">
        <w:rPr>
          <w:rFonts w:ascii="Times New Roman" w:hAnsi="Times New Roman" w:cs="Times New Roman"/>
        </w:rPr>
        <w:t xml:space="preserve"> </w:t>
      </w:r>
      <w:r w:rsidRPr="00A3744C" w:rsidR="00A3744C">
        <w:rPr>
          <w:rFonts w:ascii="Times New Roman" w:hAnsi="Times New Roman" w:cs="Times New Roman"/>
        </w:rPr>
        <w:t xml:space="preserve">for claims-making: grievances are more likely to be articulated, circulated, and sustained as public claims, rather than remaining private experiences. Conversely, where discriminated migrants are largely inactive, grievances may persist but remain politically “quiet” due to higher perceived risks, lower efficacy, or weaker </w:t>
      </w:r>
      <w:r w:rsidRPr="00156506" w:rsidR="00292BB6">
        <w:rPr>
          <w:rFonts w:ascii="Times New Roman" w:hAnsi="Times New Roman" w:cs="Times New Roman"/>
          <w:lang w:val="en-US"/>
        </w:rPr>
        <w:t>societal support</w:t>
      </w:r>
      <w:r w:rsidRPr="00A3744C" w:rsidR="00A3744C">
        <w:rPr>
          <w:rFonts w:ascii="Times New Roman" w:hAnsi="Times New Roman" w:cs="Times New Roman"/>
        </w:rPr>
        <w:t>. We therefore examine whether the political visibility of discrimination-related grievances is associated with</w:t>
      </w:r>
      <w:r w:rsidR="00D522A9">
        <w:rPr>
          <w:rFonts w:ascii="Times New Roman" w:hAnsi="Times New Roman" w:cs="Times New Roman"/>
        </w:rPr>
        <w:t xml:space="preserve"> </w:t>
      </w:r>
      <w:r w:rsidRPr="00DB1F63" w:rsidR="00D522A9">
        <w:rPr>
          <w:rFonts w:ascii="Times New Roman" w:hAnsi="Times New Roman" w:cs="Times New Roman"/>
        </w:rPr>
        <w:t>greater attention to discrimination</w:t>
      </w:r>
      <w:r w:rsidR="00965EA4">
        <w:rPr>
          <w:rFonts w:ascii="Times New Roman" w:hAnsi="Times New Roman" w:cs="Times New Roman"/>
        </w:rPr>
        <w:t xml:space="preserve"> in the EP</w:t>
      </w:r>
      <w:r w:rsidRPr="00A3744C" w:rsidR="00A3744C">
        <w:rPr>
          <w:rFonts w:ascii="Times New Roman" w:hAnsi="Times New Roman" w:cs="Times New Roman"/>
        </w:rPr>
        <w:t xml:space="preserve"> parliamentary agenda</w:t>
      </w:r>
      <w:r w:rsidR="00965EA4">
        <w:rPr>
          <w:rFonts w:ascii="Times New Roman" w:hAnsi="Times New Roman" w:cs="Times New Roman"/>
        </w:rPr>
        <w:t xml:space="preserve">. </w:t>
      </w:r>
    </w:p>
    <w:p w:rsidR="00407A14" w:rsidP="003C7710" w:rsidRDefault="00407A14" w14:paraId="01ECEC86" w14:textId="77777777">
      <w:pPr>
        <w:jc w:val="both"/>
        <w:rPr>
          <w:rFonts w:ascii="Times New Roman" w:hAnsi="Times New Roman" w:cs="Times New Roman"/>
        </w:rPr>
      </w:pPr>
      <w:r w:rsidRPr="00407A14">
        <w:rPr>
          <w:rFonts w:ascii="Times New Roman" w:hAnsi="Times New Roman" w:cs="Times New Roman"/>
        </w:rPr>
        <w:t>Research on state responses to mobilisation further suggests why this matters for representation: policy elites are not passive recipients of societal demands. They interpret who the claimants are and what their demands mean, and these interpretations shape whether—and how—claims are taken up (Skrentny 2006). More broadly, the effects of claims-making depend not only on its intensity but also on whether demands are perceived to “fit” institutional arenas and organisational missions, whether they are viewed as acceptable in a given political moment, and the policy domain in which they are raised (Kriesi et al. 1995; Wisler &amp; Giugni 1996; Skocpol 1992; Amenta et al. 1999; McCammon et al. 2001). Together, these perspectives imply that discrimination is more likely to become agenda-relevant where it is publicly visible as a sustained constituency concern.</w:t>
      </w:r>
    </w:p>
    <w:p w:rsidR="00525B57" w:rsidP="003C7710" w:rsidRDefault="00525B57" w14:paraId="25CF4749" w14:textId="7C6DB17B">
      <w:pPr>
        <w:jc w:val="both"/>
        <w:rPr>
          <w:rFonts w:ascii="Times New Roman" w:hAnsi="Times New Roman" w:cs="Times New Roman"/>
        </w:rPr>
      </w:pPr>
      <w:r w:rsidRPr="00525B57">
        <w:rPr>
          <w:rFonts w:ascii="Times New Roman" w:hAnsi="Times New Roman" w:cs="Times New Roman"/>
        </w:rPr>
        <w:t xml:space="preserve">A key </w:t>
      </w:r>
      <w:r w:rsidR="009070D0">
        <w:rPr>
          <w:rFonts w:ascii="Times New Roman" w:hAnsi="Times New Roman" w:cs="Times New Roman"/>
        </w:rPr>
        <w:t>implication</w:t>
      </w:r>
      <w:r w:rsidRPr="00525B57">
        <w:rPr>
          <w:rFonts w:ascii="Times New Roman" w:hAnsi="Times New Roman" w:cs="Times New Roman"/>
        </w:rPr>
        <w:t xml:space="preserve"> is</w:t>
      </w:r>
      <w:r w:rsidR="00605151">
        <w:rPr>
          <w:rFonts w:ascii="Times New Roman" w:hAnsi="Times New Roman" w:cs="Times New Roman"/>
        </w:rPr>
        <w:t xml:space="preserve"> </w:t>
      </w:r>
      <w:r w:rsidRPr="00525B57">
        <w:rPr>
          <w:rFonts w:ascii="Times New Roman" w:hAnsi="Times New Roman" w:cs="Times New Roman"/>
        </w:rPr>
        <w:t xml:space="preserve">that we do </w:t>
      </w:r>
      <w:r w:rsidRPr="006402EA">
        <w:rPr>
          <w:rFonts w:ascii="Times New Roman" w:hAnsi="Times New Roman" w:cs="Times New Roman"/>
        </w:rPr>
        <w:t>not</w:t>
      </w:r>
      <w:r w:rsidRPr="00525B57">
        <w:rPr>
          <w:rFonts w:ascii="Times New Roman" w:hAnsi="Times New Roman" w:cs="Times New Roman"/>
        </w:rPr>
        <w:t xml:space="preserve"> treat political </w:t>
      </w:r>
      <w:r w:rsidR="00B94A7B">
        <w:rPr>
          <w:rFonts w:ascii="Times New Roman" w:hAnsi="Times New Roman" w:cs="Times New Roman"/>
        </w:rPr>
        <w:t>action</w:t>
      </w:r>
      <w:r w:rsidRPr="00525B57">
        <w:rPr>
          <w:rFonts w:ascii="Times New Roman" w:hAnsi="Times New Roman" w:cs="Times New Roman"/>
        </w:rPr>
        <w:t xml:space="preserve"> as discrimination-specific mobilisation, nor do we assume that migrants who do not report discrimination are politically inactive. Migrants </w:t>
      </w:r>
      <w:r w:rsidRPr="00525B57">
        <w:rPr>
          <w:rFonts w:ascii="Times New Roman" w:hAnsi="Times New Roman" w:cs="Times New Roman"/>
        </w:rPr>
        <w:lastRenderedPageBreak/>
        <w:t>may participate</w:t>
      </w:r>
      <w:r w:rsidR="00B94A7B">
        <w:rPr>
          <w:rFonts w:ascii="Times New Roman" w:hAnsi="Times New Roman" w:cs="Times New Roman"/>
        </w:rPr>
        <w:t xml:space="preserve"> in politics</w:t>
      </w:r>
      <w:r w:rsidRPr="00525B57">
        <w:rPr>
          <w:rFonts w:ascii="Times New Roman" w:hAnsi="Times New Roman" w:cs="Times New Roman"/>
        </w:rPr>
        <w:t xml:space="preserve"> for many reasons unrelated to discrimination (e.g., ideology, economic interests, party mobilisation, civic duty)</w:t>
      </w:r>
      <w:r w:rsidR="00A30078">
        <w:rPr>
          <w:rFonts w:ascii="Times New Roman" w:hAnsi="Times New Roman" w:cs="Times New Roman"/>
        </w:rPr>
        <w:t xml:space="preserve"> </w:t>
      </w:r>
      <w:r w:rsidR="00E64C54">
        <w:rPr>
          <w:rFonts w:ascii="Times New Roman" w:hAnsi="Times New Roman" w:cs="Times New Roman"/>
        </w:rPr>
        <w:t>(</w:t>
      </w:r>
      <w:r w:rsidRPr="00A30078" w:rsidR="00A30078">
        <w:rPr>
          <w:rFonts w:ascii="Times New Roman" w:hAnsi="Times New Roman" w:cs="Times New Roman"/>
        </w:rPr>
        <w:t>Martiniello</w:t>
      </w:r>
      <w:r w:rsidR="00A30078">
        <w:rPr>
          <w:rFonts w:ascii="Times New Roman" w:hAnsi="Times New Roman" w:cs="Times New Roman"/>
        </w:rPr>
        <w:t xml:space="preserve">, 2005; </w:t>
      </w:r>
      <w:r w:rsidRPr="004B3589" w:rsidR="004B3589">
        <w:rPr>
          <w:rFonts w:ascii="Times New Roman" w:hAnsi="Times New Roman" w:cs="Times New Roman"/>
        </w:rPr>
        <w:t>Però</w:t>
      </w:r>
      <w:r w:rsidR="004B3589">
        <w:rPr>
          <w:rFonts w:ascii="Times New Roman" w:hAnsi="Times New Roman" w:cs="Times New Roman"/>
        </w:rPr>
        <w:t xml:space="preserve"> </w:t>
      </w:r>
      <w:r w:rsidR="00A450AD">
        <w:rPr>
          <w:rFonts w:ascii="Times New Roman" w:hAnsi="Times New Roman" w:cs="Times New Roman"/>
        </w:rPr>
        <w:t xml:space="preserve">and </w:t>
      </w:r>
      <w:r w:rsidRPr="004B3589" w:rsidR="00A450AD">
        <w:rPr>
          <w:rFonts w:ascii="Times New Roman" w:hAnsi="Times New Roman" w:cs="Times New Roman"/>
        </w:rPr>
        <w:t>Solomos</w:t>
      </w:r>
      <w:r w:rsidRPr="004B3589" w:rsidR="004B3589">
        <w:rPr>
          <w:rFonts w:ascii="Times New Roman" w:hAnsi="Times New Roman" w:cs="Times New Roman"/>
        </w:rPr>
        <w:t>, 2013</w:t>
      </w:r>
      <w:r w:rsidR="004B3589">
        <w:rPr>
          <w:rFonts w:ascii="Times New Roman" w:hAnsi="Times New Roman" w:cs="Times New Roman"/>
        </w:rPr>
        <w:t xml:space="preserve">; </w:t>
      </w:r>
      <w:r w:rsidRPr="0052265F" w:rsidR="0052265F">
        <w:rPr>
          <w:rFonts w:ascii="Times New Roman" w:hAnsi="Times New Roman" w:cs="Times New Roman"/>
        </w:rPr>
        <w:t>Boccagni</w:t>
      </w:r>
      <w:r w:rsidR="0052265F">
        <w:rPr>
          <w:rFonts w:ascii="Times New Roman" w:hAnsi="Times New Roman" w:cs="Times New Roman"/>
        </w:rPr>
        <w:t xml:space="preserve"> et al., 2018</w:t>
      </w:r>
      <w:r w:rsidR="00E64C54">
        <w:rPr>
          <w:rFonts w:ascii="Times New Roman" w:hAnsi="Times New Roman" w:cs="Times New Roman"/>
        </w:rPr>
        <w:t>)</w:t>
      </w:r>
      <w:r w:rsidR="00C80D0F">
        <w:rPr>
          <w:rFonts w:ascii="Times New Roman" w:hAnsi="Times New Roman" w:cs="Times New Roman"/>
        </w:rPr>
        <w:t>.</w:t>
      </w:r>
      <w:r w:rsidRPr="00525B57">
        <w:rPr>
          <w:rFonts w:ascii="Times New Roman" w:hAnsi="Times New Roman" w:cs="Times New Roman"/>
        </w:rPr>
        <w:t xml:space="preserve"> </w:t>
      </w:r>
      <w:r w:rsidRPr="00415FF5" w:rsidR="005F21AB">
        <w:rPr>
          <w:rFonts w:ascii="Times New Roman" w:hAnsi="Times New Roman" w:cs="Times New Roman"/>
          <w:lang w:val="en-US"/>
        </w:rPr>
        <w:t xml:space="preserve">Because the ESS does not ask whether specific participatory acts were undertaken </w:t>
      </w:r>
      <w:r w:rsidRPr="00415FF5" w:rsidR="005F21AB">
        <w:rPr>
          <w:rFonts w:ascii="Times New Roman" w:hAnsi="Times New Roman" w:cs="Times New Roman"/>
          <w:i/>
          <w:iCs/>
          <w:lang w:val="en-US"/>
        </w:rPr>
        <w:t>because of</w:t>
      </w:r>
      <w:r w:rsidRPr="00415FF5" w:rsidR="005F21AB">
        <w:rPr>
          <w:rFonts w:ascii="Times New Roman" w:hAnsi="Times New Roman" w:cs="Times New Roman"/>
          <w:lang w:val="en-US"/>
        </w:rPr>
        <w:t xml:space="preserve"> discrimination, we do not interpret </w:t>
      </w:r>
      <w:r w:rsidR="00B448BF">
        <w:rPr>
          <w:rFonts w:ascii="Times New Roman" w:hAnsi="Times New Roman" w:cs="Times New Roman"/>
          <w:lang w:val="en-US"/>
        </w:rPr>
        <w:t>political action</w:t>
      </w:r>
      <w:r w:rsidRPr="00415FF5" w:rsidR="005F21AB">
        <w:rPr>
          <w:rFonts w:ascii="Times New Roman" w:hAnsi="Times New Roman" w:cs="Times New Roman"/>
          <w:lang w:val="en-US"/>
        </w:rPr>
        <w:t xml:space="preserve"> as </w:t>
      </w:r>
      <w:r w:rsidR="00B448BF">
        <w:rPr>
          <w:rFonts w:ascii="Times New Roman" w:hAnsi="Times New Roman" w:cs="Times New Roman"/>
          <w:lang w:val="en-US"/>
        </w:rPr>
        <w:t>discrimination</w:t>
      </w:r>
      <w:r w:rsidRPr="00415FF5" w:rsidR="005F21AB">
        <w:rPr>
          <w:rFonts w:ascii="Times New Roman" w:hAnsi="Times New Roman" w:cs="Times New Roman"/>
          <w:lang w:val="en-US"/>
        </w:rPr>
        <w:t xml:space="preserve">-specific mobilization at the individual level. Instead, political </w:t>
      </w:r>
      <w:r w:rsidR="005F21AB">
        <w:rPr>
          <w:rFonts w:ascii="Times New Roman" w:hAnsi="Times New Roman" w:cs="Times New Roman"/>
          <w:lang w:val="en-US"/>
        </w:rPr>
        <w:t>action</w:t>
      </w:r>
      <w:r w:rsidRPr="00415FF5" w:rsidR="005F21AB">
        <w:rPr>
          <w:rFonts w:ascii="Times New Roman" w:hAnsi="Times New Roman" w:cs="Times New Roman"/>
          <w:lang w:val="en-US"/>
        </w:rPr>
        <w:t xml:space="preserve"> is u</w:t>
      </w:r>
      <w:r w:rsidR="005F21AB">
        <w:rPr>
          <w:rFonts w:ascii="Times New Roman" w:hAnsi="Times New Roman" w:cs="Times New Roman"/>
          <w:lang w:val="en-US"/>
        </w:rPr>
        <w:t>nderstoo</w:t>
      </w:r>
      <w:r w:rsidRPr="00415FF5" w:rsidR="005F21AB">
        <w:rPr>
          <w:rFonts w:ascii="Times New Roman" w:hAnsi="Times New Roman" w:cs="Times New Roman"/>
          <w:lang w:val="en-US"/>
        </w:rPr>
        <w:t>d as a general behavior</w:t>
      </w:r>
      <w:r w:rsidR="005F21AB">
        <w:rPr>
          <w:rFonts w:ascii="Times New Roman" w:hAnsi="Times New Roman" w:cs="Times New Roman"/>
          <w:lang w:val="en-US"/>
        </w:rPr>
        <w:t xml:space="preserve"> </w:t>
      </w:r>
      <w:r w:rsidRPr="00415FF5" w:rsidR="005F21AB">
        <w:rPr>
          <w:rFonts w:ascii="Times New Roman" w:hAnsi="Times New Roman" w:cs="Times New Roman"/>
          <w:lang w:val="en-US"/>
        </w:rPr>
        <w:t xml:space="preserve">through which discrimination-related grievances may be expressed and rendered observable. </w:t>
      </w:r>
      <w:r w:rsidR="0051565A">
        <w:rPr>
          <w:rFonts w:ascii="Times New Roman" w:hAnsi="Times New Roman" w:cs="Times New Roman"/>
        </w:rPr>
        <w:t>Accordingly,</w:t>
      </w:r>
      <w:r w:rsidRPr="00525B57">
        <w:rPr>
          <w:rFonts w:ascii="Times New Roman" w:hAnsi="Times New Roman" w:cs="Times New Roman"/>
        </w:rPr>
        <w:t xml:space="preserve"> because the elite outcome examined here is </w:t>
      </w:r>
      <w:r w:rsidRPr="006402EA">
        <w:rPr>
          <w:rFonts w:ascii="Times New Roman" w:hAnsi="Times New Roman" w:cs="Times New Roman"/>
        </w:rPr>
        <w:t>MEP attention to discrimination-related issues, the analytically relevant behavioural signal is the extent to which those who report migration-relevant discrimination</w:t>
      </w:r>
      <w:r w:rsidRPr="00525B57">
        <w:rPr>
          <w:rFonts w:ascii="Times New Roman" w:hAnsi="Times New Roman" w:cs="Times New Roman"/>
        </w:rPr>
        <w:t xml:space="preserve"> engage in forms of political </w:t>
      </w:r>
      <w:r w:rsidR="003721CF">
        <w:rPr>
          <w:rFonts w:ascii="Times New Roman" w:hAnsi="Times New Roman" w:cs="Times New Roman"/>
        </w:rPr>
        <w:t>action</w:t>
      </w:r>
      <w:r w:rsidRPr="00525B57">
        <w:rPr>
          <w:rFonts w:ascii="Times New Roman" w:hAnsi="Times New Roman" w:cs="Times New Roman"/>
        </w:rPr>
        <w:t xml:space="preserve"> that are likely to externalise concerns and increase issue visibility (e.g., contacting officials, petition signing, demonstrations, online political expression). This focus provides a conceptually aligned bridge between (i) discrimination as a politicised grievance and (ii) parliamentary agenda-setting on discrimination.</w:t>
      </w:r>
      <w:r w:rsidR="00CB4871">
        <w:rPr>
          <w:rFonts w:ascii="Times New Roman" w:hAnsi="Times New Roman" w:cs="Times New Roman"/>
        </w:rPr>
        <w:t xml:space="preserve"> </w:t>
      </w:r>
      <w:r w:rsidRPr="001332B9" w:rsidR="001332B9">
        <w:rPr>
          <w:rFonts w:ascii="Times New Roman" w:hAnsi="Times New Roman" w:cs="Times New Roman"/>
        </w:rPr>
        <w:t>In short, our argument is not that discrimination mechanically produces political action, but that discrimination becomes more likely to register on representative agendas when it is both widespread and politically voiced, increasing its visibility as a public problem.</w:t>
      </w:r>
      <w:r w:rsidR="00792198">
        <w:rPr>
          <w:rFonts w:ascii="Times New Roman" w:hAnsi="Times New Roman" w:cs="Times New Roman"/>
        </w:rPr>
        <w:t xml:space="preserve"> </w:t>
      </w:r>
      <w:r w:rsidRPr="0040537B" w:rsidR="00CB4871">
        <w:rPr>
          <w:rFonts w:ascii="Times New Roman" w:hAnsi="Times New Roman" w:cs="Times New Roman"/>
        </w:rPr>
        <w:t>Accordingly, we hypothesise</w:t>
      </w:r>
      <w:r w:rsidR="00CB4871">
        <w:rPr>
          <w:rFonts w:ascii="Times New Roman" w:hAnsi="Times New Roman" w:cs="Times New Roman"/>
        </w:rPr>
        <w:t>:</w:t>
      </w:r>
    </w:p>
    <w:p w:rsidRPr="00844D46" w:rsidR="00CB4871" w:rsidP="00CB4871" w:rsidRDefault="00CB4871" w14:paraId="64677C95" w14:textId="7EABC5C5">
      <w:pPr>
        <w:ind w:left="720"/>
        <w:jc w:val="both"/>
        <w:rPr>
          <w:rFonts w:ascii="Times New Roman" w:hAnsi="Times New Roman" w:cs="Times New Roman"/>
          <w:b/>
          <w:bCs/>
        </w:rPr>
      </w:pPr>
      <w:r w:rsidRPr="0040537B">
        <w:rPr>
          <w:rFonts w:ascii="Times New Roman" w:hAnsi="Times New Roman" w:cs="Times New Roman"/>
          <w:b/>
          <w:bCs/>
        </w:rPr>
        <w:t>H1</w:t>
      </w:r>
      <w:r>
        <w:rPr>
          <w:rFonts w:ascii="Times New Roman" w:hAnsi="Times New Roman" w:cs="Times New Roman"/>
          <w:b/>
          <w:bCs/>
        </w:rPr>
        <w:t xml:space="preserve">. </w:t>
      </w:r>
      <w:r w:rsidR="00076850">
        <w:rPr>
          <w:rFonts w:ascii="Times New Roman" w:hAnsi="Times New Roman" w:cs="Times New Roman"/>
          <w:b/>
          <w:bCs/>
        </w:rPr>
        <w:t>(</w:t>
      </w:r>
      <w:r w:rsidR="00830026">
        <w:rPr>
          <w:rFonts w:ascii="Times New Roman" w:hAnsi="Times New Roman" w:cs="Times New Roman"/>
          <w:b/>
          <w:bCs/>
        </w:rPr>
        <w:t xml:space="preserve">Political action and </w:t>
      </w:r>
      <w:r w:rsidR="00E921F0">
        <w:rPr>
          <w:rFonts w:ascii="Times New Roman" w:hAnsi="Times New Roman" w:cs="Times New Roman"/>
          <w:b/>
          <w:bCs/>
        </w:rPr>
        <w:t xml:space="preserve">MEP </w:t>
      </w:r>
      <w:r w:rsidR="00830026">
        <w:rPr>
          <w:rFonts w:ascii="Times New Roman" w:hAnsi="Times New Roman" w:cs="Times New Roman"/>
          <w:b/>
          <w:bCs/>
        </w:rPr>
        <w:t>attention to discrimination)</w:t>
      </w:r>
      <w:r w:rsidR="006A5496">
        <w:rPr>
          <w:rFonts w:ascii="Times New Roman" w:hAnsi="Times New Roman" w:cs="Times New Roman"/>
          <w:b/>
          <w:bCs/>
        </w:rPr>
        <w:t>:</w:t>
      </w:r>
      <w:r w:rsidR="00830026">
        <w:rPr>
          <w:rFonts w:ascii="Times New Roman" w:hAnsi="Times New Roman" w:cs="Times New Roman"/>
          <w:b/>
          <w:bCs/>
        </w:rPr>
        <w:t xml:space="preserve"> </w:t>
      </w:r>
      <w:r w:rsidRPr="00B3425F" w:rsidR="006A5496">
        <w:rPr>
          <w:rFonts w:ascii="Times New Roman" w:hAnsi="Times New Roman" w:cs="Times New Roman"/>
        </w:rPr>
        <w:t>Attention to discrimination-related issues by Members of the European Parliament (MEPs)</w:t>
      </w:r>
      <w:r w:rsidR="006A5496">
        <w:rPr>
          <w:rFonts w:ascii="Times New Roman" w:hAnsi="Times New Roman" w:cs="Times New Roman"/>
          <w:b/>
          <w:bCs/>
        </w:rPr>
        <w:t xml:space="preserve"> </w:t>
      </w:r>
      <w:r w:rsidRPr="0040537B">
        <w:rPr>
          <w:rFonts w:ascii="Times New Roman" w:hAnsi="Times New Roman" w:cs="Times New Roman"/>
        </w:rPr>
        <w:t>is expected to be higher in countries</w:t>
      </w:r>
      <w:r w:rsidR="00E94C30">
        <w:rPr>
          <w:rFonts w:ascii="Times New Roman" w:hAnsi="Times New Roman" w:cs="Times New Roman"/>
        </w:rPr>
        <w:t xml:space="preserve"> </w:t>
      </w:r>
      <w:r w:rsidRPr="00E94C30" w:rsidR="00E94C30">
        <w:rPr>
          <w:rFonts w:ascii="Times New Roman" w:hAnsi="Times New Roman" w:cs="Times New Roman"/>
        </w:rPr>
        <w:t>where migration-relevant discrimination among migrants is more prevalent</w:t>
      </w:r>
      <w:r w:rsidRPr="0040537B">
        <w:rPr>
          <w:rFonts w:ascii="Times New Roman" w:hAnsi="Times New Roman" w:cs="Times New Roman"/>
        </w:rPr>
        <w:t xml:space="preserve"> </w:t>
      </w:r>
      <w:r w:rsidR="00B3425F">
        <w:rPr>
          <w:rFonts w:ascii="Times New Roman" w:hAnsi="Times New Roman" w:cs="Times New Roman"/>
        </w:rPr>
        <w:t>a</w:t>
      </w:r>
      <w:r w:rsidRPr="0040537B">
        <w:rPr>
          <w:rFonts w:ascii="Times New Roman" w:hAnsi="Times New Roman" w:cs="Times New Roman"/>
        </w:rPr>
        <w:t xml:space="preserve">nd where migrants who report discrimination exhibit higher levels of </w:t>
      </w:r>
      <w:commentRangeStart w:id="0"/>
      <w:r w:rsidRPr="0010143D">
        <w:rPr>
          <w:rFonts w:ascii="Times New Roman" w:hAnsi="Times New Roman" w:cs="Times New Roman"/>
          <w:highlight w:val="yellow"/>
        </w:rPr>
        <w:t>political voice</w:t>
      </w:r>
      <w:commentRangeEnd w:id="0"/>
      <w:r w:rsidRPr="0040537B" w:rsidR="0010143D">
        <w:rPr>
          <w:rStyle w:val="CommentReference"/>
          <w:rFonts w:ascii="Times New Roman" w:hAnsi="Times New Roman" w:cs="Times New Roman"/>
          <w:sz w:val="24"/>
          <w:szCs w:val="30"/>
        </w:rPr>
        <w:commentReference w:id="0"/>
      </w:r>
      <w:r w:rsidRPr="0040537B">
        <w:rPr>
          <w:rFonts w:ascii="Times New Roman" w:hAnsi="Times New Roman" w:cs="Times New Roman"/>
        </w:rPr>
        <w:t>.</w:t>
      </w:r>
    </w:p>
    <w:p w:rsidR="00D77B67" w:rsidP="00D77B67" w:rsidRDefault="00D77B67" w14:paraId="1E696FE0" w14:textId="2216BE80">
      <w:pPr>
        <w:rPr>
          <w:rFonts w:ascii="Times New Roman" w:hAnsi="Times New Roman" w:cs="Times New Roman"/>
          <w:i/>
          <w:iCs/>
          <w:lang w:val="en-US"/>
        </w:rPr>
      </w:pPr>
      <w:r w:rsidRPr="00D77B67">
        <w:rPr>
          <w:rFonts w:ascii="Times New Roman" w:hAnsi="Times New Roman" w:cs="Times New Roman"/>
          <w:i/>
          <w:iCs/>
          <w:lang w:val="en-US"/>
        </w:rPr>
        <w:t>Why MEPs with a migratory background may respond differently</w:t>
      </w:r>
      <w:r w:rsidR="00792198">
        <w:rPr>
          <w:rFonts w:ascii="Times New Roman" w:hAnsi="Times New Roman" w:cs="Times New Roman"/>
          <w:i/>
          <w:iCs/>
          <w:lang w:val="en-US"/>
        </w:rPr>
        <w:t xml:space="preserve"> </w:t>
      </w:r>
      <w:r w:rsidRPr="00792198" w:rsidR="00792198">
        <w:rPr>
          <w:rFonts w:ascii="Times New Roman" w:hAnsi="Times New Roman" w:cs="Times New Roman"/>
          <w:i/>
          <w:iCs/>
          <w:highlight w:val="yellow"/>
          <w:lang w:val="en-US"/>
        </w:rPr>
        <w:t>(</w:t>
      </w:r>
      <w:r w:rsidR="00DD362A">
        <w:rPr>
          <w:rFonts w:ascii="Times New Roman" w:hAnsi="Times New Roman" w:cs="Times New Roman"/>
          <w:i/>
          <w:iCs/>
          <w:highlight w:val="yellow"/>
          <w:lang w:val="en-US"/>
        </w:rPr>
        <w:t xml:space="preserve">more </w:t>
      </w:r>
      <w:r w:rsidRPr="00792198" w:rsidR="00792198">
        <w:rPr>
          <w:rFonts w:ascii="Times New Roman" w:hAnsi="Times New Roman" w:cs="Times New Roman"/>
          <w:i/>
          <w:iCs/>
          <w:highlight w:val="yellow"/>
          <w:lang w:val="en-US"/>
        </w:rPr>
        <w:t>references to be integrated)</w:t>
      </w:r>
    </w:p>
    <w:p w:rsidR="002B61CB" w:rsidP="002B61CB" w:rsidRDefault="001C6CCE" w14:paraId="0321B017" w14:textId="76398512">
      <w:pPr>
        <w:jc w:val="both"/>
        <w:rPr>
          <w:rFonts w:ascii="Times New Roman" w:hAnsi="Times New Roman" w:cs="Times New Roman"/>
          <w:lang w:val="en-US"/>
        </w:rPr>
      </w:pPr>
      <w:r w:rsidRPr="001C6CCE">
        <w:rPr>
          <w:rFonts w:ascii="Times New Roman" w:hAnsi="Times New Roman" w:cs="Times New Roman"/>
        </w:rPr>
        <w:t xml:space="preserve">Scholarship distinguishes between descriptive representation (who representatives </w:t>
      </w:r>
      <w:r w:rsidRPr="001C6CCE">
        <w:rPr>
          <w:rFonts w:ascii="Times New Roman" w:hAnsi="Times New Roman" w:cs="Times New Roman"/>
          <w:i/>
          <w:iCs/>
        </w:rPr>
        <w:t>are</w:t>
      </w:r>
      <w:r w:rsidRPr="001C6CCE">
        <w:rPr>
          <w:rFonts w:ascii="Times New Roman" w:hAnsi="Times New Roman" w:cs="Times New Roman"/>
        </w:rPr>
        <w:t xml:space="preserve">, and the numerical presence of groups) and substantive representation (what representatives </w:t>
      </w:r>
      <w:r w:rsidRPr="001C6CCE">
        <w:rPr>
          <w:rFonts w:ascii="Times New Roman" w:hAnsi="Times New Roman" w:cs="Times New Roman"/>
          <w:i/>
          <w:iCs/>
        </w:rPr>
        <w:t>do</w:t>
      </w:r>
      <w:r w:rsidRPr="001C6CCE">
        <w:rPr>
          <w:rFonts w:ascii="Times New Roman" w:hAnsi="Times New Roman" w:cs="Times New Roman"/>
        </w:rPr>
        <w:t xml:space="preserve">, including whether group-relevant concerns receive voice and attention). </w:t>
      </w:r>
      <w:r w:rsidRPr="002B61CB" w:rsidR="002B61CB">
        <w:rPr>
          <w:rFonts w:ascii="Times New Roman" w:hAnsi="Times New Roman" w:cs="Times New Roman"/>
        </w:rPr>
        <w:t xml:space="preserve">While any representative may act on behalf of marginalized groups, arguments in </w:t>
      </w:r>
      <w:r w:rsidR="00CA0503">
        <w:rPr>
          <w:rFonts w:ascii="Times New Roman" w:hAnsi="Times New Roman" w:cs="Times New Roman"/>
        </w:rPr>
        <w:t>f</w:t>
      </w:r>
      <w:r w:rsidRPr="002B61CB" w:rsidR="00CA0503">
        <w:rPr>
          <w:rFonts w:ascii="Times New Roman" w:hAnsi="Times New Roman" w:cs="Times New Roman"/>
        </w:rPr>
        <w:t>avor</w:t>
      </w:r>
      <w:r w:rsidRPr="002B61CB" w:rsidR="002B61CB">
        <w:rPr>
          <w:rFonts w:ascii="Times New Roman" w:hAnsi="Times New Roman" w:cs="Times New Roman"/>
        </w:rPr>
        <w:t xml:space="preserve"> of descriptive representation maintain that shared social positions and experiences can make representatives more likely to prioritize group-relevant concerns (e.g., discrimination, integration, multiculturalism, socio-economic disadvantage)</w:t>
      </w:r>
      <w:r w:rsidR="00CA0503">
        <w:rPr>
          <w:rFonts w:ascii="Times New Roman" w:hAnsi="Times New Roman" w:cs="Times New Roman"/>
        </w:rPr>
        <w:t xml:space="preserve"> (</w:t>
      </w:r>
      <w:r w:rsidRPr="006669CA" w:rsidR="006669CA">
        <w:rPr>
          <w:rFonts w:ascii="Times New Roman" w:hAnsi="Times New Roman" w:cs="Times New Roman"/>
        </w:rPr>
        <w:t>Pitkin</w:t>
      </w:r>
      <w:r w:rsidR="00617E09">
        <w:rPr>
          <w:rFonts w:ascii="Times New Roman" w:hAnsi="Times New Roman" w:cs="Times New Roman"/>
        </w:rPr>
        <w:t>,</w:t>
      </w:r>
      <w:r w:rsidR="006669CA">
        <w:rPr>
          <w:rFonts w:ascii="Times New Roman" w:hAnsi="Times New Roman" w:cs="Times New Roman"/>
        </w:rPr>
        <w:t xml:space="preserve"> 1967; </w:t>
      </w:r>
      <w:r w:rsidR="00645D46">
        <w:rPr>
          <w:rFonts w:ascii="Times New Roman" w:hAnsi="Times New Roman" w:cs="Times New Roman"/>
        </w:rPr>
        <w:t>Danovan</w:t>
      </w:r>
      <w:r w:rsidR="00617E09">
        <w:rPr>
          <w:rFonts w:ascii="Times New Roman" w:hAnsi="Times New Roman" w:cs="Times New Roman"/>
        </w:rPr>
        <w:t>,</w:t>
      </w:r>
      <w:r w:rsidR="00645D46">
        <w:rPr>
          <w:rFonts w:ascii="Times New Roman" w:hAnsi="Times New Roman" w:cs="Times New Roman"/>
        </w:rPr>
        <w:t xml:space="preserve"> 2012; </w:t>
      </w:r>
      <w:r w:rsidRPr="006F534B" w:rsidR="006F534B">
        <w:rPr>
          <w:rFonts w:ascii="Times New Roman" w:hAnsi="Times New Roman" w:cs="Times New Roman"/>
        </w:rPr>
        <w:t>Lončar</w:t>
      </w:r>
      <w:r w:rsidR="00617E09">
        <w:rPr>
          <w:rFonts w:ascii="Times New Roman" w:hAnsi="Times New Roman" w:cs="Times New Roman"/>
        </w:rPr>
        <w:t>, 2024</w:t>
      </w:r>
      <w:r w:rsidR="00CA0503">
        <w:rPr>
          <w:rFonts w:ascii="Times New Roman" w:hAnsi="Times New Roman" w:cs="Times New Roman"/>
        </w:rPr>
        <w:t>).</w:t>
      </w:r>
      <w:r w:rsidRPr="002B61CB" w:rsidR="002B61CB">
        <w:rPr>
          <w:rFonts w:ascii="Times New Roman" w:hAnsi="Times New Roman" w:cs="Times New Roman"/>
        </w:rPr>
        <w:t xml:space="preserve"> </w:t>
      </w:r>
      <w:r w:rsidRPr="001C6CCE">
        <w:rPr>
          <w:rFonts w:ascii="Times New Roman" w:hAnsi="Times New Roman" w:cs="Times New Roman"/>
        </w:rPr>
        <w:t xml:space="preserve">Building on the view that descriptive representation can, under some conditions, facilitate substantive representation for </w:t>
      </w:r>
      <w:r w:rsidR="00C221B6">
        <w:rPr>
          <w:rFonts w:ascii="Times New Roman" w:hAnsi="Times New Roman" w:cs="Times New Roman"/>
        </w:rPr>
        <w:t>marginalised</w:t>
      </w:r>
      <w:r w:rsidRPr="001C6CCE">
        <w:rPr>
          <w:rFonts w:ascii="Times New Roman" w:hAnsi="Times New Roman" w:cs="Times New Roman"/>
        </w:rPr>
        <w:t xml:space="preserve"> groups, </w:t>
      </w:r>
      <w:r w:rsidR="002B61CB">
        <w:rPr>
          <w:rFonts w:ascii="Times New Roman" w:hAnsi="Times New Roman" w:cs="Times New Roman"/>
          <w:lang w:val="en-US"/>
        </w:rPr>
        <w:t>we</w:t>
      </w:r>
      <w:r w:rsidRPr="00D77B67" w:rsidR="002B61CB">
        <w:rPr>
          <w:rFonts w:ascii="Times New Roman" w:hAnsi="Times New Roman" w:cs="Times New Roman"/>
          <w:lang w:val="en-US"/>
        </w:rPr>
        <w:t xml:space="preserve"> </w:t>
      </w:r>
      <w:r w:rsidR="00CA0503">
        <w:rPr>
          <w:rFonts w:ascii="Times New Roman" w:hAnsi="Times New Roman" w:cs="Times New Roman"/>
          <w:lang w:val="en-US"/>
        </w:rPr>
        <w:t>examine</w:t>
      </w:r>
      <w:r w:rsidRPr="00D77B67" w:rsidR="002B61CB">
        <w:rPr>
          <w:rFonts w:ascii="Times New Roman" w:hAnsi="Times New Roman" w:cs="Times New Roman"/>
          <w:lang w:val="en-US"/>
        </w:rPr>
        <w:t xml:space="preserve"> not only whether </w:t>
      </w:r>
      <w:r w:rsidR="002B61CB">
        <w:rPr>
          <w:rFonts w:ascii="Times New Roman" w:hAnsi="Times New Roman" w:cs="Times New Roman"/>
          <w:lang w:val="en-US"/>
        </w:rPr>
        <w:t xml:space="preserve">migration-related discrimination and political engagement among migrants who report discrimination </w:t>
      </w:r>
      <w:r w:rsidRPr="00D77B67" w:rsidR="002B61CB">
        <w:rPr>
          <w:rFonts w:ascii="Times New Roman" w:hAnsi="Times New Roman" w:cs="Times New Roman"/>
          <w:lang w:val="en-US"/>
        </w:rPr>
        <w:t>is associated with more parliamentary attention to discrimination, but also whether this association differs systematically between MEPs with and without a migratory background.</w:t>
      </w:r>
      <w:r w:rsidR="002B61CB">
        <w:rPr>
          <w:rFonts w:ascii="Times New Roman" w:hAnsi="Times New Roman" w:cs="Times New Roman"/>
          <w:lang w:val="en-US"/>
        </w:rPr>
        <w:t xml:space="preserve"> </w:t>
      </w:r>
    </w:p>
    <w:p w:rsidR="00410F8B" w:rsidP="00E46CFF" w:rsidRDefault="00D77B67" w14:paraId="5707873C" w14:textId="3E6D2258">
      <w:pPr>
        <w:jc w:val="both"/>
        <w:rPr>
          <w:rFonts w:ascii="Times New Roman" w:hAnsi="Times New Roman" w:cs="Times New Roman"/>
          <w:lang w:val="en-US"/>
        </w:rPr>
      </w:pPr>
      <w:r w:rsidRPr="00E46CFF">
        <w:rPr>
          <w:rFonts w:ascii="Times New Roman" w:hAnsi="Times New Roman" w:cs="Times New Roman"/>
          <w:lang w:val="en-US"/>
        </w:rPr>
        <w:t>MEPs with a migratory background</w:t>
      </w:r>
      <w:r w:rsidRPr="00D77B67">
        <w:rPr>
          <w:rFonts w:ascii="Times New Roman" w:hAnsi="Times New Roman" w:cs="Times New Roman"/>
          <w:lang w:val="en-US"/>
        </w:rPr>
        <w:t xml:space="preserve"> may have stronger experiential, symbolic, or network-based ties to constituencies affected by migration-related discrimination. These connections may shape issue salience, inform perceptions of which problems merit parliamentary voice, and create incentives to act as issue entrepreneurs</w:t>
      </w:r>
      <w:r w:rsidR="001A3B51">
        <w:rPr>
          <w:rFonts w:ascii="Times New Roman" w:hAnsi="Times New Roman" w:cs="Times New Roman"/>
          <w:lang w:val="en-US"/>
        </w:rPr>
        <w:t xml:space="preserve">, </w:t>
      </w:r>
      <w:r w:rsidRPr="00D77B67">
        <w:rPr>
          <w:rFonts w:ascii="Times New Roman" w:hAnsi="Times New Roman" w:cs="Times New Roman"/>
          <w:lang w:val="en-US"/>
        </w:rPr>
        <w:t xml:space="preserve">particularly on questions of inclusion and equal treatment. </w:t>
      </w:r>
      <w:r w:rsidRPr="00410F8B" w:rsidR="00410F8B">
        <w:rPr>
          <w:rFonts w:ascii="Times New Roman" w:hAnsi="Times New Roman" w:cs="Times New Roman"/>
        </w:rPr>
        <w:lastRenderedPageBreak/>
        <w:t>This logic builds on classic debates on descriptive representation. In Pitkin’s (1972) account, descriptive representation concerns “being something rather than doing something” and “stand[ing] for” others through resemblance, rather than acting for them. Later theorists, however, have reappraised this view by stressing that identities are relational and context-dependent and that which characteristics become politically salient varies by “time and place” (Disch, 2015; Pitkin, 1972).</w:t>
      </w:r>
      <w:r w:rsidRPr="005722EB" w:rsidR="005722EB">
        <w:t xml:space="preserve"> </w:t>
      </w:r>
      <w:r w:rsidRPr="005722EB" w:rsidR="005722EB">
        <w:rPr>
          <w:rFonts w:ascii="Times New Roman" w:hAnsi="Times New Roman" w:cs="Times New Roman"/>
        </w:rPr>
        <w:t>In this perspective, migrant-background representatives may be better positioned to recognise and translate discrimination-related grievances into representative claims that can resonate within parliamentary arenas, particularly in mixed electorates where establishing representativeness requires mediation across group boundaries (Bajpai, 2019).</w:t>
      </w:r>
    </w:p>
    <w:p w:rsidR="00FA4246" w:rsidP="00E46CFF" w:rsidRDefault="00104BCA" w14:paraId="4ADD1E32" w14:textId="431B47EE">
      <w:pPr>
        <w:jc w:val="both"/>
        <w:rPr>
          <w:rFonts w:ascii="Times New Roman" w:hAnsi="Times New Roman" w:cs="Times New Roman"/>
        </w:rPr>
      </w:pPr>
      <w:r>
        <w:rPr>
          <w:rFonts w:ascii="Times New Roman" w:hAnsi="Times New Roman" w:cs="Times New Roman"/>
          <w:lang w:val="en-US"/>
        </w:rPr>
        <w:t>D</w:t>
      </w:r>
      <w:r w:rsidRPr="00D77B67" w:rsidR="00D77B67">
        <w:rPr>
          <w:rFonts w:ascii="Times New Roman" w:hAnsi="Times New Roman" w:cs="Times New Roman"/>
          <w:lang w:val="en-US"/>
        </w:rPr>
        <w:t xml:space="preserve">escriptive </w:t>
      </w:r>
      <w:r w:rsidRPr="00D77B67" w:rsidR="00091DFE">
        <w:rPr>
          <w:rFonts w:ascii="Times New Roman" w:hAnsi="Times New Roman" w:cs="Times New Roman"/>
          <w:lang w:val="en-US"/>
        </w:rPr>
        <w:t>representatives</w:t>
      </w:r>
      <w:r w:rsidR="00091DFE">
        <w:rPr>
          <w:rFonts w:ascii="Times New Roman" w:hAnsi="Times New Roman" w:cs="Times New Roman"/>
          <w:lang w:val="en-US"/>
        </w:rPr>
        <w:t xml:space="preserve"> </w:t>
      </w:r>
      <w:r w:rsidRPr="00D77B67" w:rsidR="00091DFE">
        <w:rPr>
          <w:rFonts w:ascii="Times New Roman" w:hAnsi="Times New Roman" w:cs="Times New Roman"/>
          <w:lang w:val="en-US"/>
        </w:rPr>
        <w:t>may</w:t>
      </w:r>
      <w:r w:rsidRPr="00D77B67" w:rsidR="00D77B67">
        <w:rPr>
          <w:rFonts w:ascii="Times New Roman" w:hAnsi="Times New Roman" w:cs="Times New Roman"/>
          <w:lang w:val="en-US"/>
        </w:rPr>
        <w:t xml:space="preserve"> </w:t>
      </w:r>
      <w:r w:rsidR="00091DFE">
        <w:rPr>
          <w:rFonts w:ascii="Times New Roman" w:hAnsi="Times New Roman" w:cs="Times New Roman"/>
          <w:lang w:val="en-US"/>
        </w:rPr>
        <w:t xml:space="preserve">eventually </w:t>
      </w:r>
      <w:r w:rsidRPr="00D77B67" w:rsidR="00D77B67">
        <w:rPr>
          <w:rFonts w:ascii="Times New Roman" w:hAnsi="Times New Roman" w:cs="Times New Roman"/>
          <w:lang w:val="en-US"/>
        </w:rPr>
        <w:t xml:space="preserve">be more attentive to discrimination-related concerns, more likely to treat </w:t>
      </w:r>
      <w:r w:rsidRPr="00D77B67">
        <w:rPr>
          <w:rFonts w:ascii="Times New Roman" w:hAnsi="Times New Roman" w:cs="Times New Roman"/>
          <w:lang w:val="en-US"/>
        </w:rPr>
        <w:t>politicized</w:t>
      </w:r>
      <w:r w:rsidRPr="00D77B67" w:rsidR="00D77B67">
        <w:rPr>
          <w:rFonts w:ascii="Times New Roman" w:hAnsi="Times New Roman" w:cs="Times New Roman"/>
          <w:lang w:val="en-US"/>
        </w:rPr>
        <w:t xml:space="preserve"> grievances as credible signals, and more willing to allocate agenda time to these issues.</w:t>
      </w:r>
      <w:r w:rsidRPr="00E46CFF" w:rsidR="00E46CFF">
        <w:rPr>
          <w:rFonts w:ascii="Times New Roman" w:hAnsi="Times New Roman" w:cs="Times New Roman"/>
        </w:rPr>
        <w:t xml:space="preserve"> </w:t>
      </w:r>
      <w:r w:rsidRPr="002807D7" w:rsidR="00E46CFF">
        <w:rPr>
          <w:rFonts w:ascii="Times New Roman" w:hAnsi="Times New Roman" w:cs="Times New Roman"/>
        </w:rPr>
        <w:t>Conceptually, this expectation aligns with claims-making approaches that treat the articulation of grievances as a relational process of recognition: voiced claims become politically consequential insofar as relevant audiences</w:t>
      </w:r>
      <w:r w:rsidR="00E46CFF">
        <w:rPr>
          <w:rFonts w:ascii="Times New Roman" w:hAnsi="Times New Roman" w:cs="Times New Roman"/>
        </w:rPr>
        <w:t xml:space="preserve">, </w:t>
      </w:r>
      <w:r w:rsidRPr="002807D7" w:rsidR="00E46CFF">
        <w:rPr>
          <w:rFonts w:ascii="Times New Roman" w:hAnsi="Times New Roman" w:cs="Times New Roman"/>
        </w:rPr>
        <w:t>including representatives</w:t>
      </w:r>
      <w:r w:rsidR="00E46CFF">
        <w:rPr>
          <w:rFonts w:ascii="Times New Roman" w:hAnsi="Times New Roman" w:cs="Times New Roman"/>
        </w:rPr>
        <w:t xml:space="preserve">, </w:t>
      </w:r>
      <w:r w:rsidRPr="002807D7" w:rsidR="00E46CFF">
        <w:rPr>
          <w:rFonts w:ascii="Times New Roman" w:hAnsi="Times New Roman" w:cs="Times New Roman"/>
        </w:rPr>
        <w:t>recognise both claimants and claims as legitimate and resonant</w:t>
      </w:r>
      <w:r w:rsidR="00E46CFF">
        <w:rPr>
          <w:rFonts w:ascii="Times New Roman" w:hAnsi="Times New Roman" w:cs="Times New Roman"/>
        </w:rPr>
        <w:t xml:space="preserve"> (</w:t>
      </w:r>
      <w:r w:rsidRPr="00BB6E54" w:rsidR="00E46CFF">
        <w:rPr>
          <w:rFonts w:ascii="Times New Roman" w:hAnsi="Times New Roman" w:cs="Times New Roman"/>
        </w:rPr>
        <w:t>Bloemraad</w:t>
      </w:r>
      <w:r w:rsidR="00E46CFF">
        <w:rPr>
          <w:rFonts w:ascii="Times New Roman" w:hAnsi="Times New Roman" w:cs="Times New Roman"/>
        </w:rPr>
        <w:t>, 2017).</w:t>
      </w:r>
      <w:r w:rsidR="00626388">
        <w:rPr>
          <w:rFonts w:ascii="Times New Roman" w:hAnsi="Times New Roman" w:cs="Times New Roman"/>
        </w:rPr>
        <w:t xml:space="preserve"> </w:t>
      </w:r>
      <w:r w:rsidRPr="00244AFC" w:rsidR="00244AFC">
        <w:rPr>
          <w:rFonts w:ascii="Times New Roman" w:hAnsi="Times New Roman" w:cs="Times New Roman"/>
        </w:rPr>
        <w:t xml:space="preserve">Evidence from Germany suggests that migratory background can be linked to distinctive patterns of issue attention in legislative work. Drawing on data from migrant-background and non-migrant representatives across federal and state levels, Donovan (2012) finds that legislators with a migratory background are substantially more likely to focus on migration- and integration-related issues, with a markedly higher share displaying moderate-to-high levels of substantive representation than their non-migrant counterparts. </w:t>
      </w:r>
      <w:r w:rsidR="007171B4">
        <w:rPr>
          <w:rFonts w:ascii="Times New Roman" w:hAnsi="Times New Roman" w:cs="Times New Roman"/>
        </w:rPr>
        <w:t>In line with this,</w:t>
      </w:r>
      <w:r w:rsidRPr="0064519E" w:rsidR="0064519E">
        <w:t xml:space="preserve"> </w:t>
      </w:r>
      <w:r w:rsidRPr="0064519E" w:rsidR="0064519E">
        <w:rPr>
          <w:rFonts w:ascii="Times New Roman" w:hAnsi="Times New Roman" w:cs="Times New Roman"/>
        </w:rPr>
        <w:t>Wüst’s</w:t>
      </w:r>
      <w:r w:rsidR="0064519E">
        <w:rPr>
          <w:rFonts w:ascii="Times New Roman" w:hAnsi="Times New Roman" w:cs="Times New Roman"/>
        </w:rPr>
        <w:t xml:space="preserve"> (2014)</w:t>
      </w:r>
      <w:r w:rsidRPr="0064519E" w:rsidR="0064519E">
        <w:rPr>
          <w:rFonts w:ascii="Times New Roman" w:hAnsi="Times New Roman" w:cs="Times New Roman"/>
        </w:rPr>
        <w:t xml:space="preserve"> work on migrants as parliamentary actors suggests that legislators with a migratory background tend to devote greater attention to migration and related issues.</w:t>
      </w:r>
      <w:r w:rsidR="007171B4">
        <w:rPr>
          <w:rFonts w:ascii="Times New Roman" w:hAnsi="Times New Roman" w:cs="Times New Roman"/>
        </w:rPr>
        <w:t xml:space="preserve"> </w:t>
      </w:r>
      <w:r w:rsidRPr="007B5EDF" w:rsidR="007B5EDF">
        <w:rPr>
          <w:rFonts w:ascii="Times New Roman" w:hAnsi="Times New Roman" w:cs="Times New Roman"/>
        </w:rPr>
        <w:t xml:space="preserve">Relatedly, evidence from the UK House of Commons shows that minority MPs ask more parliamentary questions on ethnic minority rights and immigration than matched non-minority MPs, while also indicating that non-minority MPs become more responsive where minority interests are geographically </w:t>
      </w:r>
      <w:r w:rsidRPr="007B5EDF" w:rsidR="00854194">
        <w:rPr>
          <w:rFonts w:ascii="Times New Roman" w:hAnsi="Times New Roman" w:cs="Times New Roman"/>
        </w:rPr>
        <w:t>concentrated highlighting</w:t>
      </w:r>
      <w:r w:rsidRPr="007B5EDF" w:rsidR="007B5EDF">
        <w:rPr>
          <w:rFonts w:ascii="Times New Roman" w:hAnsi="Times New Roman" w:cs="Times New Roman"/>
        </w:rPr>
        <w:t xml:space="preserve"> the joint role of descriptive background and electoral incentives (Saalfeld &amp; Bischof, 2013). </w:t>
      </w:r>
      <w:r w:rsidR="00854194">
        <w:rPr>
          <w:rFonts w:ascii="Times New Roman" w:hAnsi="Times New Roman" w:cs="Times New Roman"/>
        </w:rPr>
        <w:t>s</w:t>
      </w:r>
      <w:r w:rsidRPr="007B5EDF" w:rsidR="007B5EDF">
        <w:rPr>
          <w:rFonts w:ascii="Times New Roman" w:hAnsi="Times New Roman" w:cs="Times New Roman"/>
        </w:rPr>
        <w:t>tudies of parliamentary speech similarly suggest that descriptive representatives are more likely to raise marginalised-group concerns and do so across a wider range of issues, even though most mentions may still come from numerically dominant groups (Siow, 2023).</w:t>
      </w:r>
    </w:p>
    <w:p w:rsidRPr="00E46CFF" w:rsidR="00D77B67" w:rsidP="00D52472" w:rsidRDefault="00C23DBD" w14:paraId="4DF59A79" w14:textId="3CC8C4DB">
      <w:pPr>
        <w:jc w:val="both"/>
        <w:rPr>
          <w:rFonts w:ascii="Times New Roman" w:hAnsi="Times New Roman" w:cs="Times New Roman"/>
        </w:rPr>
      </w:pPr>
      <w:r w:rsidRPr="00C23DBD">
        <w:rPr>
          <w:rFonts w:ascii="Times New Roman" w:hAnsi="Times New Roman" w:cs="Times New Roman"/>
        </w:rPr>
        <w:t xml:space="preserve">Nonetheless, identity-based </w:t>
      </w:r>
      <w:r w:rsidR="00963E89">
        <w:rPr>
          <w:rFonts w:ascii="Times New Roman" w:hAnsi="Times New Roman" w:cs="Times New Roman"/>
        </w:rPr>
        <w:t>representation</w:t>
      </w:r>
      <w:r w:rsidRPr="00C23DBD">
        <w:rPr>
          <w:rFonts w:ascii="Times New Roman" w:hAnsi="Times New Roman" w:cs="Times New Roman"/>
        </w:rPr>
        <w:t xml:space="preserve"> </w:t>
      </w:r>
      <w:r w:rsidR="00963E89">
        <w:rPr>
          <w:rFonts w:ascii="Times New Roman" w:hAnsi="Times New Roman" w:cs="Times New Roman"/>
        </w:rPr>
        <w:t>is</w:t>
      </w:r>
      <w:r w:rsidRPr="00C23DBD">
        <w:rPr>
          <w:rFonts w:ascii="Times New Roman" w:hAnsi="Times New Roman" w:cs="Times New Roman"/>
        </w:rPr>
        <w:t xml:space="preserve"> neither deterministic nor uniform</w:t>
      </w:r>
      <w:r w:rsidR="00963E89">
        <w:rPr>
          <w:rFonts w:ascii="Times New Roman" w:hAnsi="Times New Roman" w:cs="Times New Roman"/>
        </w:rPr>
        <w:t xml:space="preserve">. Some studies </w:t>
      </w:r>
      <w:r w:rsidRPr="00C23DBD">
        <w:rPr>
          <w:rFonts w:ascii="Times New Roman" w:hAnsi="Times New Roman" w:cs="Times New Roman"/>
        </w:rPr>
        <w:t>not all minority-background representatives present themselves as advocates for minority interests, and this appears to depend, among other factors, on party affiliation and on how strongly representatives identify with the group (Protsyk &amp; Sachariew, 2012; Coffé &amp; Reiser, 2018).</w:t>
      </w:r>
      <w:r w:rsidR="009B106C">
        <w:rPr>
          <w:rFonts w:ascii="Times New Roman" w:hAnsi="Times New Roman" w:cs="Times New Roman"/>
        </w:rPr>
        <w:t xml:space="preserve"> </w:t>
      </w:r>
      <w:r w:rsidRPr="007F72C0" w:rsidR="007F72C0">
        <w:rPr>
          <w:rFonts w:ascii="Times New Roman" w:hAnsi="Times New Roman" w:cs="Times New Roman"/>
        </w:rPr>
        <w:t>Against this background, we formulate the following hypothesis:</w:t>
      </w:r>
    </w:p>
    <w:p w:rsidRPr="00D77B67" w:rsidR="008B5F54" w:rsidP="008B5F54" w:rsidRDefault="008B5F54" w14:paraId="3CC6B5DB" w14:textId="4980E352">
      <w:pPr>
        <w:ind w:left="720"/>
        <w:jc w:val="both"/>
        <w:rPr>
          <w:rFonts w:ascii="Times New Roman" w:hAnsi="Times New Roman" w:cs="Times New Roman"/>
          <w:lang w:val="en-US"/>
        </w:rPr>
      </w:pPr>
      <w:r w:rsidRPr="00D77B67">
        <w:rPr>
          <w:rFonts w:ascii="Times New Roman" w:hAnsi="Times New Roman" w:cs="Times New Roman"/>
          <w:b/>
          <w:bCs/>
          <w:lang w:val="en-US"/>
        </w:rPr>
        <w:t>H2</w:t>
      </w:r>
      <w:r w:rsidR="00617E09">
        <w:rPr>
          <w:rFonts w:ascii="Times New Roman" w:hAnsi="Times New Roman" w:cs="Times New Roman"/>
          <w:b/>
          <w:bCs/>
          <w:lang w:val="en-US"/>
        </w:rPr>
        <w:t>.</w:t>
      </w:r>
      <w:r w:rsidRPr="00D77B67">
        <w:rPr>
          <w:rFonts w:ascii="Times New Roman" w:hAnsi="Times New Roman" w:cs="Times New Roman"/>
          <w:b/>
          <w:bCs/>
          <w:lang w:val="en-US"/>
        </w:rPr>
        <w:t xml:space="preserve"> (</w:t>
      </w:r>
      <w:r>
        <w:rPr>
          <w:rFonts w:ascii="Times New Roman" w:hAnsi="Times New Roman" w:cs="Times New Roman"/>
          <w:b/>
          <w:bCs/>
          <w:lang w:val="en-US"/>
        </w:rPr>
        <w:t>R</w:t>
      </w:r>
      <w:r w:rsidRPr="00D77B67">
        <w:rPr>
          <w:rFonts w:ascii="Times New Roman" w:hAnsi="Times New Roman" w:cs="Times New Roman"/>
          <w:b/>
          <w:bCs/>
          <w:lang w:val="en-US"/>
        </w:rPr>
        <w:t>esponsiveness by migratory background)</w:t>
      </w:r>
      <w:r w:rsidR="00617E09">
        <w:rPr>
          <w:rFonts w:ascii="Times New Roman" w:hAnsi="Times New Roman" w:cs="Times New Roman"/>
          <w:b/>
          <w:bCs/>
          <w:lang w:val="en-US"/>
        </w:rPr>
        <w:t>:</w:t>
      </w:r>
      <w:r w:rsidR="00DD362A">
        <w:rPr>
          <w:rFonts w:ascii="Times New Roman" w:hAnsi="Times New Roman" w:cs="Times New Roman"/>
          <w:b/>
          <w:bCs/>
          <w:lang w:val="en-US"/>
        </w:rPr>
        <w:t xml:space="preserve"> </w:t>
      </w:r>
      <w:r w:rsidRPr="00DD362A" w:rsidR="00DD362A">
        <w:rPr>
          <w:rFonts w:ascii="Times New Roman" w:hAnsi="Times New Roman" w:cs="Times New Roman"/>
        </w:rPr>
        <w:t>The relationship between political engagement among migrants who report discrimination and MEP attention to discrimination-related issues is expected to be stronger among MEPs with a migratory background.</w:t>
      </w:r>
    </w:p>
    <w:p w:rsidRPr="00346D71" w:rsidR="004A2DBC" w:rsidP="0069474C" w:rsidRDefault="004A2DBC" w14:paraId="03B2C883" w14:textId="0C007783">
      <w:pPr>
        <w:rPr>
          <w:rFonts w:ascii="Times New Roman" w:hAnsi="Times New Roman" w:cs="Times New Roman"/>
          <w:b/>
          <w:bCs/>
        </w:rPr>
      </w:pPr>
      <w:r w:rsidRPr="00346D71">
        <w:rPr>
          <w:rFonts w:ascii="Times New Roman" w:hAnsi="Times New Roman" w:cs="Times New Roman"/>
          <w:b/>
          <w:bCs/>
        </w:rPr>
        <w:lastRenderedPageBreak/>
        <w:t>Data</w:t>
      </w:r>
    </w:p>
    <w:p w:rsidRPr="00405ADE" w:rsidR="00405ADE" w:rsidP="00405ADE" w:rsidRDefault="00405ADE" w14:paraId="15334655" w14:textId="1247754D">
      <w:pPr>
        <w:jc w:val="both"/>
        <w:rPr>
          <w:rFonts w:ascii="Times New Roman" w:hAnsi="Times New Roman" w:cs="Times New Roman"/>
        </w:rPr>
      </w:pPr>
      <w:r w:rsidRPr="00FE484B">
        <w:rPr>
          <w:rFonts w:ascii="Times New Roman" w:hAnsi="Times New Roman" w:cs="Times New Roman"/>
        </w:rPr>
        <w:t>T</w:t>
      </w:r>
      <w:r w:rsidRPr="00405ADE">
        <w:rPr>
          <w:rFonts w:ascii="Times New Roman" w:hAnsi="Times New Roman" w:cs="Times New Roman"/>
        </w:rPr>
        <w:t>he empirical investigation draws on two complementary data sources: individual-level survey data from the European Social Survey (ESS) Rounds 1–11 (2002–2024) and data derived from the EUQuest Project. Together, these sources enable us to (1) capture cross-national variation in migrants’ discrimination-related grievances and their translation into political voice, and (2) assess whether Members of the European Parliament (MEPs) with a migratory background adjust their issue emphasis in response to this “claims-making pressure”.</w:t>
      </w:r>
    </w:p>
    <w:p w:rsidRPr="00405ADE" w:rsidR="00405ADE" w:rsidP="00405ADE" w:rsidRDefault="00405ADE" w14:paraId="6B1DD49D" w14:textId="77777777">
      <w:pPr>
        <w:jc w:val="both"/>
        <w:rPr>
          <w:rFonts w:ascii="Times New Roman" w:hAnsi="Times New Roman" w:cs="Times New Roman"/>
        </w:rPr>
      </w:pPr>
      <w:r w:rsidRPr="00405ADE">
        <w:rPr>
          <w:rFonts w:ascii="Times New Roman" w:hAnsi="Times New Roman" w:cs="Times New Roman"/>
        </w:rPr>
        <w:t>The ESS is widely recognised as a high-quality cross-national survey, adhering to stringent methodological standards in questionnaire design and fieldwork implementation. Its probability-based sampling, rigorous fieldwork protocols, and comparatively high response rates produce samples that are nationally representative of the resident population in participating countries. The use of harmonised instruments further strengthens cross-national comparability by promoting equivalence in measurement across languages and national contexts (Jowell et al., 2007; Kohler, 2008).</w:t>
      </w:r>
    </w:p>
    <w:p w:rsidRPr="00405ADE" w:rsidR="00405ADE" w:rsidP="00405ADE" w:rsidRDefault="00405ADE" w14:paraId="72726B8A" w14:textId="6848D64B">
      <w:pPr>
        <w:jc w:val="both"/>
        <w:rPr>
          <w:rFonts w:ascii="Times New Roman" w:hAnsi="Times New Roman" w:cs="Times New Roman"/>
        </w:rPr>
      </w:pPr>
      <w:r w:rsidRPr="00405ADE">
        <w:rPr>
          <w:rFonts w:ascii="Times New Roman" w:hAnsi="Times New Roman" w:cs="Times New Roman"/>
        </w:rPr>
        <w:t xml:space="preserve">Beyond these methodological strengths, the ESS is </w:t>
      </w:r>
      <w:r w:rsidRPr="00FE484B" w:rsidR="00FE484B">
        <w:rPr>
          <w:rFonts w:ascii="Times New Roman" w:hAnsi="Times New Roman" w:cs="Times New Roman"/>
        </w:rPr>
        <w:t>widely</w:t>
      </w:r>
      <w:r w:rsidRPr="00405ADE">
        <w:rPr>
          <w:rFonts w:ascii="Times New Roman" w:hAnsi="Times New Roman" w:cs="Times New Roman"/>
        </w:rPr>
        <w:t xml:space="preserve"> used in the political behaviour and political participation literature (Just and Anderson, 2014; Pettinicchio and Vries, 2017; Dinesen and Andersen, 2022; Kende et al., 2024) and includes a rich battery of participation items that closely matches the aims of this study. Importantly, it also provides harmonised indicators to identify respondents with a migratory background in a comparable way across countries (e.g., respondents’ and </w:t>
      </w:r>
      <w:r w:rsidRPr="00FE484B" w:rsidR="00FE484B">
        <w:rPr>
          <w:rFonts w:ascii="Times New Roman" w:hAnsi="Times New Roman" w:cs="Times New Roman"/>
        </w:rPr>
        <w:t xml:space="preserve">their </w:t>
      </w:r>
      <w:r w:rsidRPr="00405ADE">
        <w:rPr>
          <w:rFonts w:ascii="Times New Roman" w:hAnsi="Times New Roman" w:cs="Times New Roman"/>
        </w:rPr>
        <w:t>parents’ country of birth). This allows us to examine cross-national variation not only in migrants’ reported experiences of discrimination, but also in the extent to which discrimination-related grievances translate into observable forms of political voice.</w:t>
      </w:r>
    </w:p>
    <w:p w:rsidRPr="00405ADE" w:rsidR="00405ADE" w:rsidP="00405ADE" w:rsidRDefault="00405ADE" w14:paraId="2A948B8A" w14:textId="08048272">
      <w:pPr>
        <w:jc w:val="both"/>
        <w:rPr>
          <w:rFonts w:ascii="Times New Roman" w:hAnsi="Times New Roman" w:cs="Times New Roman"/>
        </w:rPr>
      </w:pPr>
      <w:r w:rsidRPr="00405ADE">
        <w:rPr>
          <w:rFonts w:ascii="Times New Roman" w:hAnsi="Times New Roman" w:cs="Times New Roman"/>
        </w:rPr>
        <w:t xml:space="preserve">To link </w:t>
      </w:r>
      <w:r w:rsidR="005D5A2D">
        <w:rPr>
          <w:rFonts w:ascii="Times New Roman" w:hAnsi="Times New Roman" w:cs="Times New Roman"/>
        </w:rPr>
        <w:t>political engagement among migrants who report discrimination</w:t>
      </w:r>
      <w:r w:rsidRPr="00405ADE">
        <w:rPr>
          <w:rFonts w:ascii="Times New Roman" w:hAnsi="Times New Roman" w:cs="Times New Roman"/>
        </w:rPr>
        <w:t xml:space="preserve"> to political responsiveness at the </w:t>
      </w:r>
      <w:r w:rsidR="005D5A2D">
        <w:rPr>
          <w:rFonts w:ascii="Times New Roman" w:hAnsi="Times New Roman" w:cs="Times New Roman"/>
        </w:rPr>
        <w:t>European Parliament</w:t>
      </w:r>
      <w:r w:rsidRPr="00405ADE">
        <w:rPr>
          <w:rFonts w:ascii="Times New Roman" w:hAnsi="Times New Roman" w:cs="Times New Roman"/>
        </w:rPr>
        <w:t>, we complement the ESS with longitudinal data from the EUQuest Project, which provides systematic information on issue attention in the European Parliament. EUQuest comprises approximately 180,000 written parliamentary questions asked between 1994 and 2024, coded into 20 policy topics using the Comparative Agendas Project classification. It also includes a comprehensive dataset of all MEPs serving between 1994 and 2024, with political and biographical characteristics and</w:t>
      </w:r>
      <w:r w:rsidRPr="00FE484B" w:rsidR="00FE484B">
        <w:rPr>
          <w:rFonts w:ascii="Times New Roman" w:hAnsi="Times New Roman" w:cs="Times New Roman"/>
        </w:rPr>
        <w:t xml:space="preserve">, </w:t>
      </w:r>
      <w:r w:rsidRPr="00405ADE">
        <w:rPr>
          <w:rFonts w:ascii="Times New Roman" w:hAnsi="Times New Roman" w:cs="Times New Roman"/>
        </w:rPr>
        <w:t>most importantly for this study</w:t>
      </w:r>
      <w:r w:rsidRPr="00FE484B" w:rsidR="00FE484B">
        <w:rPr>
          <w:rFonts w:ascii="Times New Roman" w:hAnsi="Times New Roman" w:cs="Times New Roman"/>
        </w:rPr>
        <w:t xml:space="preserve">, </w:t>
      </w:r>
      <w:r w:rsidRPr="00405ADE">
        <w:rPr>
          <w:rFonts w:ascii="Times New Roman" w:hAnsi="Times New Roman" w:cs="Times New Roman"/>
        </w:rPr>
        <w:t>an indicator of whether an MEP has a migratory background. Combining these sources enables us to assess whether MEPs with a migratory background devote relatively greater attention to discrimination-related issues in contexts where migrants report higher discrimination and where such grievances are more strongly expressed through political participation.</w:t>
      </w:r>
    </w:p>
    <w:p w:rsidRPr="00E06A97" w:rsidR="00405ADE" w:rsidP="00E4688B" w:rsidRDefault="00405ADE" w14:paraId="208B551A" w14:textId="2FEF297D">
      <w:pPr>
        <w:jc w:val="both"/>
        <w:rPr>
          <w:rFonts w:ascii="Times New Roman" w:hAnsi="Times New Roman" w:cs="Times New Roman"/>
          <w:b/>
          <w:bCs/>
        </w:rPr>
      </w:pPr>
      <w:r w:rsidRPr="00E06A97">
        <w:rPr>
          <w:rFonts w:ascii="Times New Roman" w:hAnsi="Times New Roman" w:cs="Times New Roman"/>
          <w:b/>
          <w:bCs/>
        </w:rPr>
        <w:t>Sample</w:t>
      </w:r>
    </w:p>
    <w:p w:rsidRPr="00E06A97" w:rsidR="00E06A97" w:rsidP="00E06A97" w:rsidRDefault="00E06A97" w14:paraId="0B3CE239" w14:textId="77777777">
      <w:pPr>
        <w:jc w:val="both"/>
        <w:rPr>
          <w:rFonts w:ascii="Times New Roman" w:hAnsi="Times New Roman" w:cs="Times New Roman"/>
          <w:lang w:val="en-US"/>
        </w:rPr>
      </w:pPr>
      <w:r w:rsidRPr="00E06A97">
        <w:rPr>
          <w:rFonts w:ascii="Times New Roman" w:hAnsi="Times New Roman" w:cs="Times New Roman"/>
          <w:lang w:val="en-US"/>
        </w:rPr>
        <w:t xml:space="preserve">For the purposes of this study, migration background is operationalised using respondents’ and parents’ country of birth. We distinguish between natives (respondent and both parents born in the country of interview), first-generation migrants (respondent and both parents born abroad), and </w:t>
      </w:r>
      <w:r w:rsidRPr="00E06A97">
        <w:rPr>
          <w:rFonts w:ascii="Times New Roman" w:hAnsi="Times New Roman" w:cs="Times New Roman"/>
          <w:lang w:val="en-US"/>
        </w:rPr>
        <w:lastRenderedPageBreak/>
        <w:t>second-generation migrants (respondent born in the country of interview with both parents born abroad). In the pooled ESS sample used in the analyses, 90.72% of respondents are classified as natives (N = 371,927), 7.07% as first-generation migrants (N = 28,996), and 2.20% as second-generation migrants (N = 9,029). This operationalisation closely mirrors the EUQuest coding of MEPs’ migratory background, supporting conceptual consistency between the mass- and elite-level measures.</w:t>
      </w:r>
    </w:p>
    <w:p w:rsidR="00E06A97" w:rsidP="00E06A97" w:rsidRDefault="00E06A97" w14:paraId="39BF6DC3" w14:textId="3E428642">
      <w:pPr>
        <w:jc w:val="both"/>
        <w:rPr>
          <w:rFonts w:ascii="Times New Roman" w:hAnsi="Times New Roman" w:cs="Times New Roman"/>
          <w:lang w:val="en-US"/>
        </w:rPr>
      </w:pPr>
      <w:r w:rsidRPr="00E06A97">
        <w:rPr>
          <w:rFonts w:ascii="Times New Roman" w:hAnsi="Times New Roman" w:cs="Times New Roman"/>
          <w:lang w:val="en-US"/>
        </w:rPr>
        <w:t>The ESS component relies on pooled repeated cross-sectional data from Rounds 1–11 (2002–2024). The pooled dataset covers 27 countries, corresponding to 26 EU Member States</w:t>
      </w:r>
      <w:r w:rsidR="00FE3EE1">
        <w:rPr>
          <w:rStyle w:val="FootnoteReference"/>
          <w:rFonts w:ascii="Times New Roman" w:hAnsi="Times New Roman" w:cs="Times New Roman"/>
          <w:lang w:val="en-US"/>
        </w:rPr>
        <w:footnoteReference w:id="1"/>
      </w:r>
      <w:r w:rsidRPr="00E06A97">
        <w:rPr>
          <w:rFonts w:ascii="Times New Roman" w:hAnsi="Times New Roman" w:cs="Times New Roman"/>
          <w:lang w:val="en-US"/>
        </w:rPr>
        <w:t xml:space="preserve"> plus the United Kingdom. </w:t>
      </w:r>
      <w:r w:rsidRPr="00D26820" w:rsidR="00D26820">
        <w:rPr>
          <w:rFonts w:ascii="Times New Roman" w:hAnsi="Times New Roman" w:cs="Times New Roman"/>
        </w:rPr>
        <w:t>The UK is retained because it is observed in the ESS during the period covered and is included in EUQuest for the years in which UK MEPs were represented in the European Parliament</w:t>
      </w:r>
      <w:r w:rsidRPr="00E06A97">
        <w:rPr>
          <w:rFonts w:ascii="Times New Roman" w:hAnsi="Times New Roman" w:cs="Times New Roman"/>
          <w:lang w:val="en-US"/>
        </w:rPr>
        <w:t xml:space="preserve">. </w:t>
      </w:r>
      <w:r w:rsidRPr="003E1C72" w:rsidR="003E1C72">
        <w:rPr>
          <w:rFonts w:ascii="Times New Roman" w:hAnsi="Times New Roman" w:cs="Times New Roman"/>
        </w:rPr>
        <w:t>Migrant subgroup sizes and compositions vary substantially across countries and are reported in Table A1 (Supplementary File).</w:t>
      </w:r>
    </w:p>
    <w:p w:rsidR="00E4688B" w:rsidP="003E1C72" w:rsidRDefault="00E06A97" w14:paraId="4E7E62D9" w14:textId="69017EF6">
      <w:pPr>
        <w:jc w:val="both"/>
        <w:rPr>
          <w:rFonts w:ascii="Times New Roman" w:hAnsi="Times New Roman" w:cs="Times New Roman"/>
        </w:rPr>
      </w:pPr>
      <w:r w:rsidRPr="00E06A97">
        <w:rPr>
          <w:rFonts w:ascii="Times New Roman" w:hAnsi="Times New Roman" w:cs="Times New Roman"/>
          <w:lang w:val="en-US"/>
        </w:rPr>
        <w:t xml:space="preserve">All ESS estimates account for the survey’s complex design (stratification and clustering) </w:t>
      </w:r>
      <w:r w:rsidRPr="003E1C72" w:rsidR="003E1C72">
        <w:rPr>
          <w:rFonts w:ascii="Times New Roman" w:hAnsi="Times New Roman" w:cs="Times New Roman"/>
        </w:rPr>
        <w:t>and apply the ESS post-stratification weight.</w:t>
      </w:r>
    </w:p>
    <w:p w:rsidR="003E1C72" w:rsidP="003E1C72" w:rsidRDefault="003E1C72" w14:paraId="6CF5DB1C" w14:textId="0F1F1B06">
      <w:pPr>
        <w:jc w:val="both"/>
        <w:rPr>
          <w:rFonts w:ascii="Times New Roman" w:hAnsi="Times New Roman" w:cs="Times New Roman"/>
          <w:b/>
          <w:bCs/>
        </w:rPr>
      </w:pPr>
      <w:r w:rsidRPr="003E1C72">
        <w:rPr>
          <w:rFonts w:ascii="Times New Roman" w:hAnsi="Times New Roman" w:cs="Times New Roman"/>
          <w:b/>
          <w:bCs/>
        </w:rPr>
        <w:t>Concepts and Measures</w:t>
      </w:r>
    </w:p>
    <w:p w:rsidRPr="00D2796A" w:rsidR="00E92FFD" w:rsidP="008A687A" w:rsidRDefault="008A687A" w14:paraId="4812F5AC" w14:textId="5D76F908">
      <w:pPr>
        <w:jc w:val="both"/>
        <w:rPr>
          <w:rFonts w:ascii="Times New Roman" w:hAnsi="Times New Roman" w:cs="Times New Roman"/>
        </w:rPr>
      </w:pPr>
      <w:r w:rsidRPr="008A687A">
        <w:rPr>
          <w:rFonts w:ascii="Times New Roman" w:hAnsi="Times New Roman" w:cs="Times New Roman"/>
          <w:lang w:val="en-US"/>
        </w:rPr>
        <w:t xml:space="preserve">The measures are designed to connect the mass-level and elite-level parts of the argument. In the ESS, discrimination is treated as a potential source of migrant grievances, while political </w:t>
      </w:r>
      <w:r w:rsidR="00800BCE">
        <w:rPr>
          <w:rFonts w:ascii="Times New Roman" w:hAnsi="Times New Roman" w:cs="Times New Roman"/>
          <w:lang w:val="en-US"/>
        </w:rPr>
        <w:t xml:space="preserve">participation </w:t>
      </w:r>
      <w:r w:rsidRPr="008A687A">
        <w:rPr>
          <w:rFonts w:ascii="Times New Roman" w:hAnsi="Times New Roman" w:cs="Times New Roman"/>
          <w:lang w:val="en-US"/>
        </w:rPr>
        <w:t xml:space="preserve">captures observable behaviours through which grievances can be expressed in the public sphere (e.g., contacting officials, petition signing, demonstrations, and online political expression). Because the ESS does not ask whether each act was undertaken </w:t>
      </w:r>
      <w:r w:rsidRPr="008A687A">
        <w:rPr>
          <w:rFonts w:ascii="Times New Roman" w:hAnsi="Times New Roman" w:cs="Times New Roman"/>
          <w:i/>
          <w:iCs/>
          <w:lang w:val="en-US"/>
        </w:rPr>
        <w:t>because of</w:t>
      </w:r>
      <w:r w:rsidRPr="008A687A">
        <w:rPr>
          <w:rFonts w:ascii="Times New Roman" w:hAnsi="Times New Roman" w:cs="Times New Roman"/>
          <w:lang w:val="en-US"/>
        </w:rPr>
        <w:t xml:space="preserve"> discrimination, we do not interpret voice as discrimination-specific mobilisation. </w:t>
      </w:r>
      <w:r w:rsidRPr="00D2796A" w:rsidR="00A03A4B">
        <w:rPr>
          <w:rFonts w:ascii="Times New Roman" w:hAnsi="Times New Roman" w:cs="Times New Roman"/>
        </w:rPr>
        <w:t xml:space="preserve">Instead, we use </w:t>
      </w:r>
      <w:r w:rsidR="00800BCE">
        <w:rPr>
          <w:rFonts w:ascii="Times New Roman" w:hAnsi="Times New Roman" w:cs="Times New Roman"/>
        </w:rPr>
        <w:t>participation in various political activities</w:t>
      </w:r>
      <w:r w:rsidRPr="00D2796A" w:rsidR="00A03A4B">
        <w:rPr>
          <w:rFonts w:ascii="Times New Roman" w:hAnsi="Times New Roman" w:cs="Times New Roman"/>
        </w:rPr>
        <w:t xml:space="preserve"> to capture the </w:t>
      </w:r>
      <w:r w:rsidRPr="00D2796A" w:rsidR="00A03A4B">
        <w:rPr>
          <w:rFonts w:ascii="Times New Roman" w:hAnsi="Times New Roman" w:cs="Times New Roman"/>
          <w:i/>
          <w:iCs/>
        </w:rPr>
        <w:t>potential visibility</w:t>
      </w:r>
      <w:r w:rsidRPr="00D2796A" w:rsidR="00A03A4B">
        <w:rPr>
          <w:rFonts w:ascii="Times New Roman" w:hAnsi="Times New Roman" w:cs="Times New Roman"/>
        </w:rPr>
        <w:t xml:space="preserve"> of discrimination-related grievances—i.e., whether those reporting migration-relevant discrimination also engage in </w:t>
      </w:r>
      <w:r w:rsidRPr="005B2DE0" w:rsidR="005B2DE0">
        <w:rPr>
          <w:rFonts w:ascii="Times New Roman" w:hAnsi="Times New Roman" w:cs="Times New Roman"/>
        </w:rPr>
        <w:t>publicly expressed</w:t>
      </w:r>
      <w:r w:rsidR="005B2DE0">
        <w:rPr>
          <w:rFonts w:ascii="Times New Roman" w:hAnsi="Times New Roman" w:cs="Times New Roman"/>
        </w:rPr>
        <w:t xml:space="preserve"> </w:t>
      </w:r>
      <w:r w:rsidRPr="00D2796A" w:rsidR="00A03A4B">
        <w:rPr>
          <w:rFonts w:ascii="Times New Roman" w:hAnsi="Times New Roman" w:cs="Times New Roman"/>
        </w:rPr>
        <w:t xml:space="preserve">political acts that can render grievances observable to elites. </w:t>
      </w:r>
    </w:p>
    <w:p w:rsidR="008A687A" w:rsidP="008A687A" w:rsidRDefault="00A03A4B" w14:paraId="70B9A41F" w14:textId="5F161739">
      <w:pPr>
        <w:jc w:val="both"/>
        <w:rPr>
          <w:rFonts w:ascii="Times New Roman" w:hAnsi="Times New Roman" w:cs="Times New Roman"/>
          <w:lang w:val="en-US"/>
        </w:rPr>
      </w:pPr>
      <w:r w:rsidRPr="00D2796A">
        <w:rPr>
          <w:rFonts w:ascii="Times New Roman" w:hAnsi="Times New Roman" w:cs="Times New Roman"/>
        </w:rPr>
        <w:t>We then aggregate this</w:t>
      </w:r>
      <w:r w:rsidRPr="00D2796A" w:rsidR="00E92FFD">
        <w:rPr>
          <w:rFonts w:ascii="Times New Roman" w:hAnsi="Times New Roman" w:cs="Times New Roman"/>
        </w:rPr>
        <w:t xml:space="preserve"> individual</w:t>
      </w:r>
      <w:r w:rsidRPr="00D2796A" w:rsidR="000268B9">
        <w:rPr>
          <w:rFonts w:ascii="Times New Roman" w:hAnsi="Times New Roman" w:cs="Times New Roman"/>
        </w:rPr>
        <w:t>-</w:t>
      </w:r>
      <w:r w:rsidRPr="00D2796A" w:rsidR="00E92FFD">
        <w:rPr>
          <w:rFonts w:ascii="Times New Roman" w:hAnsi="Times New Roman" w:cs="Times New Roman"/>
        </w:rPr>
        <w:t>level</w:t>
      </w:r>
      <w:r w:rsidRPr="00D2796A">
        <w:rPr>
          <w:rFonts w:ascii="Times New Roman" w:hAnsi="Times New Roman" w:cs="Times New Roman"/>
        </w:rPr>
        <w:t xml:space="preserve"> information to the country level to construct </w:t>
      </w:r>
      <w:r w:rsidRPr="008D068F">
        <w:rPr>
          <w:rFonts w:ascii="Times New Roman" w:hAnsi="Times New Roman" w:cs="Times New Roman"/>
          <w:highlight w:val="yellow"/>
        </w:rPr>
        <w:t xml:space="preserve">“claims-making </w:t>
      </w:r>
      <w:commentRangeStart w:id="1"/>
      <w:r w:rsidRPr="008D068F">
        <w:rPr>
          <w:rFonts w:ascii="Times New Roman" w:hAnsi="Times New Roman" w:cs="Times New Roman"/>
          <w:highlight w:val="yellow"/>
        </w:rPr>
        <w:t>pressure</w:t>
      </w:r>
      <w:commentRangeEnd w:id="1"/>
      <w:r w:rsidRPr="008D068F" w:rsidR="00C35007">
        <w:rPr>
          <w:rStyle w:val="CommentReference"/>
          <w:rFonts w:ascii="Times New Roman" w:hAnsi="Times New Roman" w:cs="Times New Roman"/>
          <w:sz w:val="24"/>
          <w:szCs w:val="30"/>
          <w:highlight w:val="yellow"/>
        </w:rPr>
        <w:commentReference w:id="1"/>
      </w:r>
      <w:r w:rsidRPr="008D068F">
        <w:rPr>
          <w:rFonts w:ascii="Times New Roman" w:hAnsi="Times New Roman" w:cs="Times New Roman"/>
          <w:highlight w:val="yellow"/>
        </w:rPr>
        <w:t>”</w:t>
      </w:r>
      <w:r w:rsidRPr="00D2796A">
        <w:rPr>
          <w:rFonts w:ascii="Times New Roman" w:hAnsi="Times New Roman" w:cs="Times New Roman"/>
        </w:rPr>
        <w:t xml:space="preserve"> which serves as the contextual predictor of MEP issue attention.</w:t>
      </w:r>
      <w:r w:rsidRPr="008A687A" w:rsidR="008A687A">
        <w:rPr>
          <w:rFonts w:ascii="Times New Roman" w:hAnsi="Times New Roman" w:cs="Times New Roman"/>
          <w:lang w:val="en-US"/>
        </w:rPr>
        <w:t xml:space="preserve"> </w:t>
      </w:r>
      <w:r w:rsidR="00D2796A">
        <w:rPr>
          <w:rFonts w:ascii="Times New Roman" w:hAnsi="Times New Roman" w:cs="Times New Roman"/>
          <w:lang w:val="en-US"/>
        </w:rPr>
        <w:t>In c</w:t>
      </w:r>
      <w:r w:rsidRPr="008A687A" w:rsidR="008A687A">
        <w:rPr>
          <w:rFonts w:ascii="Times New Roman" w:hAnsi="Times New Roman" w:cs="Times New Roman"/>
          <w:lang w:val="en-US"/>
        </w:rPr>
        <w:t xml:space="preserve">ontexts </w:t>
      </w:r>
      <w:r w:rsidR="00D2796A">
        <w:rPr>
          <w:rFonts w:ascii="Times New Roman" w:hAnsi="Times New Roman" w:cs="Times New Roman"/>
        </w:rPr>
        <w:t>w</w:t>
      </w:r>
      <w:r w:rsidRPr="00F25321" w:rsidR="00F25321">
        <w:rPr>
          <w:rFonts w:ascii="Times New Roman" w:hAnsi="Times New Roman" w:cs="Times New Roman"/>
        </w:rPr>
        <w:t xml:space="preserve">here (i) discrimination among migrants is more prevalent and (ii) discriminated migrants are more politically </w:t>
      </w:r>
      <w:r w:rsidR="00E556A5">
        <w:rPr>
          <w:rFonts w:ascii="Times New Roman" w:hAnsi="Times New Roman" w:cs="Times New Roman"/>
        </w:rPr>
        <w:t>active</w:t>
      </w:r>
      <w:r w:rsidRPr="00F25321" w:rsidR="00F25321">
        <w:rPr>
          <w:rFonts w:ascii="Times New Roman" w:hAnsi="Times New Roman" w:cs="Times New Roman"/>
        </w:rPr>
        <w:t>, discrimination-related grievances are more likely to become politically visible. We treat this macro-level signal as “claims-making pressure” and test whether MEPs devote more attention to discrimination-related issues where this pressure is higher—and whether this relationship is stronger among MEPs with a migratory background than among other MEPs.</w:t>
      </w:r>
      <w:r w:rsidRPr="008A687A" w:rsidR="008A687A">
        <w:rPr>
          <w:rFonts w:ascii="Times New Roman" w:hAnsi="Times New Roman" w:cs="Times New Roman"/>
          <w:lang w:val="en-US"/>
        </w:rPr>
        <w:t xml:space="preserve"> To implement this strategy, we construct ESS-based measures of discrimination, political voice, and claims-making pressure, and link them to EUQuest-based measures of MEP issue attention.</w:t>
      </w:r>
    </w:p>
    <w:p w:rsidRPr="008A687A" w:rsidR="008A687A" w:rsidP="008A687A" w:rsidRDefault="008A687A" w14:paraId="61E141C3" w14:textId="7A5466FE">
      <w:pPr>
        <w:jc w:val="both"/>
        <w:rPr>
          <w:rFonts w:ascii="Times New Roman" w:hAnsi="Times New Roman" w:cs="Times New Roman"/>
          <w:lang w:val="en-US"/>
        </w:rPr>
      </w:pPr>
      <w:r w:rsidRPr="008A687A">
        <w:rPr>
          <w:rFonts w:ascii="Times New Roman" w:hAnsi="Times New Roman" w:cs="Times New Roman"/>
        </w:rPr>
        <w:lastRenderedPageBreak/>
        <w:t>The operationalisation process was carried out as described below, starting with the ESS-based measures of discrimination and political voice, and then deriving the contextual indicator of claims-making pressure that is linked to EUQuest-based measures of MEP issue attention.</w:t>
      </w:r>
    </w:p>
    <w:p w:rsidRPr="008A687A" w:rsidR="008A687A" w:rsidP="008A687A" w:rsidRDefault="008A687A" w14:paraId="1B2496AC" w14:textId="46B2E610">
      <w:pPr>
        <w:jc w:val="both"/>
        <w:rPr>
          <w:rFonts w:ascii="Times New Roman" w:hAnsi="Times New Roman" w:cs="Times New Roman"/>
        </w:rPr>
      </w:pPr>
      <w:r w:rsidRPr="008A687A">
        <w:rPr>
          <w:rFonts w:ascii="Times New Roman" w:hAnsi="Times New Roman" w:cs="Times New Roman"/>
          <w:i/>
          <w:iCs/>
          <w:lang w:val="en-US"/>
        </w:rPr>
        <w:t>Discrimination (ESS).</w:t>
      </w:r>
      <w:r w:rsidRPr="008A687A">
        <w:rPr>
          <w:rFonts w:ascii="Times New Roman" w:hAnsi="Times New Roman" w:cs="Times New Roman"/>
          <w:lang w:val="en-US"/>
        </w:rPr>
        <w:t xml:space="preserve"> We operationalise migration-relevant discrimination using ESS items capturing whether respondents report belonging to a group that is discriminated against on grounds commonly linked to migrant status. </w:t>
      </w:r>
      <w:r w:rsidRPr="008A687A">
        <w:rPr>
          <w:rFonts w:ascii="Times New Roman" w:hAnsi="Times New Roman" w:cs="Times New Roman"/>
        </w:rPr>
        <w:t>We code a binary indicator equal to 1 if the respondent reports being a member of a discriminated group and identifies at least one migration-relevant ground</w:t>
      </w:r>
      <w:r>
        <w:rPr>
          <w:rFonts w:ascii="Times New Roman" w:hAnsi="Times New Roman" w:cs="Times New Roman"/>
        </w:rPr>
        <w:t xml:space="preserve">, namely </w:t>
      </w:r>
      <w:r w:rsidRPr="008A687A">
        <w:rPr>
          <w:rFonts w:ascii="Times New Roman" w:hAnsi="Times New Roman" w:cs="Times New Roman"/>
        </w:rPr>
        <w:t>ethnicity, nationality, race/colour, language, or religion. The indicator is coded 0 if the respondent reports not being a member of a group discriminated against in th</w:t>
      </w:r>
      <w:r>
        <w:rPr>
          <w:rFonts w:ascii="Times New Roman" w:hAnsi="Times New Roman" w:cs="Times New Roman"/>
        </w:rPr>
        <w:t>e</w:t>
      </w:r>
      <w:r w:rsidRPr="008A687A">
        <w:rPr>
          <w:rFonts w:ascii="Times New Roman" w:hAnsi="Times New Roman" w:cs="Times New Roman"/>
        </w:rPr>
        <w:t xml:space="preserve"> country.</w:t>
      </w:r>
    </w:p>
    <w:p w:rsidRPr="008A687A" w:rsidR="008A687A" w:rsidP="008A687A" w:rsidRDefault="008A687A" w14:paraId="76690F30" w14:textId="25FA1D9C">
      <w:pPr>
        <w:jc w:val="both"/>
        <w:rPr>
          <w:rFonts w:ascii="Times New Roman" w:hAnsi="Times New Roman" w:cs="Times New Roman"/>
          <w:lang w:val="en-US"/>
        </w:rPr>
      </w:pPr>
      <w:r w:rsidRPr="008A687A">
        <w:rPr>
          <w:rFonts w:ascii="Times New Roman" w:hAnsi="Times New Roman" w:cs="Times New Roman"/>
          <w:i/>
          <w:iCs/>
          <w:lang w:val="en-US"/>
        </w:rPr>
        <w:t xml:space="preserve">Political </w:t>
      </w:r>
      <w:r w:rsidR="00AF291A">
        <w:rPr>
          <w:rFonts w:ascii="Times New Roman" w:hAnsi="Times New Roman" w:cs="Times New Roman"/>
          <w:i/>
          <w:iCs/>
          <w:lang w:val="en-US"/>
        </w:rPr>
        <w:t>engagement</w:t>
      </w:r>
      <w:r w:rsidRPr="008A687A">
        <w:rPr>
          <w:rFonts w:ascii="Times New Roman" w:hAnsi="Times New Roman" w:cs="Times New Roman"/>
          <w:i/>
          <w:iCs/>
          <w:lang w:val="en-US"/>
        </w:rPr>
        <w:t xml:space="preserve"> (ESS).</w:t>
      </w:r>
      <w:r w:rsidRPr="008A687A">
        <w:rPr>
          <w:rFonts w:ascii="Times New Roman" w:hAnsi="Times New Roman" w:cs="Times New Roman"/>
          <w:lang w:val="en-US"/>
        </w:rPr>
        <w:t xml:space="preserve"> Political </w:t>
      </w:r>
      <w:r w:rsidR="00AF291A">
        <w:rPr>
          <w:rFonts w:ascii="Times New Roman" w:hAnsi="Times New Roman" w:cs="Times New Roman"/>
          <w:lang w:val="en-US"/>
        </w:rPr>
        <w:t>engagement</w:t>
      </w:r>
      <w:r w:rsidRPr="008A687A">
        <w:rPr>
          <w:rFonts w:ascii="Times New Roman" w:hAnsi="Times New Roman" w:cs="Times New Roman"/>
          <w:lang w:val="en-US"/>
        </w:rPr>
        <w:t xml:space="preserve"> is measured using non-electoral participation items referring to the last 12 months. We focus on “voice/claims-making” acts that plausibly externalise demands and increase issue visibility: contacting a politician/official, signing a petition, participating in a demonstration, and posting/sharing about politics online. We </w:t>
      </w:r>
      <w:r w:rsidRPr="008A687A" w:rsidR="00AF291A">
        <w:rPr>
          <w:rFonts w:ascii="Times New Roman" w:hAnsi="Times New Roman" w:cs="Times New Roman"/>
          <w:lang w:val="en-US"/>
        </w:rPr>
        <w:t>operationalize</w:t>
      </w:r>
      <w:r w:rsidRPr="008A687A">
        <w:rPr>
          <w:rFonts w:ascii="Times New Roman" w:hAnsi="Times New Roman" w:cs="Times New Roman"/>
          <w:lang w:val="en-US"/>
        </w:rPr>
        <w:t xml:space="preserve"> </w:t>
      </w:r>
      <w:r w:rsidR="00AF291A">
        <w:rPr>
          <w:rFonts w:ascii="Times New Roman" w:hAnsi="Times New Roman" w:cs="Times New Roman"/>
          <w:lang w:val="en-US"/>
        </w:rPr>
        <w:t>engagement in politics</w:t>
      </w:r>
      <w:r w:rsidRPr="008A687A">
        <w:rPr>
          <w:rFonts w:ascii="Times New Roman" w:hAnsi="Times New Roman" w:cs="Times New Roman"/>
          <w:lang w:val="en-US"/>
        </w:rPr>
        <w:t xml:space="preserve"> two ways: (i) a binary indicator capturing whether the respondent engaged in at least one of these activities, and (ii) an additive count of the number of voice acts undertaken (used as a robustness check).</w:t>
      </w:r>
    </w:p>
    <w:p w:rsidRPr="008A687A" w:rsidR="008A687A" w:rsidP="008A687A" w:rsidRDefault="008A687A" w14:paraId="3778997A" w14:textId="5F35292A">
      <w:pPr>
        <w:jc w:val="both"/>
        <w:rPr>
          <w:rFonts w:ascii="Times New Roman" w:hAnsi="Times New Roman" w:cs="Times New Roman"/>
          <w:lang w:val="en-US"/>
        </w:rPr>
      </w:pPr>
      <w:r w:rsidRPr="008A687A">
        <w:rPr>
          <w:rFonts w:ascii="Times New Roman" w:hAnsi="Times New Roman" w:cs="Times New Roman"/>
          <w:i/>
          <w:iCs/>
          <w:lang w:val="en-US"/>
        </w:rPr>
        <w:t>Claims-making pressure (contextual ESS measure).</w:t>
      </w:r>
      <w:r w:rsidRPr="008A687A">
        <w:rPr>
          <w:rFonts w:ascii="Times New Roman" w:hAnsi="Times New Roman" w:cs="Times New Roman"/>
          <w:lang w:val="en-US"/>
        </w:rPr>
        <w:t xml:space="preserve"> We construct a country-level indicator capturing </w:t>
      </w:r>
      <w:r w:rsidR="00C269FE">
        <w:rPr>
          <w:rFonts w:ascii="Times New Roman" w:hAnsi="Times New Roman" w:cs="Times New Roman"/>
          <w:lang w:val="en-US"/>
        </w:rPr>
        <w:t xml:space="preserve">the what extent to </w:t>
      </w:r>
      <w:r w:rsidR="00DB73C1">
        <w:rPr>
          <w:rFonts w:ascii="Times New Roman" w:hAnsi="Times New Roman" w:cs="Times New Roman"/>
          <w:lang w:val="en-US"/>
        </w:rPr>
        <w:t xml:space="preserve">which </w:t>
      </w:r>
      <w:r w:rsidRPr="008A687A">
        <w:rPr>
          <w:rFonts w:ascii="Times New Roman" w:hAnsi="Times New Roman" w:cs="Times New Roman"/>
          <w:lang w:val="en-US"/>
        </w:rPr>
        <w:t xml:space="preserve">discrimination-related grievances are likely to be </w:t>
      </w:r>
      <w:r w:rsidR="00DB73C1">
        <w:rPr>
          <w:rFonts w:ascii="Times New Roman" w:hAnsi="Times New Roman" w:cs="Times New Roman"/>
          <w:lang w:val="en-US"/>
        </w:rPr>
        <w:t>visible through political participation</w:t>
      </w:r>
      <w:r w:rsidRPr="008A687A">
        <w:rPr>
          <w:rFonts w:ascii="Times New Roman" w:hAnsi="Times New Roman" w:cs="Times New Roman"/>
          <w:lang w:val="en-US"/>
        </w:rPr>
        <w:t xml:space="preserve">. For each country (and, where relevant, survey round/year), we combine (a) the </w:t>
      </w:r>
      <w:r w:rsidR="00DB73C1">
        <w:rPr>
          <w:rFonts w:ascii="Times New Roman" w:hAnsi="Times New Roman" w:cs="Times New Roman"/>
          <w:lang w:val="en-US"/>
        </w:rPr>
        <w:t>level</w:t>
      </w:r>
      <w:r w:rsidRPr="008A687A">
        <w:rPr>
          <w:rFonts w:ascii="Times New Roman" w:hAnsi="Times New Roman" w:cs="Times New Roman"/>
          <w:lang w:val="en-US"/>
        </w:rPr>
        <w:t xml:space="preserve"> of reported migration-relevant discrimination among migrants and (b) the probability of engaging in political voice among migrants who report discrimination. Intuitively, pressure is highest where discrimination is relatively common and where the discriminated are comparatively vocal. This contextual measure is subsequently linked to MEP behaviour in EUQuest as the main predictor of elite responsiveness.</w:t>
      </w:r>
    </w:p>
    <w:p w:rsidRPr="008A687A" w:rsidR="008A687A" w:rsidP="008A687A" w:rsidRDefault="008A687A" w14:paraId="28A4ACAC" w14:textId="77777777">
      <w:pPr>
        <w:jc w:val="both"/>
        <w:rPr>
          <w:rFonts w:ascii="Times New Roman" w:hAnsi="Times New Roman" w:cs="Times New Roman"/>
          <w:lang w:val="en-US"/>
        </w:rPr>
      </w:pPr>
      <w:r w:rsidRPr="008A687A">
        <w:rPr>
          <w:rFonts w:ascii="Times New Roman" w:hAnsi="Times New Roman" w:cs="Times New Roman"/>
          <w:i/>
          <w:iCs/>
          <w:lang w:val="en-US"/>
        </w:rPr>
        <w:t>MEP attention to discrimination-related issues (EUQuest).</w:t>
      </w:r>
      <w:r w:rsidRPr="008A687A">
        <w:rPr>
          <w:rFonts w:ascii="Times New Roman" w:hAnsi="Times New Roman" w:cs="Times New Roman"/>
          <w:lang w:val="en-US"/>
        </w:rPr>
        <w:t xml:space="preserve"> At the elite level, we use EUQuest data on written parliamentary questions in the European Parliament. Our main dependent variable captures the extent to which an MEP devotes attention to discrimination-related issues, measured as (i) the number (or share) of an MEP’s questions classified into the relevant Comparative Agendas Project (CAP) topic(s) and/or (ii) an indicator for whether an MEP raises discrimination-related issues in a given period. EUQuest also provides biographical data on MEPs, including whether they have a migratory background, which we use to distinguish descriptive representatives from other MEPs.</w:t>
      </w:r>
    </w:p>
    <w:p w:rsidR="003E1C72" w:rsidP="003E1C72" w:rsidRDefault="008A687A" w14:paraId="174103BC" w14:textId="5F21FE92">
      <w:pPr>
        <w:jc w:val="both"/>
        <w:rPr>
          <w:rFonts w:ascii="Times New Roman" w:hAnsi="Times New Roman" w:cs="Times New Roman"/>
          <w:lang w:val="en-US"/>
        </w:rPr>
      </w:pPr>
      <w:r w:rsidRPr="008A687A">
        <w:rPr>
          <w:rFonts w:ascii="Times New Roman" w:hAnsi="Times New Roman" w:cs="Times New Roman"/>
          <w:lang w:val="en-US"/>
        </w:rPr>
        <w:t>Together, these measures allow us to assess whether discrimination-related claims-making in a country is associated with increased parliamentary attention to discrimination</w:t>
      </w:r>
      <w:r w:rsidR="00A5708B">
        <w:rPr>
          <w:rFonts w:ascii="Times New Roman" w:hAnsi="Times New Roman" w:cs="Times New Roman"/>
          <w:lang w:val="en-US"/>
        </w:rPr>
        <w:t xml:space="preserve"> </w:t>
      </w:r>
      <w:r w:rsidRPr="0010143D" w:rsidR="00A5708B">
        <w:rPr>
          <w:rFonts w:ascii="Times New Roman" w:hAnsi="Times New Roman" w:cs="Times New Roman"/>
          <w:highlight w:val="yellow"/>
          <w:lang w:val="en-US"/>
        </w:rPr>
        <w:t xml:space="preserve">(OR </w:t>
      </w:r>
      <w:r w:rsidRPr="0010143D" w:rsidR="00A5708B">
        <w:rPr>
          <w:rFonts w:ascii="Times New Roman" w:hAnsi="Times New Roman" w:cs="Times New Roman"/>
          <w:highlight w:val="yellow"/>
        </w:rPr>
        <w:t xml:space="preserve">migration-relevant discrimination among migrants is more prevalent and where migrants who report discrimination exhibit higher levels of political </w:t>
      </w:r>
      <w:r w:rsidRPr="0010143D" w:rsidR="0010143D">
        <w:rPr>
          <w:rFonts w:ascii="Times New Roman" w:hAnsi="Times New Roman" w:cs="Times New Roman"/>
          <w:highlight w:val="yellow"/>
        </w:rPr>
        <w:t>activity</w:t>
      </w:r>
      <w:r w:rsidRPr="0010143D" w:rsidR="00A5708B">
        <w:rPr>
          <w:rFonts w:ascii="Times New Roman" w:hAnsi="Times New Roman" w:cs="Times New Roman"/>
          <w:highlight w:val="yellow"/>
        </w:rPr>
        <w:t>)</w:t>
      </w:r>
      <w:r w:rsidRPr="008A687A">
        <w:rPr>
          <w:rFonts w:ascii="Times New Roman" w:hAnsi="Times New Roman" w:cs="Times New Roman"/>
          <w:lang w:val="en-US"/>
        </w:rPr>
        <w:t xml:space="preserve"> and whether this association is stronger for MEPs with a migratory background.</w:t>
      </w:r>
    </w:p>
    <w:p w:rsidR="008A687A" w:rsidP="003E1C72" w:rsidRDefault="008A687A" w14:paraId="34CB8828" w14:textId="6F5FB7E7">
      <w:pPr>
        <w:jc w:val="both"/>
        <w:rPr>
          <w:rFonts w:ascii="Times New Roman" w:hAnsi="Times New Roman" w:cs="Times New Roman"/>
          <w:b/>
          <w:bCs/>
        </w:rPr>
      </w:pPr>
      <w:r w:rsidRPr="008A687A">
        <w:rPr>
          <w:rFonts w:ascii="Times New Roman" w:hAnsi="Times New Roman" w:cs="Times New Roman"/>
          <w:b/>
          <w:bCs/>
        </w:rPr>
        <w:lastRenderedPageBreak/>
        <w:t>Findings</w:t>
      </w:r>
    </w:p>
    <w:p w:rsidR="001D2EA9" w:rsidP="00017F9F" w:rsidRDefault="001D2EA9" w14:paraId="176ABD08" w14:textId="5DBA7FCE">
      <w:pPr>
        <w:jc w:val="both"/>
        <w:rPr>
          <w:rFonts w:ascii="Times New Roman" w:hAnsi="Times New Roman" w:cs="Times New Roman"/>
        </w:rPr>
      </w:pPr>
      <w:r w:rsidRPr="001D2EA9">
        <w:rPr>
          <w:rFonts w:ascii="Times New Roman" w:hAnsi="Times New Roman" w:cs="Times New Roman"/>
        </w:rPr>
        <w:t xml:space="preserve">Before examining whether MEPs adjust their issue emphasis in response to claims-making pressure, we first document how the two descriptive ingredients of this pressure vary across countries: (i) the prevalence of migration-relevant discrimination among migrants and (ii) the extent to which discrimination is accompanied by political action, captured in a joint “claims-making pressure” measure. This </w:t>
      </w:r>
      <w:r>
        <w:rPr>
          <w:rFonts w:ascii="Times New Roman" w:hAnsi="Times New Roman" w:cs="Times New Roman"/>
        </w:rPr>
        <w:t xml:space="preserve">descriptive step </w:t>
      </w:r>
      <w:r w:rsidRPr="001D2EA9">
        <w:rPr>
          <w:rFonts w:ascii="Times New Roman" w:hAnsi="Times New Roman" w:cs="Times New Roman"/>
        </w:rPr>
        <w:t>provides the empirical context for interpreting subsequent elite-level analyses.</w:t>
      </w:r>
    </w:p>
    <w:p w:rsidR="00017F9F" w:rsidP="00017F9F" w:rsidRDefault="00017F9F" w14:paraId="0D951AA2" w14:textId="11237B0C">
      <w:pPr>
        <w:jc w:val="both"/>
        <w:rPr>
          <w:rFonts w:ascii="Times New Roman" w:hAnsi="Times New Roman" w:cs="Times New Roman"/>
          <w:lang w:val="en-US"/>
        </w:rPr>
      </w:pPr>
      <w:r w:rsidRPr="00017F9F">
        <w:rPr>
          <w:rFonts w:ascii="Times New Roman" w:hAnsi="Times New Roman" w:cs="Times New Roman"/>
          <w:lang w:val="en-US"/>
        </w:rPr>
        <w:t xml:space="preserve">Table 1 </w:t>
      </w:r>
      <w:r w:rsidR="00240565">
        <w:rPr>
          <w:rFonts w:ascii="Times New Roman" w:hAnsi="Times New Roman" w:cs="Times New Roman"/>
          <w:lang w:val="en-US"/>
        </w:rPr>
        <w:t xml:space="preserve">shows notable </w:t>
      </w:r>
      <w:r w:rsidRPr="00017F9F">
        <w:rPr>
          <w:rFonts w:ascii="Times New Roman" w:hAnsi="Times New Roman" w:cs="Times New Roman"/>
          <w:lang w:val="en-US"/>
        </w:rPr>
        <w:t>cross-national variation in self-reported migration-relevant discrimination among migrants, based on whether respondents report belonging to a group that is discriminated against in the country on grounds commonly linked to migrant status (ethnicity, nationality, race/colour, language, religion). The prevalence of reported discrimination varies markedly across countries. It is highest in Greece (46%), and comparatively high in the Netherlands (30%), Latvia (26%), Italy (27%), France (27%), and Austria (25%), indicating contexts where migrants more frequently report discrimination on these grounds. By contrast, reported discrimination is comparatively low in Hungary (4%), Croatia (5%), Slovenia (6%), and Lithuania (8%).</w:t>
      </w:r>
      <w:r w:rsidR="00B62EF9">
        <w:rPr>
          <w:rFonts w:ascii="Times New Roman" w:hAnsi="Times New Roman" w:cs="Times New Roman"/>
          <w:lang w:val="en-US"/>
        </w:rPr>
        <w:t xml:space="preserve"> </w:t>
      </w:r>
      <w:r w:rsidRPr="00017F9F">
        <w:rPr>
          <w:rFonts w:ascii="Times New Roman" w:hAnsi="Times New Roman" w:cs="Times New Roman"/>
          <w:lang w:val="en-US"/>
        </w:rPr>
        <w:t>Estimate precision also differs across countries, reflecting variation in ESS migrant sample sizes: standard errors and confidence intervals are relatively small where migrant samples are larger (e.g., Germany, France, the Netherlands) and wider where migrant subsamples are small (e.g., Slovakia, Bulgaria, Poland). Notably, several long-standing migrant destination contexts</w:t>
      </w:r>
      <w:r>
        <w:rPr>
          <w:rFonts w:ascii="Times New Roman" w:hAnsi="Times New Roman" w:cs="Times New Roman"/>
          <w:lang w:val="en-US"/>
        </w:rPr>
        <w:t xml:space="preserve"> </w:t>
      </w:r>
      <w:r w:rsidRPr="00017F9F">
        <w:rPr>
          <w:rFonts w:ascii="Times New Roman" w:hAnsi="Times New Roman" w:cs="Times New Roman"/>
          <w:lang w:val="en-US"/>
        </w:rPr>
        <w:t>such as Germany, France, the Netherlands, and the UK</w:t>
      </w:r>
      <w:r>
        <w:rPr>
          <w:rFonts w:ascii="Times New Roman" w:hAnsi="Times New Roman" w:cs="Times New Roman"/>
          <w:lang w:val="en-US"/>
        </w:rPr>
        <w:t xml:space="preserve"> </w:t>
      </w:r>
      <w:r w:rsidRPr="00017F9F">
        <w:rPr>
          <w:rFonts w:ascii="Times New Roman" w:hAnsi="Times New Roman" w:cs="Times New Roman"/>
          <w:lang w:val="en-US"/>
        </w:rPr>
        <w:t>also exhibit mid-to-high levels of reported migration-relevant discrimination (roughly one-fifth to one-third of migrants), suggesting that perceived discrimination remains salient even in countries with established immigrant populations.</w:t>
      </w:r>
    </w:p>
    <w:p w:rsidRPr="008704FC" w:rsidR="008704FC" w:rsidP="008704FC" w:rsidRDefault="008704FC" w14:paraId="3981C956" w14:textId="063B0D4D">
      <w:pPr>
        <w:jc w:val="both"/>
        <w:rPr>
          <w:rFonts w:ascii="Times New Roman" w:hAnsi="Times New Roman" w:cs="Times New Roman"/>
          <w:lang w:val="en-US"/>
        </w:rPr>
      </w:pPr>
      <w:r w:rsidRPr="008704FC">
        <w:rPr>
          <w:rFonts w:ascii="Times New Roman" w:hAnsi="Times New Roman" w:cs="Times New Roman"/>
          <w:lang w:val="en-US"/>
        </w:rPr>
        <w:t xml:space="preserve">Subsequently, the </w:t>
      </w:r>
      <w:r w:rsidR="002326AB">
        <w:rPr>
          <w:rFonts w:ascii="Times New Roman" w:hAnsi="Times New Roman" w:cs="Times New Roman"/>
          <w:lang w:val="en-US"/>
        </w:rPr>
        <w:t>second component</w:t>
      </w:r>
      <w:r w:rsidRPr="008704FC">
        <w:rPr>
          <w:rFonts w:ascii="Times New Roman" w:hAnsi="Times New Roman" w:cs="Times New Roman"/>
          <w:lang w:val="en-US"/>
        </w:rPr>
        <w:t xml:space="preserve"> </w:t>
      </w:r>
      <w:r w:rsidR="00C61B7D">
        <w:rPr>
          <w:rFonts w:ascii="Times New Roman" w:hAnsi="Times New Roman" w:cs="Times New Roman"/>
          <w:lang w:val="en-US"/>
        </w:rPr>
        <w:t xml:space="preserve">is </w:t>
      </w:r>
      <w:r w:rsidRPr="008704FC">
        <w:rPr>
          <w:rFonts w:ascii="Times New Roman" w:hAnsi="Times New Roman" w:cs="Times New Roman"/>
          <w:lang w:val="en-US"/>
        </w:rPr>
        <w:t>operationalise</w:t>
      </w:r>
      <w:r w:rsidR="00C61B7D">
        <w:rPr>
          <w:rFonts w:ascii="Times New Roman" w:hAnsi="Times New Roman" w:cs="Times New Roman"/>
          <w:lang w:val="en-US"/>
        </w:rPr>
        <w:t>d</w:t>
      </w:r>
      <w:r w:rsidRPr="008704FC">
        <w:rPr>
          <w:rFonts w:ascii="Times New Roman" w:hAnsi="Times New Roman" w:cs="Times New Roman"/>
          <w:lang w:val="en-US"/>
        </w:rPr>
        <w:t xml:space="preserve"> as a contextual measure of claims-making pressure among migrants, defined as the weighted percentage of migrants who both report migration-relevant discrimination and report political action (i.e., </w:t>
      </w:r>
      <m:oMath>
        <m:r>
          <w:rPr>
            <w:rFonts w:ascii="Cambria Math" w:hAnsi="Cambria Math" w:cs="Times New Roman"/>
            <w:lang w:val="en-US"/>
          </w:rPr>
          <m:t>100×P(D=1</m:t>
        </m:r>
        <m:r>
          <m:rPr>
            <m:sty m:val="p"/>
          </m:rPr>
          <w:rPr>
            <w:rFonts w:ascii="Cambria Math" w:hAnsi="Cambria Math" w:cs="Times New Roman"/>
            <w:lang w:val="en-US"/>
          </w:rPr>
          <m:t>&amp;</m:t>
        </m:r>
        <m:r>
          <w:rPr>
            <w:rFonts w:ascii="Cambria Math" w:hAnsi="Cambria Math" w:cs="Times New Roman"/>
            <w:lang w:val="en-US"/>
          </w:rPr>
          <m:t>A=1∣</m:t>
        </m:r>
        <m:r>
          <m:rPr>
            <m:nor/>
          </m:rPr>
          <w:rPr>
            <w:rFonts w:ascii="Times New Roman" w:hAnsi="Times New Roman" w:cs="Times New Roman"/>
            <w:lang w:val="en-US"/>
          </w:rPr>
          <m:t>migrant</m:t>
        </m:r>
        <m:r>
          <w:rPr>
            <w:rFonts w:ascii="Cambria Math" w:hAnsi="Cambria Math" w:cs="Times New Roman"/>
            <w:lang w:val="en-US"/>
          </w:rPr>
          <m:t>,c)</m:t>
        </m:r>
      </m:oMath>
      <w:r w:rsidRPr="008704FC">
        <w:rPr>
          <w:rFonts w:ascii="Times New Roman" w:hAnsi="Times New Roman" w:cs="Times New Roman"/>
          <w:lang w:val="en-US"/>
        </w:rPr>
        <w:t>). This joint measure varies substantially across countries, ranging from very low levels in Czechia and Croatia (</w:t>
      </w:r>
      <w:r w:rsidRPr="005974FC" w:rsidR="005974FC">
        <w:rPr>
          <w:rFonts w:ascii="Times New Roman" w:hAnsi="Times New Roman" w:cs="Times New Roman"/>
        </w:rPr>
        <w:t>aroun</w:t>
      </w:r>
      <w:r w:rsidR="00AE524D">
        <w:rPr>
          <w:rFonts w:ascii="Times New Roman" w:hAnsi="Times New Roman" w:cs="Times New Roman"/>
        </w:rPr>
        <w:t>d</w:t>
      </w:r>
      <w:r w:rsidRPr="005974FC" w:rsidR="005974FC">
        <w:rPr>
          <w:rFonts w:ascii="Times New Roman" w:hAnsi="Times New Roman" w:cs="Times New Roman"/>
        </w:rPr>
        <w:t xml:space="preserve"> 1.5%</w:t>
      </w:r>
      <w:r w:rsidRPr="008704FC">
        <w:rPr>
          <w:rFonts w:ascii="Times New Roman" w:hAnsi="Times New Roman" w:cs="Times New Roman"/>
          <w:lang w:val="en-US"/>
        </w:rPr>
        <w:t>) to comparatively high levels in the Netherlands (15%), the United Kingdom (15%), Sweden (12%), France (13%), and Germany (11%). Descriptively, these patterns identify contexts where discrimination-related grievances are more frequently accompanied by observable political action among migrants, versus contexts where the overlap between discrimination experiences and political action is comparatively limited.</w:t>
      </w:r>
    </w:p>
    <w:p w:rsidR="0069474C" w:rsidP="005B35ED" w:rsidRDefault="00846EBF" w14:paraId="105551D9" w14:textId="1BECEF94">
      <w:pPr>
        <w:jc w:val="both"/>
        <w:rPr>
          <w:rFonts w:ascii="Times New Roman" w:hAnsi="Times New Roman" w:cs="Times New Roman"/>
        </w:rPr>
      </w:pPr>
      <w:r w:rsidRPr="00FE3EE1">
        <w:rPr>
          <w:rFonts w:ascii="Times New Roman" w:hAnsi="Times New Roman" w:cs="Times New Roman"/>
          <w:b/>
          <w:bCs/>
        </w:rPr>
        <w:t>Table</w:t>
      </w:r>
      <w:r w:rsidRPr="00FE3EE1" w:rsidR="00FE3EE1">
        <w:rPr>
          <w:rFonts w:ascii="Times New Roman" w:hAnsi="Times New Roman" w:cs="Times New Roman"/>
          <w:b/>
          <w:bCs/>
        </w:rPr>
        <w:t xml:space="preserve"> 1. </w:t>
      </w:r>
      <w:r w:rsidRPr="005B28F4" w:rsidR="005B28F4">
        <w:rPr>
          <w:rFonts w:ascii="Times New Roman" w:hAnsi="Times New Roman" w:cs="Times New Roman"/>
        </w:rPr>
        <w:t>Migration-relevant discrimination and claims-making pressure among migrants, by country (ESS Rounds 1–11, 2002–2024)</w:t>
      </w:r>
    </w:p>
    <w:tbl>
      <w:tblPr>
        <w:tblW w:w="9067" w:type="dxa"/>
        <w:jc w:val="center"/>
        <w:tblCellSpacing w:w="15" w:type="dxa"/>
        <w:tblBorders>
          <w:top w:val="single" w:color="auto" w:sz="4" w:space="0"/>
          <w:bottom w:val="single" w:color="auto" w:sz="4" w:space="0"/>
        </w:tblBorders>
        <w:tblLayout w:type="fixed"/>
        <w:tblCellMar>
          <w:top w:w="15" w:type="dxa"/>
          <w:left w:w="15" w:type="dxa"/>
          <w:bottom w:w="15" w:type="dxa"/>
          <w:right w:w="15" w:type="dxa"/>
        </w:tblCellMar>
        <w:tblLook w:val="04A0" w:firstRow="1" w:lastRow="0" w:firstColumn="1" w:lastColumn="0" w:noHBand="0" w:noVBand="1"/>
      </w:tblPr>
      <w:tblGrid>
        <w:gridCol w:w="1255"/>
        <w:gridCol w:w="1846"/>
        <w:gridCol w:w="517"/>
        <w:gridCol w:w="1480"/>
        <w:gridCol w:w="1560"/>
        <w:gridCol w:w="850"/>
        <w:gridCol w:w="1559"/>
      </w:tblGrid>
      <w:tr w:rsidRPr="00126AEC" w:rsidR="00374CDC" w:rsidTr="00510B53" w14:paraId="724BDD0C" w14:textId="232E2D9D">
        <w:trPr>
          <w:trHeight w:val="965"/>
          <w:tblHeader/>
          <w:tblCellSpacing w:w="15" w:type="dxa"/>
          <w:jc w:val="center"/>
        </w:trPr>
        <w:tc>
          <w:tcPr>
            <w:tcW w:w="1210" w:type="dxa"/>
            <w:tcBorders>
              <w:top w:val="single" w:color="auto" w:sz="4" w:space="0"/>
              <w:bottom w:val="single" w:color="auto" w:sz="4" w:space="0"/>
            </w:tcBorders>
            <w:vAlign w:val="center"/>
            <w:hideMark/>
          </w:tcPr>
          <w:p w:rsidRPr="00126AEC" w:rsidR="00374CDC" w:rsidP="00374CDC" w:rsidRDefault="00374CDC" w14:paraId="3016BFC4" w14:textId="35E5650C">
            <w:pPr>
              <w:spacing w:after="0" w:line="240" w:lineRule="auto"/>
              <w:jc w:val="both"/>
              <w:rPr>
                <w:rFonts w:ascii="Times New Roman" w:hAnsi="Times New Roman" w:cs="Times New Roman"/>
                <w:b/>
                <w:bCs/>
                <w:szCs w:val="24"/>
                <w:lang w:val="en-US"/>
              </w:rPr>
            </w:pPr>
            <w:r w:rsidRPr="00374CDC">
              <w:rPr>
                <w:rFonts w:ascii="Times New Roman" w:hAnsi="Times New Roman" w:cs="Times New Roman"/>
                <w:b/>
                <w:bCs/>
                <w:szCs w:val="24"/>
              </w:rPr>
              <w:lastRenderedPageBreak/>
              <w:t>Country</w:t>
            </w:r>
          </w:p>
        </w:tc>
        <w:tc>
          <w:tcPr>
            <w:tcW w:w="1816" w:type="dxa"/>
            <w:tcBorders>
              <w:top w:val="single" w:color="auto" w:sz="4" w:space="0"/>
              <w:bottom w:val="single" w:color="auto" w:sz="4" w:space="0"/>
            </w:tcBorders>
            <w:vAlign w:val="center"/>
            <w:hideMark/>
          </w:tcPr>
          <w:p w:rsidRPr="00126AEC" w:rsidR="00374CDC" w:rsidP="00374CDC" w:rsidRDefault="00374CDC" w14:paraId="73C78376" w14:textId="1FBE95FC">
            <w:pPr>
              <w:spacing w:after="0" w:line="240" w:lineRule="auto"/>
              <w:jc w:val="center"/>
              <w:rPr>
                <w:rFonts w:ascii="Times New Roman" w:hAnsi="Times New Roman" w:cs="Times New Roman"/>
                <w:b/>
                <w:bCs/>
                <w:szCs w:val="24"/>
                <w:lang w:val="en-US"/>
              </w:rPr>
            </w:pPr>
            <w:r w:rsidRPr="00374CDC">
              <w:rPr>
                <w:rFonts w:ascii="Times New Roman" w:hAnsi="Times New Roman" w:cs="Times New Roman"/>
                <w:b/>
                <w:bCs/>
                <w:szCs w:val="24"/>
              </w:rPr>
              <w:t>Discrimination among migrants (%)</w:t>
            </w:r>
          </w:p>
        </w:tc>
        <w:tc>
          <w:tcPr>
            <w:tcW w:w="487" w:type="dxa"/>
            <w:tcBorders>
              <w:top w:val="single" w:color="auto" w:sz="4" w:space="0"/>
              <w:bottom w:val="single" w:color="auto" w:sz="4" w:space="0"/>
            </w:tcBorders>
            <w:vAlign w:val="center"/>
          </w:tcPr>
          <w:p w:rsidRPr="00374CDC" w:rsidR="00374CDC" w:rsidP="00374CDC" w:rsidRDefault="00374CDC" w14:paraId="09D7541F" w14:textId="4A2BDC40">
            <w:pPr>
              <w:spacing w:after="0" w:line="240" w:lineRule="auto"/>
              <w:jc w:val="center"/>
              <w:rPr>
                <w:rFonts w:ascii="Times New Roman" w:hAnsi="Times New Roman" w:cs="Times New Roman"/>
                <w:b/>
                <w:bCs/>
                <w:szCs w:val="24"/>
                <w:lang w:val="en-US"/>
              </w:rPr>
            </w:pPr>
            <w:r w:rsidRPr="00374CDC">
              <w:rPr>
                <w:rFonts w:ascii="Times New Roman" w:hAnsi="Times New Roman" w:cs="Times New Roman"/>
                <w:b/>
                <w:bCs/>
                <w:szCs w:val="24"/>
              </w:rPr>
              <w:t>SE</w:t>
            </w:r>
          </w:p>
        </w:tc>
        <w:tc>
          <w:tcPr>
            <w:tcW w:w="1450" w:type="dxa"/>
            <w:tcBorders>
              <w:top w:val="single" w:color="auto" w:sz="4" w:space="0"/>
              <w:bottom w:val="single" w:color="auto" w:sz="4" w:space="0"/>
            </w:tcBorders>
            <w:vAlign w:val="center"/>
          </w:tcPr>
          <w:p w:rsidRPr="00374CDC" w:rsidR="00374CDC" w:rsidP="00374CDC" w:rsidRDefault="00374CDC" w14:paraId="062AA49E" w14:textId="0996C47F">
            <w:pPr>
              <w:spacing w:after="0" w:line="240" w:lineRule="auto"/>
              <w:jc w:val="center"/>
              <w:rPr>
                <w:rFonts w:ascii="Times New Roman" w:hAnsi="Times New Roman" w:cs="Times New Roman"/>
                <w:b/>
                <w:bCs/>
                <w:szCs w:val="24"/>
                <w:lang w:val="en-US"/>
              </w:rPr>
            </w:pPr>
            <w:r w:rsidRPr="00374CDC">
              <w:rPr>
                <w:rFonts w:ascii="Times New Roman" w:hAnsi="Times New Roman" w:cs="Times New Roman"/>
                <w:b/>
                <w:bCs/>
                <w:szCs w:val="24"/>
              </w:rPr>
              <w:t>95% CI</w:t>
            </w:r>
          </w:p>
        </w:tc>
        <w:tc>
          <w:tcPr>
            <w:tcW w:w="1530" w:type="dxa"/>
            <w:tcBorders>
              <w:top w:val="single" w:color="auto" w:sz="4" w:space="0"/>
              <w:bottom w:val="single" w:color="auto" w:sz="4" w:space="0"/>
            </w:tcBorders>
            <w:vAlign w:val="center"/>
          </w:tcPr>
          <w:p w:rsidRPr="00374CDC" w:rsidR="00374CDC" w:rsidP="00374CDC" w:rsidRDefault="00374CDC" w14:paraId="51BBF0BB" w14:textId="3CEBB26F">
            <w:pPr>
              <w:spacing w:after="0" w:line="240" w:lineRule="auto"/>
              <w:jc w:val="center"/>
              <w:rPr>
                <w:rFonts w:ascii="Times New Roman" w:hAnsi="Times New Roman" w:cs="Times New Roman"/>
                <w:b/>
                <w:bCs/>
                <w:szCs w:val="24"/>
                <w:lang w:val="en-US"/>
              </w:rPr>
            </w:pPr>
            <w:r w:rsidRPr="00374CDC">
              <w:rPr>
                <w:rFonts w:ascii="Times New Roman" w:hAnsi="Times New Roman" w:cs="Times New Roman"/>
                <w:b/>
                <w:bCs/>
                <w:szCs w:val="24"/>
              </w:rPr>
              <w:t>Claims-making pressure among migrants (%)</w:t>
            </w:r>
          </w:p>
        </w:tc>
        <w:tc>
          <w:tcPr>
            <w:tcW w:w="820" w:type="dxa"/>
            <w:tcBorders>
              <w:top w:val="single" w:color="auto" w:sz="4" w:space="0"/>
              <w:bottom w:val="single" w:color="auto" w:sz="4" w:space="0"/>
            </w:tcBorders>
            <w:vAlign w:val="center"/>
          </w:tcPr>
          <w:p w:rsidRPr="00374CDC" w:rsidR="00374CDC" w:rsidP="00374CDC" w:rsidRDefault="00374CDC" w14:paraId="47D4FF82" w14:textId="783D06DC">
            <w:pPr>
              <w:spacing w:after="0" w:line="240" w:lineRule="auto"/>
              <w:jc w:val="center"/>
              <w:rPr>
                <w:rFonts w:ascii="Times New Roman" w:hAnsi="Times New Roman" w:cs="Times New Roman"/>
                <w:b/>
                <w:bCs/>
                <w:szCs w:val="24"/>
                <w:lang w:val="en-US"/>
              </w:rPr>
            </w:pPr>
            <w:r w:rsidRPr="00374CDC">
              <w:rPr>
                <w:rFonts w:ascii="Times New Roman" w:hAnsi="Times New Roman" w:cs="Times New Roman"/>
                <w:b/>
                <w:bCs/>
                <w:szCs w:val="24"/>
              </w:rPr>
              <w:t>SE</w:t>
            </w:r>
          </w:p>
        </w:tc>
        <w:tc>
          <w:tcPr>
            <w:tcW w:w="1514" w:type="dxa"/>
            <w:tcBorders>
              <w:top w:val="single" w:color="auto" w:sz="4" w:space="0"/>
              <w:bottom w:val="single" w:color="auto" w:sz="4" w:space="0"/>
            </w:tcBorders>
            <w:vAlign w:val="center"/>
          </w:tcPr>
          <w:p w:rsidRPr="00374CDC" w:rsidR="00374CDC" w:rsidP="00374CDC" w:rsidRDefault="00374CDC" w14:paraId="4DE06685" w14:textId="3E061EB3">
            <w:pPr>
              <w:spacing w:after="0" w:line="240" w:lineRule="auto"/>
              <w:jc w:val="center"/>
              <w:rPr>
                <w:rFonts w:ascii="Times New Roman" w:hAnsi="Times New Roman" w:cs="Times New Roman"/>
                <w:b/>
                <w:bCs/>
                <w:szCs w:val="24"/>
                <w:lang w:val="en-US"/>
              </w:rPr>
            </w:pPr>
            <w:r w:rsidRPr="00374CDC">
              <w:rPr>
                <w:rFonts w:ascii="Times New Roman" w:hAnsi="Times New Roman" w:cs="Times New Roman"/>
                <w:b/>
                <w:bCs/>
                <w:szCs w:val="24"/>
              </w:rPr>
              <w:t>95% CI</w:t>
            </w:r>
          </w:p>
        </w:tc>
      </w:tr>
      <w:tr w:rsidRPr="00126AEC" w:rsidR="00374CDC" w:rsidTr="00510B53" w14:paraId="0EC140E8" w14:textId="1BBC7517">
        <w:trPr>
          <w:trHeight w:val="213"/>
          <w:tblCellSpacing w:w="15" w:type="dxa"/>
          <w:jc w:val="center"/>
        </w:trPr>
        <w:tc>
          <w:tcPr>
            <w:tcW w:w="1210" w:type="dxa"/>
            <w:vAlign w:val="center"/>
            <w:hideMark/>
          </w:tcPr>
          <w:p w:rsidRPr="00126AEC" w:rsidR="00374CDC" w:rsidP="00374CDC" w:rsidRDefault="00374CDC" w14:paraId="636C0394" w14:textId="730517FC">
            <w:pPr>
              <w:spacing w:line="240" w:lineRule="auto"/>
              <w:jc w:val="both"/>
              <w:rPr>
                <w:rFonts w:ascii="Times New Roman" w:hAnsi="Times New Roman" w:cs="Times New Roman"/>
                <w:szCs w:val="24"/>
                <w:lang w:val="en-US"/>
              </w:rPr>
            </w:pPr>
            <w:r w:rsidRPr="00374CDC">
              <w:rPr>
                <w:rFonts w:ascii="Times New Roman" w:hAnsi="Times New Roman" w:cs="Times New Roman"/>
                <w:szCs w:val="24"/>
              </w:rPr>
              <w:t>Austria</w:t>
            </w:r>
          </w:p>
        </w:tc>
        <w:tc>
          <w:tcPr>
            <w:tcW w:w="1816" w:type="dxa"/>
            <w:vAlign w:val="center"/>
            <w:hideMark/>
          </w:tcPr>
          <w:p w:rsidRPr="00126AEC" w:rsidR="00374CDC" w:rsidP="00374CDC" w:rsidRDefault="00374CDC" w14:paraId="41D22619" w14:textId="3D7E34FB">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25.45</w:t>
            </w:r>
          </w:p>
        </w:tc>
        <w:tc>
          <w:tcPr>
            <w:tcW w:w="487" w:type="dxa"/>
            <w:vAlign w:val="center"/>
          </w:tcPr>
          <w:p w:rsidRPr="00374CDC" w:rsidR="00374CDC" w:rsidP="00374CDC" w:rsidRDefault="00374CDC" w14:paraId="05186A60" w14:textId="3959F46E">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2.08</w:t>
            </w:r>
          </w:p>
        </w:tc>
        <w:tc>
          <w:tcPr>
            <w:tcW w:w="1450" w:type="dxa"/>
            <w:vAlign w:val="center"/>
          </w:tcPr>
          <w:p w:rsidRPr="00374CDC" w:rsidR="00374CDC" w:rsidP="00374CDC" w:rsidRDefault="00374CDC" w14:paraId="3F3422C2" w14:textId="4DBFCD6D">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[21.60, 29.74]</w:t>
            </w:r>
          </w:p>
        </w:tc>
        <w:tc>
          <w:tcPr>
            <w:tcW w:w="1530" w:type="dxa"/>
            <w:vAlign w:val="center"/>
          </w:tcPr>
          <w:p w:rsidRPr="00374CDC" w:rsidR="00374CDC" w:rsidP="00374CDC" w:rsidRDefault="00374CDC" w14:paraId="22E006A3" w14:textId="64323062">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10.42</w:t>
            </w:r>
          </w:p>
        </w:tc>
        <w:tc>
          <w:tcPr>
            <w:tcW w:w="820" w:type="dxa"/>
            <w:vAlign w:val="center"/>
          </w:tcPr>
          <w:p w:rsidRPr="00374CDC" w:rsidR="00374CDC" w:rsidP="00374CDC" w:rsidRDefault="00374CDC" w14:paraId="1C7CE9B4" w14:textId="139F91FA">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1.44</w:t>
            </w:r>
          </w:p>
        </w:tc>
        <w:tc>
          <w:tcPr>
            <w:tcW w:w="1514" w:type="dxa"/>
            <w:vAlign w:val="center"/>
          </w:tcPr>
          <w:p w:rsidRPr="00374CDC" w:rsidR="00374CDC" w:rsidP="00374CDC" w:rsidRDefault="00374CDC" w14:paraId="21DE5D6D" w14:textId="532B588F">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[7.60, 13.24]</w:t>
            </w:r>
          </w:p>
        </w:tc>
      </w:tr>
      <w:tr w:rsidRPr="00126AEC" w:rsidR="00374CDC" w:rsidTr="00510B53" w14:paraId="0A2F8FB1" w14:textId="0160D18B">
        <w:trPr>
          <w:trHeight w:val="263"/>
          <w:tblCellSpacing w:w="15" w:type="dxa"/>
          <w:jc w:val="center"/>
        </w:trPr>
        <w:tc>
          <w:tcPr>
            <w:tcW w:w="1210" w:type="dxa"/>
            <w:vAlign w:val="center"/>
            <w:hideMark/>
          </w:tcPr>
          <w:p w:rsidRPr="00126AEC" w:rsidR="00374CDC" w:rsidP="00374CDC" w:rsidRDefault="00374CDC" w14:paraId="26E3C924" w14:textId="016582DA">
            <w:pPr>
              <w:spacing w:line="240" w:lineRule="auto"/>
              <w:jc w:val="both"/>
              <w:rPr>
                <w:rFonts w:ascii="Times New Roman" w:hAnsi="Times New Roman" w:cs="Times New Roman"/>
                <w:szCs w:val="24"/>
                <w:lang w:val="en-US"/>
              </w:rPr>
            </w:pPr>
            <w:r w:rsidRPr="00374CDC">
              <w:rPr>
                <w:rFonts w:ascii="Times New Roman" w:hAnsi="Times New Roman" w:cs="Times New Roman"/>
                <w:szCs w:val="24"/>
              </w:rPr>
              <w:t>Belgium</w:t>
            </w:r>
          </w:p>
        </w:tc>
        <w:tc>
          <w:tcPr>
            <w:tcW w:w="1816" w:type="dxa"/>
            <w:vAlign w:val="center"/>
            <w:hideMark/>
          </w:tcPr>
          <w:p w:rsidRPr="00126AEC" w:rsidR="00374CDC" w:rsidP="00374CDC" w:rsidRDefault="00374CDC" w14:paraId="0BA84126" w14:textId="3FF1FCC2">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17.12</w:t>
            </w:r>
          </w:p>
        </w:tc>
        <w:tc>
          <w:tcPr>
            <w:tcW w:w="487" w:type="dxa"/>
            <w:vAlign w:val="center"/>
          </w:tcPr>
          <w:p w:rsidRPr="00374CDC" w:rsidR="00374CDC" w:rsidP="00374CDC" w:rsidRDefault="00374CDC" w14:paraId="3CD8E34B" w14:textId="1367D190">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1.66</w:t>
            </w:r>
          </w:p>
        </w:tc>
        <w:tc>
          <w:tcPr>
            <w:tcW w:w="1450" w:type="dxa"/>
            <w:vAlign w:val="center"/>
          </w:tcPr>
          <w:p w:rsidRPr="00374CDC" w:rsidR="00374CDC" w:rsidP="00374CDC" w:rsidRDefault="00374CDC" w14:paraId="3AA4563E" w14:textId="60A51C46">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[14.11, 20.63]</w:t>
            </w:r>
          </w:p>
        </w:tc>
        <w:tc>
          <w:tcPr>
            <w:tcW w:w="1530" w:type="dxa"/>
            <w:vAlign w:val="center"/>
          </w:tcPr>
          <w:p w:rsidRPr="00374CDC" w:rsidR="00374CDC" w:rsidP="00374CDC" w:rsidRDefault="00374CDC" w14:paraId="4BB71A09" w14:textId="1737A3CF">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7.83</w:t>
            </w:r>
          </w:p>
        </w:tc>
        <w:tc>
          <w:tcPr>
            <w:tcW w:w="820" w:type="dxa"/>
            <w:vAlign w:val="center"/>
          </w:tcPr>
          <w:p w:rsidRPr="00374CDC" w:rsidR="00374CDC" w:rsidP="00374CDC" w:rsidRDefault="00374CDC" w14:paraId="20CA3785" w14:textId="61225FBE">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1.02</w:t>
            </w:r>
          </w:p>
        </w:tc>
        <w:tc>
          <w:tcPr>
            <w:tcW w:w="1514" w:type="dxa"/>
            <w:vAlign w:val="center"/>
          </w:tcPr>
          <w:p w:rsidRPr="00374CDC" w:rsidR="00374CDC" w:rsidP="00374CDC" w:rsidRDefault="00374CDC" w14:paraId="59803888" w14:textId="251C9BAD">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[5.83, 9.83]</w:t>
            </w:r>
          </w:p>
        </w:tc>
      </w:tr>
      <w:tr w:rsidRPr="00126AEC" w:rsidR="00374CDC" w:rsidTr="00510B53" w14:paraId="48718CB3" w14:textId="63CEAE5F">
        <w:trPr>
          <w:trHeight w:val="171"/>
          <w:tblCellSpacing w:w="15" w:type="dxa"/>
          <w:jc w:val="center"/>
        </w:trPr>
        <w:tc>
          <w:tcPr>
            <w:tcW w:w="1210" w:type="dxa"/>
            <w:vAlign w:val="center"/>
            <w:hideMark/>
          </w:tcPr>
          <w:p w:rsidRPr="00126AEC" w:rsidR="00374CDC" w:rsidP="00374CDC" w:rsidRDefault="00374CDC" w14:paraId="5DA82DE6" w14:textId="1EFEE433">
            <w:pPr>
              <w:spacing w:line="240" w:lineRule="auto"/>
              <w:jc w:val="both"/>
              <w:rPr>
                <w:rFonts w:ascii="Times New Roman" w:hAnsi="Times New Roman" w:cs="Times New Roman"/>
                <w:szCs w:val="24"/>
                <w:lang w:val="en-US"/>
              </w:rPr>
            </w:pPr>
            <w:r w:rsidRPr="00374CDC">
              <w:rPr>
                <w:rFonts w:ascii="Times New Roman" w:hAnsi="Times New Roman" w:cs="Times New Roman"/>
                <w:szCs w:val="24"/>
              </w:rPr>
              <w:t>Bulgaria</w:t>
            </w:r>
          </w:p>
        </w:tc>
        <w:tc>
          <w:tcPr>
            <w:tcW w:w="1816" w:type="dxa"/>
            <w:vAlign w:val="center"/>
            <w:hideMark/>
          </w:tcPr>
          <w:p w:rsidRPr="00126AEC" w:rsidR="00374CDC" w:rsidP="00374CDC" w:rsidRDefault="00374CDC" w14:paraId="17F5BE07" w14:textId="1A658C77">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8.71</w:t>
            </w:r>
          </w:p>
        </w:tc>
        <w:tc>
          <w:tcPr>
            <w:tcW w:w="487" w:type="dxa"/>
            <w:vAlign w:val="center"/>
          </w:tcPr>
          <w:p w:rsidRPr="00374CDC" w:rsidR="00374CDC" w:rsidP="00374CDC" w:rsidRDefault="00374CDC" w14:paraId="6B8FF7B4" w14:textId="2432BDAB">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4.31</w:t>
            </w:r>
          </w:p>
        </w:tc>
        <w:tc>
          <w:tcPr>
            <w:tcW w:w="1450" w:type="dxa"/>
            <w:vAlign w:val="center"/>
          </w:tcPr>
          <w:p w:rsidRPr="00374CDC" w:rsidR="00374CDC" w:rsidP="00374CDC" w:rsidRDefault="00374CDC" w14:paraId="4AA1103A" w14:textId="0FE0674E">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[3.19, 21.62]</w:t>
            </w:r>
          </w:p>
        </w:tc>
        <w:tc>
          <w:tcPr>
            <w:tcW w:w="1530" w:type="dxa"/>
            <w:vAlign w:val="center"/>
          </w:tcPr>
          <w:p w:rsidRPr="00374CDC" w:rsidR="00374CDC" w:rsidP="00374CDC" w:rsidRDefault="00374CDC" w14:paraId="08717C02" w14:textId="0EADCAF6">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2.25</w:t>
            </w:r>
          </w:p>
        </w:tc>
        <w:tc>
          <w:tcPr>
            <w:tcW w:w="820" w:type="dxa"/>
            <w:vAlign w:val="center"/>
          </w:tcPr>
          <w:p w:rsidRPr="00374CDC" w:rsidR="00374CDC" w:rsidP="00374CDC" w:rsidRDefault="00374CDC" w14:paraId="5F3BE539" w14:textId="62CAD2A3">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2.24</w:t>
            </w:r>
          </w:p>
        </w:tc>
        <w:tc>
          <w:tcPr>
            <w:tcW w:w="1514" w:type="dxa"/>
            <w:vAlign w:val="center"/>
          </w:tcPr>
          <w:p w:rsidRPr="00374CDC" w:rsidR="00374CDC" w:rsidP="00374CDC" w:rsidRDefault="00374CDC" w14:paraId="46F4C2E4" w14:textId="00C7E595">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[-2.14, 6.65]</w:t>
            </w:r>
          </w:p>
        </w:tc>
      </w:tr>
      <w:tr w:rsidRPr="00126AEC" w:rsidR="00374CDC" w:rsidTr="00510B53" w14:paraId="3BC21ACB" w14:textId="5EB38D78">
        <w:trPr>
          <w:trHeight w:val="505"/>
          <w:tblCellSpacing w:w="15" w:type="dxa"/>
          <w:jc w:val="center"/>
        </w:trPr>
        <w:tc>
          <w:tcPr>
            <w:tcW w:w="1210" w:type="dxa"/>
            <w:vAlign w:val="center"/>
            <w:hideMark/>
          </w:tcPr>
          <w:p w:rsidRPr="00126AEC" w:rsidR="00374CDC" w:rsidP="00374CDC" w:rsidRDefault="00374CDC" w14:paraId="472F78FB" w14:textId="37B18F8D">
            <w:pPr>
              <w:spacing w:line="240" w:lineRule="auto"/>
              <w:jc w:val="both"/>
              <w:rPr>
                <w:rFonts w:ascii="Times New Roman" w:hAnsi="Times New Roman" w:cs="Times New Roman"/>
                <w:szCs w:val="24"/>
                <w:lang w:val="en-US"/>
              </w:rPr>
            </w:pPr>
            <w:r w:rsidRPr="00374CDC">
              <w:rPr>
                <w:rFonts w:ascii="Times New Roman" w:hAnsi="Times New Roman" w:cs="Times New Roman"/>
                <w:szCs w:val="24"/>
              </w:rPr>
              <w:t>Cyprus</w:t>
            </w:r>
          </w:p>
        </w:tc>
        <w:tc>
          <w:tcPr>
            <w:tcW w:w="1816" w:type="dxa"/>
            <w:vAlign w:val="center"/>
            <w:hideMark/>
          </w:tcPr>
          <w:p w:rsidRPr="00126AEC" w:rsidR="00374CDC" w:rsidP="00374CDC" w:rsidRDefault="00374CDC" w14:paraId="034119BE" w14:textId="7FB62AD9">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16.82</w:t>
            </w:r>
          </w:p>
        </w:tc>
        <w:tc>
          <w:tcPr>
            <w:tcW w:w="487" w:type="dxa"/>
            <w:vAlign w:val="center"/>
          </w:tcPr>
          <w:p w:rsidRPr="00374CDC" w:rsidR="00374CDC" w:rsidP="00374CDC" w:rsidRDefault="00374CDC" w14:paraId="65F5F319" w14:textId="53D1C7DD">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3.75</w:t>
            </w:r>
          </w:p>
        </w:tc>
        <w:tc>
          <w:tcPr>
            <w:tcW w:w="1450" w:type="dxa"/>
            <w:vAlign w:val="center"/>
          </w:tcPr>
          <w:p w:rsidRPr="00374CDC" w:rsidR="00374CDC" w:rsidP="00374CDC" w:rsidRDefault="00374CDC" w14:paraId="17A2A5BB" w14:textId="762C54AF">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[10.68, 25.48]</w:t>
            </w:r>
          </w:p>
        </w:tc>
        <w:tc>
          <w:tcPr>
            <w:tcW w:w="1530" w:type="dxa"/>
            <w:vAlign w:val="center"/>
          </w:tcPr>
          <w:p w:rsidRPr="00374CDC" w:rsidR="00374CDC" w:rsidP="00374CDC" w:rsidRDefault="00374CDC" w14:paraId="485F9A3D" w14:textId="75BB9AC4">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8.44</w:t>
            </w:r>
          </w:p>
        </w:tc>
        <w:tc>
          <w:tcPr>
            <w:tcW w:w="820" w:type="dxa"/>
            <w:vAlign w:val="center"/>
          </w:tcPr>
          <w:p w:rsidRPr="00374CDC" w:rsidR="00374CDC" w:rsidP="00374CDC" w:rsidRDefault="00374CDC" w14:paraId="16C9D05F" w14:textId="1668A4D8">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3.00</w:t>
            </w:r>
          </w:p>
        </w:tc>
        <w:tc>
          <w:tcPr>
            <w:tcW w:w="1514" w:type="dxa"/>
            <w:vAlign w:val="center"/>
          </w:tcPr>
          <w:p w:rsidRPr="00374CDC" w:rsidR="00374CDC" w:rsidP="00374CDC" w:rsidRDefault="00374CDC" w14:paraId="2C60C5A9" w14:textId="62BD0AC7">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[2.55, 14.32]</w:t>
            </w:r>
          </w:p>
        </w:tc>
      </w:tr>
      <w:tr w:rsidRPr="00126AEC" w:rsidR="00374CDC" w:rsidTr="00510B53" w14:paraId="08A52EFA" w14:textId="0696D008">
        <w:trPr>
          <w:trHeight w:val="201"/>
          <w:tblCellSpacing w:w="15" w:type="dxa"/>
          <w:jc w:val="center"/>
        </w:trPr>
        <w:tc>
          <w:tcPr>
            <w:tcW w:w="1210" w:type="dxa"/>
            <w:vAlign w:val="center"/>
            <w:hideMark/>
          </w:tcPr>
          <w:p w:rsidRPr="00126AEC" w:rsidR="00374CDC" w:rsidP="00374CDC" w:rsidRDefault="00374CDC" w14:paraId="208AA288" w14:textId="610AE4EB">
            <w:pPr>
              <w:spacing w:line="240" w:lineRule="auto"/>
              <w:jc w:val="both"/>
              <w:rPr>
                <w:rFonts w:ascii="Times New Roman" w:hAnsi="Times New Roman" w:cs="Times New Roman"/>
                <w:szCs w:val="24"/>
                <w:lang w:val="en-US"/>
              </w:rPr>
            </w:pPr>
            <w:r w:rsidRPr="00374CDC">
              <w:rPr>
                <w:rFonts w:ascii="Times New Roman" w:hAnsi="Times New Roman" w:cs="Times New Roman"/>
                <w:szCs w:val="24"/>
              </w:rPr>
              <w:t>Czechia</w:t>
            </w:r>
          </w:p>
        </w:tc>
        <w:tc>
          <w:tcPr>
            <w:tcW w:w="1816" w:type="dxa"/>
            <w:vAlign w:val="center"/>
            <w:hideMark/>
          </w:tcPr>
          <w:p w:rsidRPr="00126AEC" w:rsidR="00374CDC" w:rsidP="00374CDC" w:rsidRDefault="00374CDC" w14:paraId="018A0B82" w14:textId="7B197EED">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22.29</w:t>
            </w:r>
          </w:p>
        </w:tc>
        <w:tc>
          <w:tcPr>
            <w:tcW w:w="487" w:type="dxa"/>
            <w:vAlign w:val="center"/>
          </w:tcPr>
          <w:p w:rsidRPr="00374CDC" w:rsidR="00374CDC" w:rsidP="00374CDC" w:rsidRDefault="00374CDC" w14:paraId="757BF24E" w14:textId="288892AC">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4.98</w:t>
            </w:r>
          </w:p>
        </w:tc>
        <w:tc>
          <w:tcPr>
            <w:tcW w:w="1450" w:type="dxa"/>
            <w:vAlign w:val="center"/>
          </w:tcPr>
          <w:p w:rsidRPr="00374CDC" w:rsidR="00374CDC" w:rsidP="00374CDC" w:rsidRDefault="00374CDC" w14:paraId="43316710" w14:textId="46708025">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[14.03, 33.50]</w:t>
            </w:r>
          </w:p>
        </w:tc>
        <w:tc>
          <w:tcPr>
            <w:tcW w:w="1530" w:type="dxa"/>
            <w:vAlign w:val="center"/>
          </w:tcPr>
          <w:p w:rsidRPr="00374CDC" w:rsidR="00374CDC" w:rsidP="00374CDC" w:rsidRDefault="00374CDC" w14:paraId="078DA110" w14:textId="0B8CCAD2">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1.35</w:t>
            </w:r>
          </w:p>
        </w:tc>
        <w:tc>
          <w:tcPr>
            <w:tcW w:w="820" w:type="dxa"/>
            <w:vAlign w:val="center"/>
          </w:tcPr>
          <w:p w:rsidRPr="00374CDC" w:rsidR="00374CDC" w:rsidP="00374CDC" w:rsidRDefault="00374CDC" w14:paraId="2A9AEFBA" w14:textId="3FC05B56">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0.82</w:t>
            </w:r>
          </w:p>
        </w:tc>
        <w:tc>
          <w:tcPr>
            <w:tcW w:w="1514" w:type="dxa"/>
            <w:vAlign w:val="center"/>
          </w:tcPr>
          <w:p w:rsidRPr="00374CDC" w:rsidR="00374CDC" w:rsidP="00374CDC" w:rsidRDefault="00374CDC" w14:paraId="00FC6221" w14:textId="38BFD50E">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[-0.26, 2.96]</w:t>
            </w:r>
          </w:p>
        </w:tc>
      </w:tr>
      <w:tr w:rsidRPr="00126AEC" w:rsidR="00374CDC" w:rsidTr="00510B53" w14:paraId="3EBD4056" w14:textId="5101CCE5">
        <w:trPr>
          <w:trHeight w:val="251"/>
          <w:tblCellSpacing w:w="15" w:type="dxa"/>
          <w:jc w:val="center"/>
        </w:trPr>
        <w:tc>
          <w:tcPr>
            <w:tcW w:w="1210" w:type="dxa"/>
            <w:vAlign w:val="center"/>
            <w:hideMark/>
          </w:tcPr>
          <w:p w:rsidRPr="00126AEC" w:rsidR="00374CDC" w:rsidP="00374CDC" w:rsidRDefault="00374CDC" w14:paraId="4407DE4F" w14:textId="418EDB17">
            <w:pPr>
              <w:spacing w:line="240" w:lineRule="auto"/>
              <w:jc w:val="both"/>
              <w:rPr>
                <w:rFonts w:ascii="Times New Roman" w:hAnsi="Times New Roman" w:cs="Times New Roman"/>
                <w:szCs w:val="24"/>
                <w:lang w:val="en-US"/>
              </w:rPr>
            </w:pPr>
            <w:r w:rsidRPr="00374CDC">
              <w:rPr>
                <w:rFonts w:ascii="Times New Roman" w:hAnsi="Times New Roman" w:cs="Times New Roman"/>
                <w:szCs w:val="24"/>
              </w:rPr>
              <w:t>Germany</w:t>
            </w:r>
          </w:p>
        </w:tc>
        <w:tc>
          <w:tcPr>
            <w:tcW w:w="1816" w:type="dxa"/>
            <w:vAlign w:val="center"/>
            <w:hideMark/>
          </w:tcPr>
          <w:p w:rsidRPr="00126AEC" w:rsidR="00374CDC" w:rsidP="00374CDC" w:rsidRDefault="00374CDC" w14:paraId="7CE868B4" w14:textId="2EC819DE">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23.69</w:t>
            </w:r>
          </w:p>
        </w:tc>
        <w:tc>
          <w:tcPr>
            <w:tcW w:w="487" w:type="dxa"/>
            <w:vAlign w:val="center"/>
          </w:tcPr>
          <w:p w:rsidRPr="00374CDC" w:rsidR="00374CDC" w:rsidP="00374CDC" w:rsidRDefault="00374CDC" w14:paraId="32E4D7DB" w14:textId="6CAC1932">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1.40</w:t>
            </w:r>
          </w:p>
        </w:tc>
        <w:tc>
          <w:tcPr>
            <w:tcW w:w="1450" w:type="dxa"/>
            <w:vAlign w:val="center"/>
          </w:tcPr>
          <w:p w:rsidRPr="00374CDC" w:rsidR="00374CDC" w:rsidP="00374CDC" w:rsidRDefault="00374CDC" w14:paraId="6927E52C" w14:textId="03C9FB00">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[21.06, 26.53]</w:t>
            </w:r>
          </w:p>
        </w:tc>
        <w:tc>
          <w:tcPr>
            <w:tcW w:w="1530" w:type="dxa"/>
            <w:vAlign w:val="center"/>
          </w:tcPr>
          <w:p w:rsidRPr="00374CDC" w:rsidR="00374CDC" w:rsidP="00374CDC" w:rsidRDefault="00374CDC" w14:paraId="4CD13BDB" w14:textId="302A3D5D">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11.18</w:t>
            </w:r>
          </w:p>
        </w:tc>
        <w:tc>
          <w:tcPr>
            <w:tcW w:w="820" w:type="dxa"/>
            <w:vAlign w:val="center"/>
          </w:tcPr>
          <w:p w:rsidRPr="00374CDC" w:rsidR="00374CDC" w:rsidP="00374CDC" w:rsidRDefault="00374CDC" w14:paraId="17EFF4AD" w14:textId="6C42AB56">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1.01</w:t>
            </w:r>
          </w:p>
        </w:tc>
        <w:tc>
          <w:tcPr>
            <w:tcW w:w="1514" w:type="dxa"/>
            <w:vAlign w:val="center"/>
          </w:tcPr>
          <w:p w:rsidRPr="00374CDC" w:rsidR="00374CDC" w:rsidP="00374CDC" w:rsidRDefault="00374CDC" w14:paraId="6EFD17A9" w14:textId="15B544DC">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[9.20, 13.16]</w:t>
            </w:r>
          </w:p>
        </w:tc>
      </w:tr>
      <w:tr w:rsidRPr="00126AEC" w:rsidR="00374CDC" w:rsidTr="00510B53" w14:paraId="2C75BCD6" w14:textId="30927243">
        <w:trPr>
          <w:trHeight w:val="159"/>
          <w:tblCellSpacing w:w="15" w:type="dxa"/>
          <w:jc w:val="center"/>
        </w:trPr>
        <w:tc>
          <w:tcPr>
            <w:tcW w:w="1210" w:type="dxa"/>
            <w:vAlign w:val="center"/>
            <w:hideMark/>
          </w:tcPr>
          <w:p w:rsidRPr="00126AEC" w:rsidR="00374CDC" w:rsidP="00374CDC" w:rsidRDefault="00374CDC" w14:paraId="7D5A09E4" w14:textId="5B9049C1">
            <w:pPr>
              <w:spacing w:line="240" w:lineRule="auto"/>
              <w:jc w:val="both"/>
              <w:rPr>
                <w:rFonts w:ascii="Times New Roman" w:hAnsi="Times New Roman" w:cs="Times New Roman"/>
                <w:szCs w:val="24"/>
                <w:lang w:val="en-US"/>
              </w:rPr>
            </w:pPr>
            <w:r w:rsidRPr="00374CDC">
              <w:rPr>
                <w:rFonts w:ascii="Times New Roman" w:hAnsi="Times New Roman" w:cs="Times New Roman"/>
                <w:szCs w:val="24"/>
              </w:rPr>
              <w:t>Denmark</w:t>
            </w:r>
          </w:p>
        </w:tc>
        <w:tc>
          <w:tcPr>
            <w:tcW w:w="1816" w:type="dxa"/>
            <w:vAlign w:val="center"/>
            <w:hideMark/>
          </w:tcPr>
          <w:p w:rsidRPr="00126AEC" w:rsidR="00374CDC" w:rsidP="00374CDC" w:rsidRDefault="00374CDC" w14:paraId="023A6A31" w14:textId="0DAAA5BD">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19.91</w:t>
            </w:r>
          </w:p>
        </w:tc>
        <w:tc>
          <w:tcPr>
            <w:tcW w:w="487" w:type="dxa"/>
            <w:vAlign w:val="center"/>
          </w:tcPr>
          <w:p w:rsidRPr="00374CDC" w:rsidR="00374CDC" w:rsidP="00374CDC" w:rsidRDefault="00374CDC" w14:paraId="0A8E52E1" w14:textId="62A3E022">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4.60</w:t>
            </w:r>
          </w:p>
        </w:tc>
        <w:tc>
          <w:tcPr>
            <w:tcW w:w="1450" w:type="dxa"/>
            <w:vAlign w:val="center"/>
          </w:tcPr>
          <w:p w:rsidRPr="00374CDC" w:rsidR="00374CDC" w:rsidP="00374CDC" w:rsidRDefault="00374CDC" w14:paraId="7E87D3A3" w14:textId="2D41A8ED">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[12.37, 30.45]</w:t>
            </w:r>
          </w:p>
        </w:tc>
        <w:tc>
          <w:tcPr>
            <w:tcW w:w="1530" w:type="dxa"/>
            <w:vAlign w:val="center"/>
          </w:tcPr>
          <w:p w:rsidRPr="00374CDC" w:rsidR="00374CDC" w:rsidP="00374CDC" w:rsidRDefault="00374CDC" w14:paraId="1F240B2C" w14:textId="011D3146">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10.96</w:t>
            </w:r>
          </w:p>
        </w:tc>
        <w:tc>
          <w:tcPr>
            <w:tcW w:w="820" w:type="dxa"/>
            <w:vAlign w:val="center"/>
          </w:tcPr>
          <w:p w:rsidRPr="00374CDC" w:rsidR="00374CDC" w:rsidP="00374CDC" w:rsidRDefault="00374CDC" w14:paraId="03319DB0" w14:textId="5C900496">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3.54</w:t>
            </w:r>
          </w:p>
        </w:tc>
        <w:tc>
          <w:tcPr>
            <w:tcW w:w="1514" w:type="dxa"/>
            <w:vAlign w:val="center"/>
          </w:tcPr>
          <w:p w:rsidRPr="00374CDC" w:rsidR="00374CDC" w:rsidP="00374CDC" w:rsidRDefault="00374CDC" w14:paraId="147B6E34" w14:textId="34931257">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[4.02, 17.91]</w:t>
            </w:r>
          </w:p>
        </w:tc>
      </w:tr>
      <w:tr w:rsidRPr="00126AEC" w:rsidR="00374CDC" w:rsidTr="00510B53" w14:paraId="3F7DDE6D" w14:textId="4AE50B88">
        <w:trPr>
          <w:trHeight w:val="223"/>
          <w:tblCellSpacing w:w="15" w:type="dxa"/>
          <w:jc w:val="center"/>
        </w:trPr>
        <w:tc>
          <w:tcPr>
            <w:tcW w:w="1210" w:type="dxa"/>
            <w:vAlign w:val="center"/>
            <w:hideMark/>
          </w:tcPr>
          <w:p w:rsidRPr="00126AEC" w:rsidR="00374CDC" w:rsidP="00374CDC" w:rsidRDefault="00374CDC" w14:paraId="3BDA26F3" w14:textId="1476460A">
            <w:pPr>
              <w:spacing w:line="240" w:lineRule="auto"/>
              <w:jc w:val="both"/>
              <w:rPr>
                <w:rFonts w:ascii="Times New Roman" w:hAnsi="Times New Roman" w:cs="Times New Roman"/>
                <w:szCs w:val="24"/>
                <w:lang w:val="en-US"/>
              </w:rPr>
            </w:pPr>
            <w:r w:rsidRPr="00374CDC">
              <w:rPr>
                <w:rFonts w:ascii="Times New Roman" w:hAnsi="Times New Roman" w:cs="Times New Roman"/>
                <w:szCs w:val="24"/>
              </w:rPr>
              <w:t>Estonia</w:t>
            </w:r>
          </w:p>
        </w:tc>
        <w:tc>
          <w:tcPr>
            <w:tcW w:w="1816" w:type="dxa"/>
            <w:vAlign w:val="center"/>
            <w:hideMark/>
          </w:tcPr>
          <w:p w:rsidRPr="00126AEC" w:rsidR="00374CDC" w:rsidP="00374CDC" w:rsidRDefault="00374CDC" w14:paraId="3B14FD83" w14:textId="26EF0580">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18.02</w:t>
            </w:r>
          </w:p>
        </w:tc>
        <w:tc>
          <w:tcPr>
            <w:tcW w:w="487" w:type="dxa"/>
            <w:vAlign w:val="center"/>
          </w:tcPr>
          <w:p w:rsidRPr="00374CDC" w:rsidR="00374CDC" w:rsidP="00374CDC" w:rsidRDefault="00374CDC" w14:paraId="7044E214" w14:textId="7973F9D8">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1.39</w:t>
            </w:r>
          </w:p>
        </w:tc>
        <w:tc>
          <w:tcPr>
            <w:tcW w:w="1450" w:type="dxa"/>
            <w:vAlign w:val="center"/>
          </w:tcPr>
          <w:p w:rsidRPr="00374CDC" w:rsidR="00374CDC" w:rsidP="00374CDC" w:rsidRDefault="00374CDC" w14:paraId="127AF48B" w14:textId="781D435E">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[15.46, 20.89]</w:t>
            </w:r>
          </w:p>
        </w:tc>
        <w:tc>
          <w:tcPr>
            <w:tcW w:w="1530" w:type="dxa"/>
            <w:vAlign w:val="center"/>
          </w:tcPr>
          <w:p w:rsidRPr="00374CDC" w:rsidR="00374CDC" w:rsidP="00374CDC" w:rsidRDefault="00374CDC" w14:paraId="7245AF50" w14:textId="5D67014E">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6.08</w:t>
            </w:r>
          </w:p>
        </w:tc>
        <w:tc>
          <w:tcPr>
            <w:tcW w:w="820" w:type="dxa"/>
            <w:vAlign w:val="center"/>
          </w:tcPr>
          <w:p w:rsidRPr="00374CDC" w:rsidR="00374CDC" w:rsidP="00374CDC" w:rsidRDefault="00374CDC" w14:paraId="22A0A3BD" w14:textId="3BD96FB2">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0.86</w:t>
            </w:r>
          </w:p>
        </w:tc>
        <w:tc>
          <w:tcPr>
            <w:tcW w:w="1514" w:type="dxa"/>
            <w:vAlign w:val="center"/>
          </w:tcPr>
          <w:p w:rsidRPr="00374CDC" w:rsidR="00374CDC" w:rsidP="00374CDC" w:rsidRDefault="00374CDC" w14:paraId="424FFB3E" w14:textId="2C0DDB68">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[4.39, 7.77]</w:t>
            </w:r>
          </w:p>
        </w:tc>
      </w:tr>
      <w:tr w:rsidRPr="00126AEC" w:rsidR="00374CDC" w:rsidTr="00510B53" w14:paraId="26D87642" w14:textId="37165E2B">
        <w:trPr>
          <w:trHeight w:val="131"/>
          <w:tblCellSpacing w:w="15" w:type="dxa"/>
          <w:jc w:val="center"/>
        </w:trPr>
        <w:tc>
          <w:tcPr>
            <w:tcW w:w="1210" w:type="dxa"/>
            <w:vAlign w:val="center"/>
            <w:hideMark/>
          </w:tcPr>
          <w:p w:rsidRPr="00126AEC" w:rsidR="00374CDC" w:rsidP="00374CDC" w:rsidRDefault="00374CDC" w14:paraId="5ACAD0CA" w14:textId="62D39352">
            <w:pPr>
              <w:spacing w:line="240" w:lineRule="auto"/>
              <w:jc w:val="both"/>
              <w:rPr>
                <w:rFonts w:ascii="Times New Roman" w:hAnsi="Times New Roman" w:cs="Times New Roman"/>
                <w:szCs w:val="24"/>
                <w:lang w:val="en-US"/>
              </w:rPr>
            </w:pPr>
            <w:r w:rsidRPr="00374CDC">
              <w:rPr>
                <w:rFonts w:ascii="Times New Roman" w:hAnsi="Times New Roman" w:cs="Times New Roman"/>
                <w:szCs w:val="24"/>
              </w:rPr>
              <w:t>Spain</w:t>
            </w:r>
          </w:p>
        </w:tc>
        <w:tc>
          <w:tcPr>
            <w:tcW w:w="1816" w:type="dxa"/>
            <w:vAlign w:val="center"/>
            <w:hideMark/>
          </w:tcPr>
          <w:p w:rsidRPr="00126AEC" w:rsidR="00374CDC" w:rsidP="00374CDC" w:rsidRDefault="00374CDC" w14:paraId="31B8C361" w14:textId="2A3A5057">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16.74</w:t>
            </w:r>
          </w:p>
        </w:tc>
        <w:tc>
          <w:tcPr>
            <w:tcW w:w="487" w:type="dxa"/>
            <w:vAlign w:val="center"/>
          </w:tcPr>
          <w:p w:rsidRPr="00374CDC" w:rsidR="00374CDC" w:rsidP="00374CDC" w:rsidRDefault="00374CDC" w14:paraId="02DC499B" w14:textId="2BA680EA">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1.53</w:t>
            </w:r>
          </w:p>
        </w:tc>
        <w:tc>
          <w:tcPr>
            <w:tcW w:w="1450" w:type="dxa"/>
            <w:vAlign w:val="center"/>
          </w:tcPr>
          <w:p w:rsidRPr="00374CDC" w:rsidR="00374CDC" w:rsidP="00374CDC" w:rsidRDefault="00374CDC" w14:paraId="7699E92D" w14:textId="45F9ED24">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[13.95, 19.96]</w:t>
            </w:r>
          </w:p>
        </w:tc>
        <w:tc>
          <w:tcPr>
            <w:tcW w:w="1530" w:type="dxa"/>
            <w:vAlign w:val="center"/>
          </w:tcPr>
          <w:p w:rsidRPr="00374CDC" w:rsidR="00374CDC" w:rsidP="00374CDC" w:rsidRDefault="00374CDC" w14:paraId="30B25301" w14:textId="6C8C574F">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7.14</w:t>
            </w:r>
          </w:p>
        </w:tc>
        <w:tc>
          <w:tcPr>
            <w:tcW w:w="820" w:type="dxa"/>
            <w:vAlign w:val="center"/>
          </w:tcPr>
          <w:p w:rsidRPr="00374CDC" w:rsidR="00374CDC" w:rsidP="00374CDC" w:rsidRDefault="00374CDC" w14:paraId="3E7A71E9" w14:textId="625BDCFA">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0.99</w:t>
            </w:r>
          </w:p>
        </w:tc>
        <w:tc>
          <w:tcPr>
            <w:tcW w:w="1514" w:type="dxa"/>
            <w:vAlign w:val="center"/>
          </w:tcPr>
          <w:p w:rsidRPr="00374CDC" w:rsidR="00374CDC" w:rsidP="00374CDC" w:rsidRDefault="00374CDC" w14:paraId="21579B21" w14:textId="25A1FC81">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[5.20, 9.08]</w:t>
            </w:r>
          </w:p>
        </w:tc>
      </w:tr>
      <w:tr w:rsidRPr="00126AEC" w:rsidR="00374CDC" w:rsidTr="00510B53" w14:paraId="79185E41" w14:textId="7AF1B431">
        <w:trPr>
          <w:trHeight w:val="182"/>
          <w:tblCellSpacing w:w="15" w:type="dxa"/>
          <w:jc w:val="center"/>
        </w:trPr>
        <w:tc>
          <w:tcPr>
            <w:tcW w:w="1210" w:type="dxa"/>
            <w:vAlign w:val="center"/>
            <w:hideMark/>
          </w:tcPr>
          <w:p w:rsidRPr="00126AEC" w:rsidR="00374CDC" w:rsidP="00374CDC" w:rsidRDefault="00374CDC" w14:paraId="593D9991" w14:textId="63632302">
            <w:pPr>
              <w:spacing w:line="240" w:lineRule="auto"/>
              <w:jc w:val="both"/>
              <w:rPr>
                <w:rFonts w:ascii="Times New Roman" w:hAnsi="Times New Roman" w:cs="Times New Roman"/>
                <w:szCs w:val="24"/>
                <w:lang w:val="en-US"/>
              </w:rPr>
            </w:pPr>
            <w:r w:rsidRPr="00374CDC">
              <w:rPr>
                <w:rFonts w:ascii="Times New Roman" w:hAnsi="Times New Roman" w:cs="Times New Roman"/>
                <w:szCs w:val="24"/>
              </w:rPr>
              <w:t>Finland</w:t>
            </w:r>
          </w:p>
        </w:tc>
        <w:tc>
          <w:tcPr>
            <w:tcW w:w="1816" w:type="dxa"/>
            <w:vAlign w:val="center"/>
            <w:hideMark/>
          </w:tcPr>
          <w:p w:rsidRPr="00126AEC" w:rsidR="00374CDC" w:rsidP="00374CDC" w:rsidRDefault="00374CDC" w14:paraId="2B39367B" w14:textId="3E9317CA">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19.56</w:t>
            </w:r>
          </w:p>
        </w:tc>
        <w:tc>
          <w:tcPr>
            <w:tcW w:w="487" w:type="dxa"/>
            <w:vAlign w:val="center"/>
          </w:tcPr>
          <w:p w:rsidRPr="00374CDC" w:rsidR="00374CDC" w:rsidP="00374CDC" w:rsidRDefault="00374CDC" w14:paraId="21519554" w14:textId="4202B7B1">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3.61</w:t>
            </w:r>
          </w:p>
        </w:tc>
        <w:tc>
          <w:tcPr>
            <w:tcW w:w="1450" w:type="dxa"/>
            <w:vAlign w:val="center"/>
          </w:tcPr>
          <w:p w:rsidRPr="00374CDC" w:rsidR="00374CDC" w:rsidP="00374CDC" w:rsidRDefault="00374CDC" w14:paraId="6473AF5D" w14:textId="2D44981E">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[13.42, 27.60]</w:t>
            </w:r>
          </w:p>
        </w:tc>
        <w:tc>
          <w:tcPr>
            <w:tcW w:w="1530" w:type="dxa"/>
            <w:vAlign w:val="center"/>
          </w:tcPr>
          <w:p w:rsidRPr="00374CDC" w:rsidR="00374CDC" w:rsidP="00374CDC" w:rsidRDefault="00374CDC" w14:paraId="7EECBFFB" w14:textId="163E2683">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11.55</w:t>
            </w:r>
          </w:p>
        </w:tc>
        <w:tc>
          <w:tcPr>
            <w:tcW w:w="820" w:type="dxa"/>
            <w:vAlign w:val="center"/>
          </w:tcPr>
          <w:p w:rsidRPr="00374CDC" w:rsidR="00374CDC" w:rsidP="00374CDC" w:rsidRDefault="00374CDC" w14:paraId="1092D629" w14:textId="791D289D">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2.82</w:t>
            </w:r>
          </w:p>
        </w:tc>
        <w:tc>
          <w:tcPr>
            <w:tcW w:w="1514" w:type="dxa"/>
            <w:vAlign w:val="center"/>
          </w:tcPr>
          <w:p w:rsidRPr="00374CDC" w:rsidR="00374CDC" w:rsidP="00374CDC" w:rsidRDefault="00374CDC" w14:paraId="456A5E6C" w14:textId="5B41585A">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[6.03, 17.07]</w:t>
            </w:r>
          </w:p>
        </w:tc>
      </w:tr>
      <w:tr w:rsidRPr="00126AEC" w:rsidR="00374CDC" w:rsidTr="00510B53" w14:paraId="39B08B77" w14:textId="1E4A4D59">
        <w:trPr>
          <w:trHeight w:val="89"/>
          <w:tblCellSpacing w:w="15" w:type="dxa"/>
          <w:jc w:val="center"/>
        </w:trPr>
        <w:tc>
          <w:tcPr>
            <w:tcW w:w="1210" w:type="dxa"/>
            <w:vAlign w:val="center"/>
            <w:hideMark/>
          </w:tcPr>
          <w:p w:rsidRPr="00126AEC" w:rsidR="00374CDC" w:rsidP="00374CDC" w:rsidRDefault="00374CDC" w14:paraId="36E4DA4D" w14:textId="6B299381">
            <w:pPr>
              <w:spacing w:line="240" w:lineRule="auto"/>
              <w:jc w:val="both"/>
              <w:rPr>
                <w:rFonts w:ascii="Times New Roman" w:hAnsi="Times New Roman" w:cs="Times New Roman"/>
                <w:szCs w:val="24"/>
                <w:lang w:val="en-US"/>
              </w:rPr>
            </w:pPr>
            <w:r w:rsidRPr="00374CDC">
              <w:rPr>
                <w:rFonts w:ascii="Times New Roman" w:hAnsi="Times New Roman" w:cs="Times New Roman"/>
                <w:szCs w:val="24"/>
              </w:rPr>
              <w:t>France</w:t>
            </w:r>
          </w:p>
        </w:tc>
        <w:tc>
          <w:tcPr>
            <w:tcW w:w="1816" w:type="dxa"/>
            <w:vAlign w:val="center"/>
            <w:hideMark/>
          </w:tcPr>
          <w:p w:rsidRPr="00126AEC" w:rsidR="00374CDC" w:rsidP="00374CDC" w:rsidRDefault="00374CDC" w14:paraId="04978B07" w14:textId="436137E4">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27.27</w:t>
            </w:r>
          </w:p>
        </w:tc>
        <w:tc>
          <w:tcPr>
            <w:tcW w:w="487" w:type="dxa"/>
            <w:vAlign w:val="center"/>
          </w:tcPr>
          <w:p w:rsidRPr="00374CDC" w:rsidR="00374CDC" w:rsidP="00374CDC" w:rsidRDefault="00374CDC" w14:paraId="56824503" w14:textId="2A71C3ED">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1.89</w:t>
            </w:r>
          </w:p>
        </w:tc>
        <w:tc>
          <w:tcPr>
            <w:tcW w:w="1450" w:type="dxa"/>
            <w:vAlign w:val="center"/>
          </w:tcPr>
          <w:p w:rsidRPr="00374CDC" w:rsidR="00374CDC" w:rsidP="00374CDC" w:rsidRDefault="00374CDC" w14:paraId="3E282F3E" w14:textId="744D2A37">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[23.73, 31.12]</w:t>
            </w:r>
          </w:p>
        </w:tc>
        <w:tc>
          <w:tcPr>
            <w:tcW w:w="1530" w:type="dxa"/>
            <w:vAlign w:val="center"/>
          </w:tcPr>
          <w:p w:rsidRPr="00374CDC" w:rsidR="00374CDC" w:rsidP="00374CDC" w:rsidRDefault="00374CDC" w14:paraId="24F87AB6" w14:textId="33FCA669">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13.03</w:t>
            </w:r>
          </w:p>
        </w:tc>
        <w:tc>
          <w:tcPr>
            <w:tcW w:w="820" w:type="dxa"/>
            <w:vAlign w:val="center"/>
          </w:tcPr>
          <w:p w:rsidRPr="00374CDC" w:rsidR="00374CDC" w:rsidP="00374CDC" w:rsidRDefault="00374CDC" w14:paraId="7313CEEB" w14:textId="63AAB736">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1.30</w:t>
            </w:r>
          </w:p>
        </w:tc>
        <w:tc>
          <w:tcPr>
            <w:tcW w:w="1514" w:type="dxa"/>
            <w:vAlign w:val="center"/>
          </w:tcPr>
          <w:p w:rsidRPr="00374CDC" w:rsidR="00374CDC" w:rsidP="00374CDC" w:rsidRDefault="00374CDC" w14:paraId="5BD88A66" w14:textId="6156CE28">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[10.48, 15.58]</w:t>
            </w:r>
          </w:p>
        </w:tc>
      </w:tr>
      <w:tr w:rsidRPr="00126AEC" w:rsidR="00374CDC" w:rsidTr="00510B53" w14:paraId="48D63959" w14:textId="3C8E2142">
        <w:trPr>
          <w:trHeight w:val="564"/>
          <w:tblCellSpacing w:w="15" w:type="dxa"/>
          <w:jc w:val="center"/>
        </w:trPr>
        <w:tc>
          <w:tcPr>
            <w:tcW w:w="1210" w:type="dxa"/>
            <w:vAlign w:val="center"/>
            <w:hideMark/>
          </w:tcPr>
          <w:p w:rsidRPr="00126AEC" w:rsidR="00374CDC" w:rsidP="00374CDC" w:rsidRDefault="00374CDC" w14:paraId="44E32860" w14:textId="74242E74">
            <w:pPr>
              <w:spacing w:line="240" w:lineRule="auto"/>
              <w:jc w:val="both"/>
              <w:rPr>
                <w:rFonts w:ascii="Times New Roman" w:hAnsi="Times New Roman" w:cs="Times New Roman"/>
                <w:szCs w:val="24"/>
                <w:lang w:val="en-US"/>
              </w:rPr>
            </w:pPr>
            <w:r w:rsidRPr="00374CDC">
              <w:rPr>
                <w:rFonts w:ascii="Times New Roman" w:hAnsi="Times New Roman" w:cs="Times New Roman"/>
                <w:szCs w:val="24"/>
              </w:rPr>
              <w:t>United Kingdom</w:t>
            </w:r>
          </w:p>
        </w:tc>
        <w:tc>
          <w:tcPr>
            <w:tcW w:w="1816" w:type="dxa"/>
            <w:vAlign w:val="center"/>
            <w:hideMark/>
          </w:tcPr>
          <w:p w:rsidRPr="00126AEC" w:rsidR="00374CDC" w:rsidP="00374CDC" w:rsidRDefault="00374CDC" w14:paraId="5990C40A" w14:textId="2FB77D99">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22.16</w:t>
            </w:r>
          </w:p>
        </w:tc>
        <w:tc>
          <w:tcPr>
            <w:tcW w:w="487" w:type="dxa"/>
            <w:vAlign w:val="center"/>
          </w:tcPr>
          <w:p w:rsidRPr="00374CDC" w:rsidR="00374CDC" w:rsidP="00374CDC" w:rsidRDefault="00374CDC" w14:paraId="5371CE3E" w14:textId="74827920">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2.00</w:t>
            </w:r>
          </w:p>
        </w:tc>
        <w:tc>
          <w:tcPr>
            <w:tcW w:w="1450" w:type="dxa"/>
            <w:vAlign w:val="center"/>
          </w:tcPr>
          <w:p w:rsidRPr="00374CDC" w:rsidR="00374CDC" w:rsidP="00374CDC" w:rsidRDefault="00374CDC" w14:paraId="57A0199D" w14:textId="26131ECD">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[18.48, 26.33]</w:t>
            </w:r>
          </w:p>
        </w:tc>
        <w:tc>
          <w:tcPr>
            <w:tcW w:w="1530" w:type="dxa"/>
            <w:vAlign w:val="center"/>
          </w:tcPr>
          <w:p w:rsidRPr="00374CDC" w:rsidR="00374CDC" w:rsidP="00374CDC" w:rsidRDefault="00374CDC" w14:paraId="3D650B36" w14:textId="5323A4DE">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14.91</w:t>
            </w:r>
          </w:p>
        </w:tc>
        <w:tc>
          <w:tcPr>
            <w:tcW w:w="820" w:type="dxa"/>
            <w:vAlign w:val="center"/>
          </w:tcPr>
          <w:p w:rsidRPr="00374CDC" w:rsidR="00374CDC" w:rsidP="00374CDC" w:rsidRDefault="00374CDC" w14:paraId="2D9D3798" w14:textId="467E15EB">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1.70</w:t>
            </w:r>
          </w:p>
        </w:tc>
        <w:tc>
          <w:tcPr>
            <w:tcW w:w="1514" w:type="dxa"/>
            <w:vAlign w:val="center"/>
          </w:tcPr>
          <w:p w:rsidRPr="00374CDC" w:rsidR="00374CDC" w:rsidP="00374CDC" w:rsidRDefault="00374CDC" w14:paraId="24E29207" w14:textId="37B031DE">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[11.59, 18.24]</w:t>
            </w:r>
          </w:p>
        </w:tc>
      </w:tr>
      <w:tr w:rsidRPr="00126AEC" w:rsidR="00374CDC" w:rsidTr="00510B53" w14:paraId="1207BE5C" w14:textId="444F9CAB">
        <w:trPr>
          <w:trHeight w:val="52"/>
          <w:tblCellSpacing w:w="15" w:type="dxa"/>
          <w:jc w:val="center"/>
        </w:trPr>
        <w:tc>
          <w:tcPr>
            <w:tcW w:w="1210" w:type="dxa"/>
            <w:vAlign w:val="center"/>
            <w:hideMark/>
          </w:tcPr>
          <w:p w:rsidRPr="00126AEC" w:rsidR="00374CDC" w:rsidP="00374CDC" w:rsidRDefault="00374CDC" w14:paraId="5D62F6C7" w14:textId="2EBE38C2">
            <w:pPr>
              <w:spacing w:line="240" w:lineRule="auto"/>
              <w:jc w:val="both"/>
              <w:rPr>
                <w:rFonts w:ascii="Times New Roman" w:hAnsi="Times New Roman" w:cs="Times New Roman"/>
                <w:szCs w:val="24"/>
                <w:lang w:val="en-US"/>
              </w:rPr>
            </w:pPr>
            <w:r w:rsidRPr="00374CDC">
              <w:rPr>
                <w:rFonts w:ascii="Times New Roman" w:hAnsi="Times New Roman" w:cs="Times New Roman"/>
                <w:szCs w:val="24"/>
              </w:rPr>
              <w:t>Greece</w:t>
            </w:r>
          </w:p>
        </w:tc>
        <w:tc>
          <w:tcPr>
            <w:tcW w:w="1816" w:type="dxa"/>
            <w:vAlign w:val="center"/>
            <w:hideMark/>
          </w:tcPr>
          <w:p w:rsidRPr="00126AEC" w:rsidR="00374CDC" w:rsidP="00374CDC" w:rsidRDefault="00374CDC" w14:paraId="38A227BB" w14:textId="1A44C92C">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46.24</w:t>
            </w:r>
          </w:p>
        </w:tc>
        <w:tc>
          <w:tcPr>
            <w:tcW w:w="487" w:type="dxa"/>
            <w:vAlign w:val="center"/>
          </w:tcPr>
          <w:p w:rsidRPr="00374CDC" w:rsidR="00374CDC" w:rsidP="00374CDC" w:rsidRDefault="00374CDC" w14:paraId="7EABEBEE" w14:textId="314726E6">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4.98</w:t>
            </w:r>
          </w:p>
        </w:tc>
        <w:tc>
          <w:tcPr>
            <w:tcW w:w="1450" w:type="dxa"/>
            <w:vAlign w:val="center"/>
          </w:tcPr>
          <w:p w:rsidRPr="00374CDC" w:rsidR="00374CDC" w:rsidP="00374CDC" w:rsidRDefault="00374CDC" w14:paraId="69EF1BA5" w14:textId="0FC7DF33">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[36.74, 56.02]</w:t>
            </w:r>
          </w:p>
        </w:tc>
        <w:tc>
          <w:tcPr>
            <w:tcW w:w="1530" w:type="dxa"/>
            <w:vAlign w:val="center"/>
          </w:tcPr>
          <w:p w:rsidRPr="00374CDC" w:rsidR="00374CDC" w:rsidP="00374CDC" w:rsidRDefault="00374CDC" w14:paraId="1ADBC263" w14:textId="4B7F421F">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7.65</w:t>
            </w:r>
          </w:p>
        </w:tc>
        <w:tc>
          <w:tcPr>
            <w:tcW w:w="820" w:type="dxa"/>
            <w:vAlign w:val="center"/>
          </w:tcPr>
          <w:p w:rsidRPr="00374CDC" w:rsidR="00374CDC" w:rsidP="00374CDC" w:rsidRDefault="00374CDC" w14:paraId="12474176" w14:textId="0160C955">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2.72</w:t>
            </w:r>
          </w:p>
        </w:tc>
        <w:tc>
          <w:tcPr>
            <w:tcW w:w="1514" w:type="dxa"/>
            <w:vAlign w:val="center"/>
          </w:tcPr>
          <w:p w:rsidRPr="00374CDC" w:rsidR="00374CDC" w:rsidP="00374CDC" w:rsidRDefault="00374CDC" w14:paraId="7B4289A9" w14:textId="39D6BBAE">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[2.32, 12.98]</w:t>
            </w:r>
          </w:p>
        </w:tc>
      </w:tr>
      <w:tr w:rsidRPr="00126AEC" w:rsidR="00374CDC" w:rsidTr="00510B53" w14:paraId="7FA865F2" w14:textId="5B840AB2">
        <w:trPr>
          <w:trHeight w:val="243"/>
          <w:tblCellSpacing w:w="15" w:type="dxa"/>
          <w:jc w:val="center"/>
        </w:trPr>
        <w:tc>
          <w:tcPr>
            <w:tcW w:w="1210" w:type="dxa"/>
            <w:vAlign w:val="center"/>
            <w:hideMark/>
          </w:tcPr>
          <w:p w:rsidRPr="00126AEC" w:rsidR="00374CDC" w:rsidP="00374CDC" w:rsidRDefault="00374CDC" w14:paraId="4E1E9135" w14:textId="375BE123">
            <w:pPr>
              <w:spacing w:line="240" w:lineRule="auto"/>
              <w:jc w:val="both"/>
              <w:rPr>
                <w:rFonts w:ascii="Times New Roman" w:hAnsi="Times New Roman" w:cs="Times New Roman"/>
                <w:szCs w:val="24"/>
                <w:lang w:val="en-US"/>
              </w:rPr>
            </w:pPr>
            <w:r w:rsidRPr="00374CDC">
              <w:rPr>
                <w:rFonts w:ascii="Times New Roman" w:hAnsi="Times New Roman" w:cs="Times New Roman"/>
                <w:szCs w:val="24"/>
              </w:rPr>
              <w:t>Croatia</w:t>
            </w:r>
          </w:p>
        </w:tc>
        <w:tc>
          <w:tcPr>
            <w:tcW w:w="1816" w:type="dxa"/>
            <w:vAlign w:val="center"/>
            <w:hideMark/>
          </w:tcPr>
          <w:p w:rsidRPr="00126AEC" w:rsidR="00374CDC" w:rsidP="00374CDC" w:rsidRDefault="00374CDC" w14:paraId="05B58A87" w14:textId="4791A7C8">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4.70</w:t>
            </w:r>
          </w:p>
        </w:tc>
        <w:tc>
          <w:tcPr>
            <w:tcW w:w="487" w:type="dxa"/>
            <w:vAlign w:val="center"/>
          </w:tcPr>
          <w:p w:rsidRPr="00374CDC" w:rsidR="00374CDC" w:rsidP="00374CDC" w:rsidRDefault="00374CDC" w14:paraId="674530E6" w14:textId="265C1000">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0.93</w:t>
            </w:r>
          </w:p>
        </w:tc>
        <w:tc>
          <w:tcPr>
            <w:tcW w:w="1450" w:type="dxa"/>
            <w:vAlign w:val="center"/>
          </w:tcPr>
          <w:p w:rsidRPr="00374CDC" w:rsidR="00374CDC" w:rsidP="00374CDC" w:rsidRDefault="00374CDC" w14:paraId="23117AA2" w14:textId="5CD5F266">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[3.18, 6.90]</w:t>
            </w:r>
          </w:p>
        </w:tc>
        <w:tc>
          <w:tcPr>
            <w:tcW w:w="1530" w:type="dxa"/>
            <w:vAlign w:val="center"/>
          </w:tcPr>
          <w:p w:rsidRPr="00374CDC" w:rsidR="00374CDC" w:rsidP="00374CDC" w:rsidRDefault="00374CDC" w14:paraId="37F16F89" w14:textId="0712BF20">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1.42</w:t>
            </w:r>
          </w:p>
        </w:tc>
        <w:tc>
          <w:tcPr>
            <w:tcW w:w="820" w:type="dxa"/>
            <w:vAlign w:val="center"/>
          </w:tcPr>
          <w:p w:rsidRPr="00374CDC" w:rsidR="00374CDC" w:rsidP="00374CDC" w:rsidRDefault="00374CDC" w14:paraId="5151EC3F" w14:textId="702BC3AA">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0.51</w:t>
            </w:r>
          </w:p>
        </w:tc>
        <w:tc>
          <w:tcPr>
            <w:tcW w:w="1514" w:type="dxa"/>
            <w:vAlign w:val="center"/>
          </w:tcPr>
          <w:p w:rsidRPr="00374CDC" w:rsidR="00374CDC" w:rsidP="00374CDC" w:rsidRDefault="00374CDC" w14:paraId="4CB04DE8" w14:textId="0B6C4B04">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[0.42, 2.42]</w:t>
            </w:r>
          </w:p>
        </w:tc>
      </w:tr>
      <w:tr w:rsidRPr="00126AEC" w:rsidR="00374CDC" w:rsidTr="00510B53" w14:paraId="25AF17E1" w14:textId="7B6DF95C">
        <w:trPr>
          <w:trHeight w:val="18"/>
          <w:tblCellSpacing w:w="15" w:type="dxa"/>
          <w:jc w:val="center"/>
        </w:trPr>
        <w:tc>
          <w:tcPr>
            <w:tcW w:w="1210" w:type="dxa"/>
            <w:vAlign w:val="center"/>
            <w:hideMark/>
          </w:tcPr>
          <w:p w:rsidRPr="00126AEC" w:rsidR="00374CDC" w:rsidP="00374CDC" w:rsidRDefault="00374CDC" w14:paraId="7A5BF710" w14:textId="490097A4">
            <w:pPr>
              <w:spacing w:line="240" w:lineRule="auto"/>
              <w:jc w:val="both"/>
              <w:rPr>
                <w:rFonts w:ascii="Times New Roman" w:hAnsi="Times New Roman" w:cs="Times New Roman"/>
                <w:szCs w:val="24"/>
                <w:lang w:val="en-US"/>
              </w:rPr>
            </w:pPr>
            <w:r w:rsidRPr="00374CDC">
              <w:rPr>
                <w:rFonts w:ascii="Times New Roman" w:hAnsi="Times New Roman" w:cs="Times New Roman"/>
                <w:szCs w:val="24"/>
              </w:rPr>
              <w:t>Hungary</w:t>
            </w:r>
          </w:p>
        </w:tc>
        <w:tc>
          <w:tcPr>
            <w:tcW w:w="1816" w:type="dxa"/>
            <w:vAlign w:val="center"/>
            <w:hideMark/>
          </w:tcPr>
          <w:p w:rsidRPr="00126AEC" w:rsidR="00374CDC" w:rsidP="00374CDC" w:rsidRDefault="00374CDC" w14:paraId="35220E49" w14:textId="70565CB8">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4.27</w:t>
            </w:r>
          </w:p>
        </w:tc>
        <w:tc>
          <w:tcPr>
            <w:tcW w:w="487" w:type="dxa"/>
            <w:vAlign w:val="center"/>
          </w:tcPr>
          <w:p w:rsidRPr="00374CDC" w:rsidR="00374CDC" w:rsidP="00374CDC" w:rsidRDefault="00374CDC" w14:paraId="22B09F6D" w14:textId="193B56F8">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2.19</w:t>
            </w:r>
          </w:p>
        </w:tc>
        <w:tc>
          <w:tcPr>
            <w:tcW w:w="1450" w:type="dxa"/>
            <w:vAlign w:val="center"/>
          </w:tcPr>
          <w:p w:rsidRPr="00374CDC" w:rsidR="00374CDC" w:rsidP="00374CDC" w:rsidRDefault="00374CDC" w14:paraId="4C1F6DEC" w14:textId="2A5C2AA3">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[1.54, 11.30]</w:t>
            </w:r>
          </w:p>
        </w:tc>
        <w:tc>
          <w:tcPr>
            <w:tcW w:w="1530" w:type="dxa"/>
            <w:vAlign w:val="center"/>
          </w:tcPr>
          <w:p w:rsidRPr="00374CDC" w:rsidR="00374CDC" w:rsidP="00374CDC" w:rsidRDefault="00374CDC" w14:paraId="0669C4AE" w14:textId="20103777">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n.a.</w:t>
            </w:r>
          </w:p>
        </w:tc>
        <w:tc>
          <w:tcPr>
            <w:tcW w:w="820" w:type="dxa"/>
            <w:vAlign w:val="center"/>
          </w:tcPr>
          <w:p w:rsidRPr="00374CDC" w:rsidR="00374CDC" w:rsidP="00374CDC" w:rsidRDefault="00374CDC" w14:paraId="27F290DE" w14:textId="2B94AAA0">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n.a.</w:t>
            </w:r>
          </w:p>
        </w:tc>
        <w:tc>
          <w:tcPr>
            <w:tcW w:w="1514" w:type="dxa"/>
            <w:vAlign w:val="center"/>
          </w:tcPr>
          <w:p w:rsidRPr="00374CDC" w:rsidR="00374CDC" w:rsidP="00374CDC" w:rsidRDefault="00374CDC" w14:paraId="7648EE7C" w14:textId="3D0EE2B0">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n.a.</w:t>
            </w:r>
          </w:p>
        </w:tc>
      </w:tr>
      <w:tr w:rsidRPr="00126AEC" w:rsidR="00374CDC" w:rsidTr="00510B53" w14:paraId="1B182B69" w14:textId="6C9B2C67">
        <w:trPr>
          <w:trHeight w:val="60"/>
          <w:tblCellSpacing w:w="15" w:type="dxa"/>
          <w:jc w:val="center"/>
        </w:trPr>
        <w:tc>
          <w:tcPr>
            <w:tcW w:w="1210" w:type="dxa"/>
            <w:vAlign w:val="center"/>
            <w:hideMark/>
          </w:tcPr>
          <w:p w:rsidRPr="00126AEC" w:rsidR="00374CDC" w:rsidP="00374CDC" w:rsidRDefault="00374CDC" w14:paraId="4933DCEB" w14:textId="578669A0">
            <w:pPr>
              <w:spacing w:line="240" w:lineRule="auto"/>
              <w:jc w:val="both"/>
              <w:rPr>
                <w:rFonts w:ascii="Times New Roman" w:hAnsi="Times New Roman" w:cs="Times New Roman"/>
                <w:szCs w:val="24"/>
                <w:lang w:val="en-US"/>
              </w:rPr>
            </w:pPr>
            <w:r w:rsidRPr="00374CDC">
              <w:rPr>
                <w:rFonts w:ascii="Times New Roman" w:hAnsi="Times New Roman" w:cs="Times New Roman"/>
                <w:szCs w:val="24"/>
              </w:rPr>
              <w:t>Ireland</w:t>
            </w:r>
          </w:p>
        </w:tc>
        <w:tc>
          <w:tcPr>
            <w:tcW w:w="1816" w:type="dxa"/>
            <w:vAlign w:val="center"/>
            <w:hideMark/>
          </w:tcPr>
          <w:p w:rsidRPr="00126AEC" w:rsidR="00374CDC" w:rsidP="00374CDC" w:rsidRDefault="00374CDC" w14:paraId="65AEF677" w14:textId="3ACC6393">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13.36</w:t>
            </w:r>
          </w:p>
        </w:tc>
        <w:tc>
          <w:tcPr>
            <w:tcW w:w="487" w:type="dxa"/>
            <w:vAlign w:val="center"/>
          </w:tcPr>
          <w:p w:rsidRPr="00374CDC" w:rsidR="00374CDC" w:rsidP="00374CDC" w:rsidRDefault="00374CDC" w14:paraId="30CD0762" w14:textId="0FB5DFD6">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1.56</w:t>
            </w:r>
          </w:p>
        </w:tc>
        <w:tc>
          <w:tcPr>
            <w:tcW w:w="1450" w:type="dxa"/>
            <w:vAlign w:val="center"/>
          </w:tcPr>
          <w:p w:rsidRPr="00374CDC" w:rsidR="00374CDC" w:rsidP="00374CDC" w:rsidRDefault="00374CDC" w14:paraId="06F25374" w14:textId="1FCBB290">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[10.59, 16.72]</w:t>
            </w:r>
          </w:p>
        </w:tc>
        <w:tc>
          <w:tcPr>
            <w:tcW w:w="1530" w:type="dxa"/>
            <w:vAlign w:val="center"/>
          </w:tcPr>
          <w:p w:rsidRPr="00374CDC" w:rsidR="00374CDC" w:rsidP="00374CDC" w:rsidRDefault="00374CDC" w14:paraId="0DC30FBE" w14:textId="39A628D3">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4.77</w:t>
            </w:r>
          </w:p>
        </w:tc>
        <w:tc>
          <w:tcPr>
            <w:tcW w:w="820" w:type="dxa"/>
            <w:vAlign w:val="center"/>
          </w:tcPr>
          <w:p w:rsidRPr="00374CDC" w:rsidR="00374CDC" w:rsidP="00374CDC" w:rsidRDefault="00374CDC" w14:paraId="07BCEC5C" w14:textId="59DE4169">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0.94</w:t>
            </w:r>
          </w:p>
        </w:tc>
        <w:tc>
          <w:tcPr>
            <w:tcW w:w="1514" w:type="dxa"/>
            <w:vAlign w:val="center"/>
          </w:tcPr>
          <w:p w:rsidRPr="00374CDC" w:rsidR="00374CDC" w:rsidP="00374CDC" w:rsidRDefault="00374CDC" w14:paraId="725A1867" w14:textId="5A94D829">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[2.94, 6.61]</w:t>
            </w:r>
          </w:p>
        </w:tc>
      </w:tr>
      <w:tr w:rsidRPr="00126AEC" w:rsidR="00374CDC" w:rsidTr="00510B53" w14:paraId="07DAC996" w14:textId="2DDB5F75">
        <w:trPr>
          <w:trHeight w:val="18"/>
          <w:tblCellSpacing w:w="15" w:type="dxa"/>
          <w:jc w:val="center"/>
        </w:trPr>
        <w:tc>
          <w:tcPr>
            <w:tcW w:w="1210" w:type="dxa"/>
            <w:vAlign w:val="center"/>
            <w:hideMark/>
          </w:tcPr>
          <w:p w:rsidRPr="00126AEC" w:rsidR="00374CDC" w:rsidP="00374CDC" w:rsidRDefault="00374CDC" w14:paraId="09460A94" w14:textId="703DB7C1">
            <w:pPr>
              <w:spacing w:line="240" w:lineRule="auto"/>
              <w:jc w:val="both"/>
              <w:rPr>
                <w:rFonts w:ascii="Times New Roman" w:hAnsi="Times New Roman" w:cs="Times New Roman"/>
                <w:szCs w:val="24"/>
                <w:lang w:val="en-US"/>
              </w:rPr>
            </w:pPr>
            <w:r w:rsidRPr="00374CDC">
              <w:rPr>
                <w:rFonts w:ascii="Times New Roman" w:hAnsi="Times New Roman" w:cs="Times New Roman"/>
                <w:szCs w:val="24"/>
              </w:rPr>
              <w:t>Italy</w:t>
            </w:r>
          </w:p>
        </w:tc>
        <w:tc>
          <w:tcPr>
            <w:tcW w:w="1816" w:type="dxa"/>
            <w:vAlign w:val="center"/>
            <w:hideMark/>
          </w:tcPr>
          <w:p w:rsidRPr="00126AEC" w:rsidR="00374CDC" w:rsidP="00374CDC" w:rsidRDefault="00374CDC" w14:paraId="5F10826A" w14:textId="6B67261F">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26.73</w:t>
            </w:r>
          </w:p>
        </w:tc>
        <w:tc>
          <w:tcPr>
            <w:tcW w:w="487" w:type="dxa"/>
            <w:vAlign w:val="center"/>
          </w:tcPr>
          <w:p w:rsidRPr="00374CDC" w:rsidR="00374CDC" w:rsidP="00374CDC" w:rsidRDefault="00374CDC" w14:paraId="3131C2F4" w14:textId="5EF488BE">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2.38</w:t>
            </w:r>
          </w:p>
        </w:tc>
        <w:tc>
          <w:tcPr>
            <w:tcW w:w="1450" w:type="dxa"/>
            <w:vAlign w:val="center"/>
          </w:tcPr>
          <w:p w:rsidRPr="00374CDC" w:rsidR="00374CDC" w:rsidP="00374CDC" w:rsidRDefault="00374CDC" w14:paraId="23BC1299" w14:textId="2EBFC88A">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[22.34, 31.64]</w:t>
            </w:r>
          </w:p>
        </w:tc>
        <w:tc>
          <w:tcPr>
            <w:tcW w:w="1530" w:type="dxa"/>
            <w:vAlign w:val="center"/>
          </w:tcPr>
          <w:p w:rsidRPr="00374CDC" w:rsidR="00374CDC" w:rsidP="00374CDC" w:rsidRDefault="00374CDC" w14:paraId="00407BF6" w14:textId="6F95A3F1">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5.72</w:t>
            </w:r>
          </w:p>
        </w:tc>
        <w:tc>
          <w:tcPr>
            <w:tcW w:w="820" w:type="dxa"/>
            <w:vAlign w:val="center"/>
          </w:tcPr>
          <w:p w:rsidRPr="00374CDC" w:rsidR="00374CDC" w:rsidP="00374CDC" w:rsidRDefault="00374CDC" w14:paraId="31A039C1" w14:textId="786B4A22">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1.00</w:t>
            </w:r>
          </w:p>
        </w:tc>
        <w:tc>
          <w:tcPr>
            <w:tcW w:w="1514" w:type="dxa"/>
            <w:vAlign w:val="center"/>
          </w:tcPr>
          <w:p w:rsidRPr="00374CDC" w:rsidR="00374CDC" w:rsidP="00374CDC" w:rsidRDefault="00374CDC" w14:paraId="3CE821B5" w14:textId="18660870">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[3.75, 7.69]</w:t>
            </w:r>
          </w:p>
        </w:tc>
      </w:tr>
      <w:tr w:rsidRPr="00126AEC" w:rsidR="00374CDC" w:rsidTr="00510B53" w14:paraId="2B002888" w14:textId="2321B30F">
        <w:trPr>
          <w:trHeight w:val="31"/>
          <w:tblCellSpacing w:w="15" w:type="dxa"/>
          <w:jc w:val="center"/>
        </w:trPr>
        <w:tc>
          <w:tcPr>
            <w:tcW w:w="1210" w:type="dxa"/>
            <w:vAlign w:val="center"/>
            <w:hideMark/>
          </w:tcPr>
          <w:p w:rsidRPr="00126AEC" w:rsidR="00374CDC" w:rsidP="00374CDC" w:rsidRDefault="00374CDC" w14:paraId="6F742541" w14:textId="488618D1">
            <w:pPr>
              <w:spacing w:line="240" w:lineRule="auto"/>
              <w:jc w:val="both"/>
              <w:rPr>
                <w:rFonts w:ascii="Times New Roman" w:hAnsi="Times New Roman" w:cs="Times New Roman"/>
                <w:szCs w:val="24"/>
                <w:lang w:val="en-US"/>
              </w:rPr>
            </w:pPr>
            <w:r w:rsidRPr="00374CDC">
              <w:rPr>
                <w:rFonts w:ascii="Times New Roman" w:hAnsi="Times New Roman" w:cs="Times New Roman"/>
                <w:szCs w:val="24"/>
              </w:rPr>
              <w:t>Lithuania</w:t>
            </w:r>
          </w:p>
        </w:tc>
        <w:tc>
          <w:tcPr>
            <w:tcW w:w="1816" w:type="dxa"/>
            <w:vAlign w:val="center"/>
            <w:hideMark/>
          </w:tcPr>
          <w:p w:rsidRPr="00126AEC" w:rsidR="00374CDC" w:rsidP="00374CDC" w:rsidRDefault="00374CDC" w14:paraId="55C61D6E" w14:textId="64B4E40D">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8.15</w:t>
            </w:r>
          </w:p>
        </w:tc>
        <w:tc>
          <w:tcPr>
            <w:tcW w:w="487" w:type="dxa"/>
            <w:vAlign w:val="center"/>
          </w:tcPr>
          <w:p w:rsidRPr="00374CDC" w:rsidR="00374CDC" w:rsidP="00374CDC" w:rsidRDefault="00374CDC" w14:paraId="3CD4DFCF" w14:textId="5D7B9698">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2.51</w:t>
            </w:r>
          </w:p>
        </w:tc>
        <w:tc>
          <w:tcPr>
            <w:tcW w:w="1450" w:type="dxa"/>
            <w:vAlign w:val="center"/>
          </w:tcPr>
          <w:p w:rsidRPr="00374CDC" w:rsidR="00374CDC" w:rsidP="00374CDC" w:rsidRDefault="00374CDC" w14:paraId="17E54BDF" w14:textId="4FDB268B">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[4.40, 14.60]</w:t>
            </w:r>
          </w:p>
        </w:tc>
        <w:tc>
          <w:tcPr>
            <w:tcW w:w="1530" w:type="dxa"/>
            <w:vAlign w:val="center"/>
          </w:tcPr>
          <w:p w:rsidRPr="00374CDC" w:rsidR="00374CDC" w:rsidP="00374CDC" w:rsidRDefault="00374CDC" w14:paraId="433A7BED" w14:textId="4C9C742F">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5.75</w:t>
            </w:r>
          </w:p>
        </w:tc>
        <w:tc>
          <w:tcPr>
            <w:tcW w:w="820" w:type="dxa"/>
            <w:vAlign w:val="center"/>
          </w:tcPr>
          <w:p w:rsidRPr="00374CDC" w:rsidR="00374CDC" w:rsidP="00374CDC" w:rsidRDefault="00374CDC" w14:paraId="69B4ADE7" w14:textId="19B42B12">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2.14</w:t>
            </w:r>
          </w:p>
        </w:tc>
        <w:tc>
          <w:tcPr>
            <w:tcW w:w="1514" w:type="dxa"/>
            <w:vAlign w:val="center"/>
          </w:tcPr>
          <w:p w:rsidRPr="00374CDC" w:rsidR="00374CDC" w:rsidP="00374CDC" w:rsidRDefault="00374CDC" w14:paraId="31E6744B" w14:textId="01C74791">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[1.55, 9.94]</w:t>
            </w:r>
          </w:p>
        </w:tc>
      </w:tr>
      <w:tr w:rsidRPr="00126AEC" w:rsidR="00374CDC" w:rsidTr="00510B53" w14:paraId="63B6F9B1" w14:textId="5314F9EE">
        <w:trPr>
          <w:trHeight w:val="814"/>
          <w:tblCellSpacing w:w="15" w:type="dxa"/>
          <w:jc w:val="center"/>
        </w:trPr>
        <w:tc>
          <w:tcPr>
            <w:tcW w:w="1210" w:type="dxa"/>
            <w:vAlign w:val="center"/>
            <w:hideMark/>
          </w:tcPr>
          <w:p w:rsidRPr="00126AEC" w:rsidR="00374CDC" w:rsidP="00374CDC" w:rsidRDefault="00374CDC" w14:paraId="401FC0EC" w14:textId="104344EC">
            <w:pPr>
              <w:spacing w:line="240" w:lineRule="auto"/>
              <w:jc w:val="both"/>
              <w:rPr>
                <w:rFonts w:ascii="Times New Roman" w:hAnsi="Times New Roman" w:cs="Times New Roman"/>
                <w:szCs w:val="24"/>
                <w:lang w:val="en-US"/>
              </w:rPr>
            </w:pPr>
            <w:r w:rsidRPr="00374CDC">
              <w:rPr>
                <w:rFonts w:ascii="Times New Roman" w:hAnsi="Times New Roman" w:cs="Times New Roman"/>
                <w:szCs w:val="24"/>
              </w:rPr>
              <w:t>Latvia</w:t>
            </w:r>
          </w:p>
        </w:tc>
        <w:tc>
          <w:tcPr>
            <w:tcW w:w="1816" w:type="dxa"/>
            <w:vAlign w:val="center"/>
            <w:hideMark/>
          </w:tcPr>
          <w:p w:rsidRPr="00126AEC" w:rsidR="00374CDC" w:rsidP="00374CDC" w:rsidRDefault="00374CDC" w14:paraId="1D38FD92" w14:textId="4BBE9021">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26.45</w:t>
            </w:r>
          </w:p>
        </w:tc>
        <w:tc>
          <w:tcPr>
            <w:tcW w:w="487" w:type="dxa"/>
            <w:vAlign w:val="center"/>
          </w:tcPr>
          <w:p w:rsidRPr="00374CDC" w:rsidR="00374CDC" w:rsidP="00374CDC" w:rsidRDefault="00374CDC" w14:paraId="7CC20390" w14:textId="2D8667C2">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2.59</w:t>
            </w:r>
          </w:p>
        </w:tc>
        <w:tc>
          <w:tcPr>
            <w:tcW w:w="1450" w:type="dxa"/>
            <w:vAlign w:val="center"/>
          </w:tcPr>
          <w:p w:rsidRPr="00374CDC" w:rsidR="00374CDC" w:rsidP="00374CDC" w:rsidRDefault="00374CDC" w14:paraId="5141513E" w14:textId="023E6380">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[21.70, 31.81]</w:t>
            </w:r>
          </w:p>
        </w:tc>
        <w:tc>
          <w:tcPr>
            <w:tcW w:w="1530" w:type="dxa"/>
            <w:vAlign w:val="center"/>
          </w:tcPr>
          <w:p w:rsidRPr="00374CDC" w:rsidR="00374CDC" w:rsidP="00374CDC" w:rsidRDefault="00374CDC" w14:paraId="6607A998" w14:textId="60D539C5">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9.73</w:t>
            </w:r>
          </w:p>
        </w:tc>
        <w:tc>
          <w:tcPr>
            <w:tcW w:w="820" w:type="dxa"/>
            <w:vAlign w:val="center"/>
          </w:tcPr>
          <w:p w:rsidRPr="00374CDC" w:rsidR="00374CDC" w:rsidP="00374CDC" w:rsidRDefault="00374CDC" w14:paraId="410E5CBA" w14:textId="3D1C8B53">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1.77</w:t>
            </w:r>
          </w:p>
        </w:tc>
        <w:tc>
          <w:tcPr>
            <w:tcW w:w="1514" w:type="dxa"/>
            <w:vAlign w:val="center"/>
          </w:tcPr>
          <w:p w:rsidRPr="00374CDC" w:rsidR="00374CDC" w:rsidP="00374CDC" w:rsidRDefault="00374CDC" w14:paraId="0288A816" w14:textId="769411B4">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[6.26, 13.20]</w:t>
            </w:r>
          </w:p>
        </w:tc>
      </w:tr>
      <w:tr w:rsidRPr="00126AEC" w:rsidR="00374CDC" w:rsidTr="00510B53" w14:paraId="3875035A" w14:textId="2D61105D">
        <w:trPr>
          <w:trHeight w:val="18"/>
          <w:tblCellSpacing w:w="15" w:type="dxa"/>
          <w:jc w:val="center"/>
        </w:trPr>
        <w:tc>
          <w:tcPr>
            <w:tcW w:w="1210" w:type="dxa"/>
            <w:vAlign w:val="center"/>
            <w:hideMark/>
          </w:tcPr>
          <w:p w:rsidRPr="00126AEC" w:rsidR="00374CDC" w:rsidP="00374CDC" w:rsidRDefault="00374CDC" w14:paraId="7D95E03A" w14:textId="7E2BCC77">
            <w:pPr>
              <w:spacing w:line="240" w:lineRule="auto"/>
              <w:jc w:val="both"/>
              <w:rPr>
                <w:rFonts w:ascii="Times New Roman" w:hAnsi="Times New Roman" w:cs="Times New Roman"/>
                <w:szCs w:val="24"/>
                <w:lang w:val="en-US"/>
              </w:rPr>
            </w:pPr>
            <w:r w:rsidRPr="00374CDC">
              <w:rPr>
                <w:rFonts w:ascii="Times New Roman" w:hAnsi="Times New Roman" w:cs="Times New Roman"/>
                <w:szCs w:val="24"/>
              </w:rPr>
              <w:t>Netherlands</w:t>
            </w:r>
          </w:p>
        </w:tc>
        <w:tc>
          <w:tcPr>
            <w:tcW w:w="1816" w:type="dxa"/>
            <w:vAlign w:val="center"/>
            <w:hideMark/>
          </w:tcPr>
          <w:p w:rsidRPr="00126AEC" w:rsidR="00374CDC" w:rsidP="00374CDC" w:rsidRDefault="00374CDC" w14:paraId="79C8049B" w14:textId="24C84BA9">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29.89</w:t>
            </w:r>
          </w:p>
        </w:tc>
        <w:tc>
          <w:tcPr>
            <w:tcW w:w="487" w:type="dxa"/>
            <w:vAlign w:val="center"/>
          </w:tcPr>
          <w:p w:rsidRPr="00374CDC" w:rsidR="00374CDC" w:rsidP="00374CDC" w:rsidRDefault="00374CDC" w14:paraId="68B96012" w14:textId="540B3C18">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2.13</w:t>
            </w:r>
          </w:p>
        </w:tc>
        <w:tc>
          <w:tcPr>
            <w:tcW w:w="1450" w:type="dxa"/>
            <w:vAlign w:val="center"/>
          </w:tcPr>
          <w:p w:rsidRPr="00374CDC" w:rsidR="00374CDC" w:rsidP="00374CDC" w:rsidRDefault="00374CDC" w14:paraId="530BB3ED" w14:textId="6F536C87">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[25.90, 34.22]</w:t>
            </w:r>
          </w:p>
        </w:tc>
        <w:tc>
          <w:tcPr>
            <w:tcW w:w="1530" w:type="dxa"/>
            <w:vAlign w:val="center"/>
          </w:tcPr>
          <w:p w:rsidRPr="00374CDC" w:rsidR="00374CDC" w:rsidP="00374CDC" w:rsidRDefault="00374CDC" w14:paraId="7F256E50" w14:textId="7900F3CD">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15.11</w:t>
            </w:r>
          </w:p>
        </w:tc>
        <w:tc>
          <w:tcPr>
            <w:tcW w:w="820" w:type="dxa"/>
            <w:vAlign w:val="center"/>
          </w:tcPr>
          <w:p w:rsidRPr="00374CDC" w:rsidR="00374CDC" w:rsidP="00374CDC" w:rsidRDefault="00374CDC" w14:paraId="4818EB20" w14:textId="7989E113">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1.67</w:t>
            </w:r>
          </w:p>
        </w:tc>
        <w:tc>
          <w:tcPr>
            <w:tcW w:w="1514" w:type="dxa"/>
            <w:vAlign w:val="center"/>
          </w:tcPr>
          <w:p w:rsidRPr="00374CDC" w:rsidR="00374CDC" w:rsidP="00374CDC" w:rsidRDefault="00374CDC" w14:paraId="68FCCEA8" w14:textId="5FE90CD4">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[11.84, 18.38]</w:t>
            </w:r>
          </w:p>
        </w:tc>
      </w:tr>
      <w:tr w:rsidRPr="00126AEC" w:rsidR="00374CDC" w:rsidTr="00510B53" w14:paraId="4AA7179D" w14:textId="49FCA731">
        <w:trPr>
          <w:trHeight w:val="160"/>
          <w:tblCellSpacing w:w="15" w:type="dxa"/>
          <w:jc w:val="center"/>
        </w:trPr>
        <w:tc>
          <w:tcPr>
            <w:tcW w:w="1210" w:type="dxa"/>
            <w:vAlign w:val="center"/>
            <w:hideMark/>
          </w:tcPr>
          <w:p w:rsidRPr="00126AEC" w:rsidR="00374CDC" w:rsidP="00374CDC" w:rsidRDefault="00374CDC" w14:paraId="7C0E6FC7" w14:textId="6D596AF0">
            <w:pPr>
              <w:spacing w:line="240" w:lineRule="auto"/>
              <w:jc w:val="both"/>
              <w:rPr>
                <w:rFonts w:ascii="Times New Roman" w:hAnsi="Times New Roman" w:cs="Times New Roman"/>
                <w:szCs w:val="24"/>
                <w:lang w:val="en-US"/>
              </w:rPr>
            </w:pPr>
            <w:r w:rsidRPr="00374CDC">
              <w:rPr>
                <w:rFonts w:ascii="Times New Roman" w:hAnsi="Times New Roman" w:cs="Times New Roman"/>
                <w:szCs w:val="24"/>
              </w:rPr>
              <w:t>Poland</w:t>
            </w:r>
          </w:p>
        </w:tc>
        <w:tc>
          <w:tcPr>
            <w:tcW w:w="1816" w:type="dxa"/>
            <w:vAlign w:val="center"/>
            <w:hideMark/>
          </w:tcPr>
          <w:p w:rsidRPr="00126AEC" w:rsidR="00374CDC" w:rsidP="00374CDC" w:rsidRDefault="00374CDC" w14:paraId="50E32E90" w14:textId="3439AC2F">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10.11</w:t>
            </w:r>
          </w:p>
        </w:tc>
        <w:tc>
          <w:tcPr>
            <w:tcW w:w="487" w:type="dxa"/>
            <w:vAlign w:val="center"/>
          </w:tcPr>
          <w:p w:rsidRPr="00374CDC" w:rsidR="00374CDC" w:rsidP="00374CDC" w:rsidRDefault="00374CDC" w14:paraId="30F25E75" w14:textId="4C4F7C28">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4.36</w:t>
            </w:r>
          </w:p>
        </w:tc>
        <w:tc>
          <w:tcPr>
            <w:tcW w:w="1450" w:type="dxa"/>
            <w:vAlign w:val="center"/>
          </w:tcPr>
          <w:p w:rsidRPr="00374CDC" w:rsidR="00374CDC" w:rsidP="00374CDC" w:rsidRDefault="00374CDC" w14:paraId="78F0467F" w14:textId="5AD53839">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[4.21, 22.35]</w:t>
            </w:r>
          </w:p>
        </w:tc>
        <w:tc>
          <w:tcPr>
            <w:tcW w:w="1530" w:type="dxa"/>
            <w:vAlign w:val="center"/>
          </w:tcPr>
          <w:p w:rsidRPr="00374CDC" w:rsidR="00374CDC" w:rsidP="00374CDC" w:rsidRDefault="00374CDC" w14:paraId="31FF029D" w14:textId="269F0912">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4.02</w:t>
            </w:r>
          </w:p>
        </w:tc>
        <w:tc>
          <w:tcPr>
            <w:tcW w:w="820" w:type="dxa"/>
            <w:vAlign w:val="center"/>
          </w:tcPr>
          <w:p w:rsidRPr="00374CDC" w:rsidR="00374CDC" w:rsidP="00374CDC" w:rsidRDefault="00374CDC" w14:paraId="44368FA4" w14:textId="2F8B44C0">
            <w:pPr>
              <w:spacing w:line="240" w:lineRule="auto"/>
              <w:rPr>
                <w:rFonts w:ascii="Times New Roman" w:hAnsi="Times New Roman" w:cs="Times New Roman"/>
                <w:szCs w:val="24"/>
                <w:lang w:val="en-US"/>
              </w:rPr>
            </w:pPr>
            <w:r w:rsidRPr="00374CDC">
              <w:rPr>
                <w:rFonts w:ascii="Times New Roman" w:hAnsi="Times New Roman" w:cs="Times New Roman"/>
                <w:szCs w:val="24"/>
              </w:rPr>
              <w:t>2.80</w:t>
            </w:r>
          </w:p>
        </w:tc>
        <w:tc>
          <w:tcPr>
            <w:tcW w:w="1514" w:type="dxa"/>
            <w:vAlign w:val="center"/>
          </w:tcPr>
          <w:p w:rsidRPr="00374CDC" w:rsidR="00374CDC" w:rsidP="00374CDC" w:rsidRDefault="00374CDC" w14:paraId="038E34AE" w14:textId="08153D48">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[-1.46, 9.50]</w:t>
            </w:r>
          </w:p>
        </w:tc>
      </w:tr>
      <w:tr w:rsidRPr="00126AEC" w:rsidR="00374CDC" w:rsidTr="00510B53" w14:paraId="629835D5" w14:textId="0593210A">
        <w:trPr>
          <w:trHeight w:val="67"/>
          <w:tblCellSpacing w:w="15" w:type="dxa"/>
          <w:jc w:val="center"/>
        </w:trPr>
        <w:tc>
          <w:tcPr>
            <w:tcW w:w="1210" w:type="dxa"/>
            <w:vAlign w:val="center"/>
            <w:hideMark/>
          </w:tcPr>
          <w:p w:rsidRPr="00126AEC" w:rsidR="00374CDC" w:rsidP="00374CDC" w:rsidRDefault="00374CDC" w14:paraId="0741D009" w14:textId="7989BFAA">
            <w:pPr>
              <w:spacing w:line="240" w:lineRule="auto"/>
              <w:jc w:val="both"/>
              <w:rPr>
                <w:rFonts w:ascii="Times New Roman" w:hAnsi="Times New Roman" w:cs="Times New Roman"/>
                <w:szCs w:val="24"/>
                <w:lang w:val="en-US"/>
              </w:rPr>
            </w:pPr>
            <w:r w:rsidRPr="00374CDC">
              <w:rPr>
                <w:rFonts w:ascii="Times New Roman" w:hAnsi="Times New Roman" w:cs="Times New Roman"/>
                <w:szCs w:val="24"/>
              </w:rPr>
              <w:lastRenderedPageBreak/>
              <w:t>Portugal</w:t>
            </w:r>
          </w:p>
        </w:tc>
        <w:tc>
          <w:tcPr>
            <w:tcW w:w="1816" w:type="dxa"/>
            <w:vAlign w:val="center"/>
            <w:hideMark/>
          </w:tcPr>
          <w:p w:rsidRPr="00126AEC" w:rsidR="00374CDC" w:rsidP="00374CDC" w:rsidRDefault="00374CDC" w14:paraId="02D68F43" w14:textId="4FFDA7A9">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21.16</w:t>
            </w:r>
          </w:p>
        </w:tc>
        <w:tc>
          <w:tcPr>
            <w:tcW w:w="487" w:type="dxa"/>
            <w:vAlign w:val="center"/>
          </w:tcPr>
          <w:p w:rsidRPr="00374CDC" w:rsidR="00374CDC" w:rsidP="00374CDC" w:rsidRDefault="00374CDC" w14:paraId="1767F71C" w14:textId="4ED5DECE">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2.43</w:t>
            </w:r>
          </w:p>
        </w:tc>
        <w:tc>
          <w:tcPr>
            <w:tcW w:w="1450" w:type="dxa"/>
            <w:vAlign w:val="center"/>
          </w:tcPr>
          <w:p w:rsidRPr="00374CDC" w:rsidR="00374CDC" w:rsidP="00374CDC" w:rsidRDefault="00374CDC" w14:paraId="2B98DCB4" w14:textId="62F6525B">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[16.79, 26.32]</w:t>
            </w:r>
          </w:p>
        </w:tc>
        <w:tc>
          <w:tcPr>
            <w:tcW w:w="1530" w:type="dxa"/>
            <w:vAlign w:val="center"/>
          </w:tcPr>
          <w:p w:rsidRPr="00374CDC" w:rsidR="00374CDC" w:rsidP="00374CDC" w:rsidRDefault="00374CDC" w14:paraId="3645C938" w14:textId="20EF9728">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5.59</w:t>
            </w:r>
          </w:p>
        </w:tc>
        <w:tc>
          <w:tcPr>
            <w:tcW w:w="820" w:type="dxa"/>
            <w:vAlign w:val="center"/>
          </w:tcPr>
          <w:p w:rsidRPr="00374CDC" w:rsidR="00374CDC" w:rsidP="00374CDC" w:rsidRDefault="00374CDC" w14:paraId="6949E7DD" w14:textId="20DC0061">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1.15</w:t>
            </w:r>
          </w:p>
        </w:tc>
        <w:tc>
          <w:tcPr>
            <w:tcW w:w="1514" w:type="dxa"/>
            <w:vAlign w:val="center"/>
          </w:tcPr>
          <w:p w:rsidRPr="00374CDC" w:rsidR="00374CDC" w:rsidP="00374CDC" w:rsidRDefault="00374CDC" w14:paraId="45B05C7C" w14:textId="3CAD50BB">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[3.34, 7.83]</w:t>
            </w:r>
          </w:p>
        </w:tc>
      </w:tr>
      <w:tr w:rsidRPr="00126AEC" w:rsidR="00374CDC" w:rsidTr="00510B53" w14:paraId="1BFC2937" w14:textId="47B81CD9">
        <w:trPr>
          <w:trHeight w:val="18"/>
          <w:tblCellSpacing w:w="15" w:type="dxa"/>
          <w:jc w:val="center"/>
        </w:trPr>
        <w:tc>
          <w:tcPr>
            <w:tcW w:w="1210" w:type="dxa"/>
            <w:vAlign w:val="center"/>
            <w:hideMark/>
          </w:tcPr>
          <w:p w:rsidRPr="00126AEC" w:rsidR="00374CDC" w:rsidP="00374CDC" w:rsidRDefault="00374CDC" w14:paraId="04562983" w14:textId="53F07D34">
            <w:pPr>
              <w:spacing w:line="240" w:lineRule="auto"/>
              <w:jc w:val="both"/>
              <w:rPr>
                <w:rFonts w:ascii="Times New Roman" w:hAnsi="Times New Roman" w:cs="Times New Roman"/>
                <w:szCs w:val="24"/>
                <w:lang w:val="en-US"/>
              </w:rPr>
            </w:pPr>
            <w:r w:rsidRPr="00374CDC">
              <w:rPr>
                <w:rFonts w:ascii="Times New Roman" w:hAnsi="Times New Roman" w:cs="Times New Roman"/>
                <w:szCs w:val="24"/>
              </w:rPr>
              <w:t>Sweden</w:t>
            </w:r>
          </w:p>
        </w:tc>
        <w:tc>
          <w:tcPr>
            <w:tcW w:w="1816" w:type="dxa"/>
            <w:vAlign w:val="center"/>
            <w:hideMark/>
          </w:tcPr>
          <w:p w:rsidRPr="00126AEC" w:rsidR="00374CDC" w:rsidP="00374CDC" w:rsidRDefault="00374CDC" w14:paraId="7883471A" w14:textId="386398E2">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18.59</w:t>
            </w:r>
          </w:p>
        </w:tc>
        <w:tc>
          <w:tcPr>
            <w:tcW w:w="487" w:type="dxa"/>
            <w:vAlign w:val="center"/>
          </w:tcPr>
          <w:p w:rsidRPr="00374CDC" w:rsidR="00374CDC" w:rsidP="00374CDC" w:rsidRDefault="00374CDC" w14:paraId="7D64DF14" w14:textId="1EF48B47">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1.68</w:t>
            </w:r>
          </w:p>
        </w:tc>
        <w:tc>
          <w:tcPr>
            <w:tcW w:w="1450" w:type="dxa"/>
            <w:vAlign w:val="center"/>
          </w:tcPr>
          <w:p w:rsidRPr="00374CDC" w:rsidR="00374CDC" w:rsidP="00374CDC" w:rsidRDefault="00374CDC" w14:paraId="62795F20" w14:textId="7A07451C">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[15.52, 22.10]</w:t>
            </w:r>
          </w:p>
        </w:tc>
        <w:tc>
          <w:tcPr>
            <w:tcW w:w="1530" w:type="dxa"/>
            <w:vAlign w:val="center"/>
          </w:tcPr>
          <w:p w:rsidRPr="00374CDC" w:rsidR="00374CDC" w:rsidP="00374CDC" w:rsidRDefault="00374CDC" w14:paraId="7EDF0C70" w14:textId="26C2C7BE">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12.38</w:t>
            </w:r>
          </w:p>
        </w:tc>
        <w:tc>
          <w:tcPr>
            <w:tcW w:w="820" w:type="dxa"/>
            <w:vAlign w:val="center"/>
          </w:tcPr>
          <w:p w:rsidRPr="00374CDC" w:rsidR="00374CDC" w:rsidP="00374CDC" w:rsidRDefault="00374CDC" w14:paraId="620012F7" w14:textId="4FE85C73">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1.43</w:t>
            </w:r>
          </w:p>
        </w:tc>
        <w:tc>
          <w:tcPr>
            <w:tcW w:w="1514" w:type="dxa"/>
            <w:vAlign w:val="center"/>
          </w:tcPr>
          <w:p w:rsidRPr="00374CDC" w:rsidR="00374CDC" w:rsidP="00374CDC" w:rsidRDefault="00374CDC" w14:paraId="32A078C8" w14:textId="58E88371">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[9.57, 15.19]</w:t>
            </w:r>
          </w:p>
        </w:tc>
      </w:tr>
      <w:tr w:rsidRPr="00126AEC" w:rsidR="00374CDC" w:rsidTr="00510B53" w14:paraId="4CDF80AD" w14:textId="26D7935C">
        <w:trPr>
          <w:trHeight w:val="18"/>
          <w:tblCellSpacing w:w="15" w:type="dxa"/>
          <w:jc w:val="center"/>
        </w:trPr>
        <w:tc>
          <w:tcPr>
            <w:tcW w:w="1210" w:type="dxa"/>
            <w:vAlign w:val="center"/>
            <w:hideMark/>
          </w:tcPr>
          <w:p w:rsidRPr="00126AEC" w:rsidR="00374CDC" w:rsidP="00374CDC" w:rsidRDefault="00374CDC" w14:paraId="33C5EFEF" w14:textId="159A5822">
            <w:pPr>
              <w:spacing w:line="240" w:lineRule="auto"/>
              <w:jc w:val="both"/>
              <w:rPr>
                <w:rFonts w:ascii="Times New Roman" w:hAnsi="Times New Roman" w:cs="Times New Roman"/>
                <w:szCs w:val="24"/>
                <w:lang w:val="en-US"/>
              </w:rPr>
            </w:pPr>
            <w:r w:rsidRPr="00374CDC">
              <w:rPr>
                <w:rFonts w:ascii="Times New Roman" w:hAnsi="Times New Roman" w:cs="Times New Roman"/>
                <w:szCs w:val="24"/>
              </w:rPr>
              <w:t>Slovenia</w:t>
            </w:r>
          </w:p>
        </w:tc>
        <w:tc>
          <w:tcPr>
            <w:tcW w:w="1816" w:type="dxa"/>
            <w:vAlign w:val="center"/>
            <w:hideMark/>
          </w:tcPr>
          <w:p w:rsidRPr="00126AEC" w:rsidR="00374CDC" w:rsidP="00374CDC" w:rsidRDefault="00374CDC" w14:paraId="4B926C34" w14:textId="2528F67C">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6.26</w:t>
            </w:r>
          </w:p>
        </w:tc>
        <w:tc>
          <w:tcPr>
            <w:tcW w:w="487" w:type="dxa"/>
            <w:vAlign w:val="center"/>
          </w:tcPr>
          <w:p w:rsidRPr="00374CDC" w:rsidR="00374CDC" w:rsidP="00374CDC" w:rsidRDefault="00374CDC" w14:paraId="7D44CF93" w14:textId="10A460F5">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1.21</w:t>
            </w:r>
          </w:p>
        </w:tc>
        <w:tc>
          <w:tcPr>
            <w:tcW w:w="1450" w:type="dxa"/>
            <w:vAlign w:val="center"/>
          </w:tcPr>
          <w:p w:rsidRPr="00374CDC" w:rsidR="00374CDC" w:rsidP="00374CDC" w:rsidRDefault="00374CDC" w14:paraId="44A0AE8D" w14:textId="5D062AA1">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[4.27, 9.09]</w:t>
            </w:r>
          </w:p>
        </w:tc>
        <w:tc>
          <w:tcPr>
            <w:tcW w:w="1530" w:type="dxa"/>
            <w:vAlign w:val="center"/>
          </w:tcPr>
          <w:p w:rsidRPr="00374CDC" w:rsidR="00374CDC" w:rsidP="00374CDC" w:rsidRDefault="00374CDC" w14:paraId="78D253C4" w14:textId="6673BB06">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3.12</w:t>
            </w:r>
          </w:p>
        </w:tc>
        <w:tc>
          <w:tcPr>
            <w:tcW w:w="820" w:type="dxa"/>
            <w:vAlign w:val="center"/>
          </w:tcPr>
          <w:p w:rsidRPr="00374CDC" w:rsidR="00374CDC" w:rsidP="00374CDC" w:rsidRDefault="00374CDC" w14:paraId="4DAA13F5" w14:textId="636482DD">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0.89</w:t>
            </w:r>
          </w:p>
        </w:tc>
        <w:tc>
          <w:tcPr>
            <w:tcW w:w="1514" w:type="dxa"/>
            <w:vAlign w:val="center"/>
          </w:tcPr>
          <w:p w:rsidRPr="00374CDC" w:rsidR="00374CDC" w:rsidP="00374CDC" w:rsidRDefault="00374CDC" w14:paraId="1ABB67A4" w14:textId="09CF0EE2">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[1.36, 4.87]</w:t>
            </w:r>
          </w:p>
        </w:tc>
      </w:tr>
      <w:tr w:rsidRPr="00126AEC" w:rsidR="00374CDC" w:rsidTr="00510B53" w14:paraId="28C01572" w14:textId="565902BE">
        <w:trPr>
          <w:trHeight w:val="18"/>
          <w:tblCellSpacing w:w="15" w:type="dxa"/>
          <w:jc w:val="center"/>
        </w:trPr>
        <w:tc>
          <w:tcPr>
            <w:tcW w:w="1210" w:type="dxa"/>
            <w:vAlign w:val="center"/>
            <w:hideMark/>
          </w:tcPr>
          <w:p w:rsidRPr="00126AEC" w:rsidR="00374CDC" w:rsidP="00374CDC" w:rsidRDefault="00374CDC" w14:paraId="35584783" w14:textId="6AAEE594">
            <w:pPr>
              <w:spacing w:line="240" w:lineRule="auto"/>
              <w:jc w:val="both"/>
              <w:rPr>
                <w:rFonts w:ascii="Times New Roman" w:hAnsi="Times New Roman" w:cs="Times New Roman"/>
                <w:szCs w:val="24"/>
                <w:lang w:val="en-US"/>
              </w:rPr>
            </w:pPr>
            <w:r w:rsidRPr="00374CDC">
              <w:rPr>
                <w:rFonts w:ascii="Times New Roman" w:hAnsi="Times New Roman" w:cs="Times New Roman"/>
                <w:szCs w:val="24"/>
              </w:rPr>
              <w:t>Slovakia</w:t>
            </w:r>
          </w:p>
        </w:tc>
        <w:tc>
          <w:tcPr>
            <w:tcW w:w="1816" w:type="dxa"/>
            <w:vAlign w:val="center"/>
            <w:hideMark/>
          </w:tcPr>
          <w:p w:rsidRPr="00126AEC" w:rsidR="00374CDC" w:rsidP="00374CDC" w:rsidRDefault="00374CDC" w14:paraId="16BC3E31" w14:textId="696F6B47">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9.10</w:t>
            </w:r>
          </w:p>
        </w:tc>
        <w:tc>
          <w:tcPr>
            <w:tcW w:w="487" w:type="dxa"/>
            <w:vAlign w:val="center"/>
          </w:tcPr>
          <w:p w:rsidRPr="00374CDC" w:rsidR="00374CDC" w:rsidP="00374CDC" w:rsidRDefault="00374CDC" w14:paraId="7E01BF18" w14:textId="516A455B">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8.49</w:t>
            </w:r>
          </w:p>
        </w:tc>
        <w:tc>
          <w:tcPr>
            <w:tcW w:w="1450" w:type="dxa"/>
            <w:vAlign w:val="center"/>
          </w:tcPr>
          <w:p w:rsidRPr="00374CDC" w:rsidR="00374CDC" w:rsidP="00374CDC" w:rsidRDefault="00374CDC" w14:paraId="37749BDD" w14:textId="3F2CFB81">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[1.32, 42.79]</w:t>
            </w:r>
          </w:p>
        </w:tc>
        <w:tc>
          <w:tcPr>
            <w:tcW w:w="1530" w:type="dxa"/>
            <w:vAlign w:val="center"/>
          </w:tcPr>
          <w:p w:rsidRPr="00374CDC" w:rsidR="00374CDC" w:rsidP="00374CDC" w:rsidRDefault="00374CDC" w14:paraId="52B18A5A" w14:textId="4DE2BB61">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n.a.</w:t>
            </w:r>
          </w:p>
        </w:tc>
        <w:tc>
          <w:tcPr>
            <w:tcW w:w="820" w:type="dxa"/>
            <w:vAlign w:val="center"/>
          </w:tcPr>
          <w:p w:rsidRPr="00374CDC" w:rsidR="00374CDC" w:rsidP="00374CDC" w:rsidRDefault="00374CDC" w14:paraId="42B84929" w14:textId="12BD727A">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n.a.</w:t>
            </w:r>
          </w:p>
        </w:tc>
        <w:tc>
          <w:tcPr>
            <w:tcW w:w="1514" w:type="dxa"/>
            <w:vAlign w:val="center"/>
          </w:tcPr>
          <w:p w:rsidRPr="00374CDC" w:rsidR="00374CDC" w:rsidP="00374CDC" w:rsidRDefault="00374CDC" w14:paraId="6C480720" w14:textId="33B07117">
            <w:pPr>
              <w:spacing w:line="240" w:lineRule="auto"/>
              <w:jc w:val="center"/>
              <w:rPr>
                <w:rFonts w:ascii="Times New Roman" w:hAnsi="Times New Roman" w:cs="Times New Roman"/>
                <w:szCs w:val="24"/>
                <w:lang w:val="en-US"/>
              </w:rPr>
            </w:pPr>
            <w:r w:rsidRPr="00374CDC">
              <w:rPr>
                <w:rFonts w:ascii="Times New Roman" w:hAnsi="Times New Roman" w:cs="Times New Roman"/>
                <w:szCs w:val="24"/>
              </w:rPr>
              <w:t>n.a.</w:t>
            </w:r>
          </w:p>
        </w:tc>
      </w:tr>
    </w:tbl>
    <w:p w:rsidR="008E02EE" w:rsidP="005B35ED" w:rsidRDefault="008F73D0" w14:paraId="7ECBCBE3" w14:textId="443E6064">
      <w:pPr>
        <w:jc w:val="both"/>
        <w:rPr>
          <w:rFonts w:ascii="Times New Roman" w:hAnsi="Times New Roman" w:cs="Times New Roman"/>
          <w:sz w:val="22"/>
          <w:szCs w:val="28"/>
        </w:rPr>
      </w:pPr>
      <w:r w:rsidRPr="00DF1556">
        <w:rPr>
          <w:rFonts w:ascii="Times New Roman" w:hAnsi="Times New Roman" w:cs="Times New Roman"/>
          <w:i/>
          <w:iCs/>
          <w:sz w:val="22"/>
          <w:szCs w:val="28"/>
        </w:rPr>
        <w:t>Notes:</w:t>
      </w:r>
      <w:r w:rsidRPr="00DF1556">
        <w:rPr>
          <w:rFonts w:ascii="Times New Roman" w:hAnsi="Times New Roman" w:cs="Times New Roman"/>
          <w:b/>
          <w:bCs/>
          <w:sz w:val="22"/>
          <w:szCs w:val="28"/>
        </w:rPr>
        <w:t xml:space="preserve"> </w:t>
      </w:r>
      <w:r w:rsidRPr="00DF1556" w:rsidR="00520EE4">
        <w:rPr>
          <w:rFonts w:ascii="Times New Roman" w:hAnsi="Times New Roman" w:cs="Times New Roman"/>
          <w:sz w:val="22"/>
          <w:szCs w:val="28"/>
        </w:rPr>
        <w:t xml:space="preserve">Survey-weighted estimates (ESS post-stratification weight). SE = standard error. “Discrimination among migrants” is the weighted percentage of migrants reporting belonging to a group discriminated against on migration-relevant grounds (ethnicity, nationality, race/colour, language, religion). </w:t>
      </w:r>
      <w:r w:rsidRPr="00EC431E" w:rsidR="00EC431E">
        <w:rPr>
          <w:rFonts w:ascii="Times New Roman" w:hAnsi="Times New Roman" w:cs="Times New Roman"/>
          <w:sz w:val="22"/>
          <w:szCs w:val="28"/>
        </w:rPr>
        <w:t>“Claims-making pressure among migrants” is the weighted percentage of migrants who both report migration-relevant discrimination and report political action</w:t>
      </w:r>
      <w:r w:rsidR="00EC431E">
        <w:rPr>
          <w:rFonts w:ascii="Times New Roman" w:hAnsi="Times New Roman" w:cs="Times New Roman"/>
          <w:sz w:val="22"/>
          <w:szCs w:val="28"/>
        </w:rPr>
        <w:t>.</w:t>
      </w:r>
      <w:r w:rsidRPr="00EC431E" w:rsidR="00EC431E">
        <w:rPr>
          <w:rFonts w:ascii="Times New Roman" w:hAnsi="Times New Roman" w:cs="Times New Roman"/>
          <w:sz w:val="22"/>
          <w:szCs w:val="28"/>
        </w:rPr>
        <w:t xml:space="preserve"> </w:t>
      </w:r>
      <w:r w:rsidR="00C85E39">
        <w:rPr>
          <w:rFonts w:ascii="Times New Roman" w:hAnsi="Times New Roman" w:cs="Times New Roman"/>
          <w:sz w:val="22"/>
          <w:szCs w:val="28"/>
        </w:rPr>
        <w:t>“</w:t>
      </w:r>
      <w:r w:rsidRPr="00C85E39" w:rsidR="00C85E39">
        <w:rPr>
          <w:rFonts w:ascii="Times New Roman" w:hAnsi="Times New Roman" w:cs="Times New Roman"/>
          <w:sz w:val="22"/>
          <w:szCs w:val="28"/>
        </w:rPr>
        <w:t>n.a.” indicates that the estimate is not reported where the country-specific migrant/discriminated subsample is too small or yields insufficient variation for a stable estimate.</w:t>
      </w:r>
    </w:p>
    <w:p w:rsidR="008704FC" w:rsidP="008704FC" w:rsidRDefault="008704FC" w14:paraId="5892CF8F" w14:textId="69171359">
      <w:pPr>
        <w:jc w:val="both"/>
        <w:rPr>
          <w:rFonts w:ascii="Times New Roman" w:hAnsi="Times New Roman" w:cs="Times New Roman"/>
          <w:lang w:val="en-US"/>
        </w:rPr>
      </w:pPr>
      <w:r w:rsidRPr="008704FC">
        <w:rPr>
          <w:rFonts w:ascii="Times New Roman" w:hAnsi="Times New Roman" w:cs="Times New Roman"/>
          <w:lang w:val="en-US"/>
        </w:rPr>
        <w:t xml:space="preserve">To summarise these two dimensions jointly, we classify countries into four descriptive profiles (typologies) based on whether they fall above versus below the cross-national medians in (a) discrimination prevalence and (b) claims-making pressure (excluding cases where claims-making pressure cannot be stably estimated). This yields four country profiles. </w:t>
      </w:r>
      <w:r w:rsidRPr="008704FC">
        <w:rPr>
          <w:rFonts w:ascii="Times New Roman" w:hAnsi="Times New Roman" w:cs="Times New Roman"/>
          <w:i/>
          <w:iCs/>
          <w:lang w:val="en-US"/>
        </w:rPr>
        <w:t>High-discrimination/high-pressure</w:t>
      </w:r>
      <w:r w:rsidRPr="008704FC">
        <w:rPr>
          <w:rFonts w:ascii="Times New Roman" w:hAnsi="Times New Roman" w:cs="Times New Roman"/>
          <w:lang w:val="en-US"/>
        </w:rPr>
        <w:t xml:space="preserve"> </w:t>
      </w:r>
      <w:r w:rsidRPr="008704FC">
        <w:rPr>
          <w:rFonts w:ascii="Times New Roman" w:hAnsi="Times New Roman" w:cs="Times New Roman"/>
          <w:i/>
          <w:iCs/>
          <w:lang w:val="en-US"/>
        </w:rPr>
        <w:t xml:space="preserve">contexts </w:t>
      </w:r>
      <w:r w:rsidRPr="008704FC">
        <w:rPr>
          <w:rFonts w:ascii="Times New Roman" w:hAnsi="Times New Roman" w:cs="Times New Roman"/>
          <w:lang w:val="en-US"/>
        </w:rPr>
        <w:t xml:space="preserve">include Austria, Denmark, Finland, France, Germany, </w:t>
      </w:r>
      <w:r w:rsidR="00E67BFF">
        <w:rPr>
          <w:rFonts w:ascii="Times New Roman" w:hAnsi="Times New Roman" w:cs="Times New Roman"/>
          <w:lang w:val="en-US"/>
        </w:rPr>
        <w:t xml:space="preserve">Greece, </w:t>
      </w:r>
      <w:r w:rsidRPr="008704FC">
        <w:rPr>
          <w:rFonts w:ascii="Times New Roman" w:hAnsi="Times New Roman" w:cs="Times New Roman"/>
          <w:lang w:val="en-US"/>
        </w:rPr>
        <w:t xml:space="preserve">Latvia, the Netherlands, and the United Kingdom, where reported discrimination is relatively common and a comparatively larger share of migrants both experience it and take political action. </w:t>
      </w:r>
      <w:r w:rsidRPr="008704FC">
        <w:rPr>
          <w:rFonts w:ascii="Times New Roman" w:hAnsi="Times New Roman" w:cs="Times New Roman"/>
          <w:i/>
          <w:iCs/>
          <w:lang w:val="en-US"/>
        </w:rPr>
        <w:t>High-discrimination/low-pressure contexts</w:t>
      </w:r>
      <w:r w:rsidRPr="008704FC">
        <w:rPr>
          <w:rFonts w:ascii="Times New Roman" w:hAnsi="Times New Roman" w:cs="Times New Roman"/>
          <w:lang w:val="en-US"/>
        </w:rPr>
        <w:t xml:space="preserve"> include Czechia, Italy, and Portugal, where reported discrimination is relatively common but the joint discriminated-and-active share is comparatively smaller. </w:t>
      </w:r>
      <w:r w:rsidRPr="008704FC">
        <w:rPr>
          <w:rFonts w:ascii="Times New Roman" w:hAnsi="Times New Roman" w:cs="Times New Roman"/>
          <w:i/>
          <w:iCs/>
          <w:lang w:val="en-US"/>
        </w:rPr>
        <w:t>Low-discrimination/high-pressure</w:t>
      </w:r>
      <w:r w:rsidRPr="008704FC">
        <w:rPr>
          <w:rFonts w:ascii="Times New Roman" w:hAnsi="Times New Roman" w:cs="Times New Roman"/>
          <w:lang w:val="en-US"/>
        </w:rPr>
        <w:t xml:space="preserve"> contexts include Belgium, Cyprus, and Sweden, where discrimination prevalence is lower but the joint share of migrants who both report discrimination and political action is comparatively high. Finally, </w:t>
      </w:r>
      <w:r w:rsidRPr="008704FC">
        <w:rPr>
          <w:rFonts w:ascii="Times New Roman" w:hAnsi="Times New Roman" w:cs="Times New Roman"/>
          <w:i/>
          <w:iCs/>
          <w:lang w:val="en-US"/>
        </w:rPr>
        <w:t>low-discrimination/low-pressure</w:t>
      </w:r>
      <w:r w:rsidRPr="008704FC">
        <w:rPr>
          <w:rFonts w:ascii="Times New Roman" w:hAnsi="Times New Roman" w:cs="Times New Roman"/>
          <w:lang w:val="en-US"/>
        </w:rPr>
        <w:t xml:space="preserve"> contexts include Bulgaria, Croatia, Estonia, Ireland, Lithuania, Poland, Slovenia, and Spain, where both discrimination prevalence and the joint discriminated-and-active share are comparatively low. Hungary and Slovakia are not classified due to insufficient information to estimate the joint component reliably.</w:t>
      </w:r>
      <w:r w:rsidR="005A0B09">
        <w:rPr>
          <w:rFonts w:ascii="Times New Roman" w:hAnsi="Times New Roman" w:cs="Times New Roman"/>
          <w:lang w:val="en-US"/>
        </w:rPr>
        <w:t xml:space="preserve"> </w:t>
      </w:r>
      <w:r w:rsidRPr="005A0B09" w:rsidR="005A0B09">
        <w:rPr>
          <w:rFonts w:ascii="Times New Roman" w:hAnsi="Times New Roman" w:cs="Times New Roman"/>
        </w:rPr>
        <w:t>Table 2 summarises the</w:t>
      </w:r>
      <w:r w:rsidR="005A0B09">
        <w:rPr>
          <w:rFonts w:ascii="Times New Roman" w:hAnsi="Times New Roman" w:cs="Times New Roman"/>
        </w:rPr>
        <w:t>se</w:t>
      </w:r>
      <w:r w:rsidR="00E67BFF">
        <w:rPr>
          <w:rFonts w:ascii="Times New Roman" w:hAnsi="Times New Roman" w:cs="Times New Roman"/>
        </w:rPr>
        <w:t xml:space="preserve"> </w:t>
      </w:r>
      <w:r w:rsidRPr="005A0B09" w:rsidR="005A0B09">
        <w:rPr>
          <w:rFonts w:ascii="Times New Roman" w:hAnsi="Times New Roman" w:cs="Times New Roman"/>
        </w:rPr>
        <w:t>four descriptive profiles</w:t>
      </w:r>
      <w:r w:rsidR="005A0B09">
        <w:rPr>
          <w:rFonts w:ascii="Times New Roman" w:hAnsi="Times New Roman" w:cs="Times New Roman"/>
        </w:rPr>
        <w:t>.</w:t>
      </w:r>
    </w:p>
    <w:p w:rsidR="005B2174" w:rsidP="008704FC" w:rsidRDefault="00747406" w14:paraId="693500B0" w14:textId="77558EF1">
      <w:pPr>
        <w:jc w:val="both"/>
        <w:rPr>
          <w:rFonts w:ascii="Times New Roman" w:hAnsi="Times New Roman" w:cs="Times New Roman"/>
          <w:lang w:val="en-US"/>
        </w:rPr>
      </w:pPr>
      <w:r w:rsidRPr="00747406">
        <w:rPr>
          <w:rFonts w:ascii="Times New Roman" w:hAnsi="Times New Roman" w:cs="Times New Roman"/>
          <w:b/>
          <w:bCs/>
        </w:rPr>
        <w:t>Table 2</w:t>
      </w:r>
      <w:r w:rsidRPr="00747406">
        <w:rPr>
          <w:rFonts w:ascii="Times New Roman" w:hAnsi="Times New Roman" w:cs="Times New Roman"/>
        </w:rPr>
        <w:t>. Country typology based on discrimination prevalence and claims-making pressure</w:t>
      </w:r>
    </w:p>
    <w:tbl>
      <w:tblPr>
        <w:tblW w:w="0" w:type="auto"/>
        <w:tblCellSpacing w:w="15" w:type="dxa"/>
        <w:tblBorders>
          <w:top w:val="single" w:color="auto" w:sz="4" w:space="0"/>
          <w:bottom w:val="single" w:color="auto" w:sz="4" w:space="0"/>
        </w:tblBorders>
        <w:tblCellMar>
          <w:top w:w="15" w:type="dxa"/>
          <w:left w:w="15" w:type="dxa"/>
          <w:bottom w:w="15" w:type="dxa"/>
          <w:right w:w="15" w:type="dxa"/>
        </w:tblCellMar>
        <w:tblLook w:val="04A0" w:firstRow="1" w:lastRow="0" w:firstColumn="1" w:lastColumn="0" w:noHBand="0" w:noVBand="1"/>
      </w:tblPr>
      <w:tblGrid>
        <w:gridCol w:w="2315"/>
        <w:gridCol w:w="3907"/>
        <w:gridCol w:w="3138"/>
      </w:tblGrid>
      <w:tr w:rsidRPr="005B2174" w:rsidR="005B2174" w:rsidTr="00747406" w14:paraId="6950BAA0" w14:textId="77777777">
        <w:trPr>
          <w:tblHeader/>
          <w:tblCellSpacing w:w="15" w:type="dxa"/>
        </w:trPr>
        <w:tc>
          <w:tcPr>
            <w:tcW w:w="0" w:type="auto"/>
            <w:tcBorders>
              <w:top w:val="single" w:color="auto" w:sz="4" w:space="0"/>
              <w:bottom w:val="single" w:color="auto" w:sz="4" w:space="0"/>
            </w:tcBorders>
            <w:vAlign w:val="center"/>
            <w:hideMark/>
          </w:tcPr>
          <w:p w:rsidRPr="005B2174" w:rsidR="005B2174" w:rsidP="005B2174" w:rsidRDefault="005B2174" w14:paraId="0C7CC8E0" w14:textId="77777777">
            <w:pPr>
              <w:jc w:val="both"/>
              <w:rPr>
                <w:rFonts w:ascii="Times New Roman" w:hAnsi="Times New Roman" w:cs="Times New Roman"/>
                <w:b/>
                <w:bCs/>
                <w:lang w:val="en-US"/>
              </w:rPr>
            </w:pPr>
            <w:r w:rsidRPr="005B2174">
              <w:rPr>
                <w:rFonts w:ascii="Times New Roman" w:hAnsi="Times New Roman" w:cs="Times New Roman"/>
                <w:b/>
                <w:bCs/>
                <w:lang w:val="en-US"/>
              </w:rPr>
              <w:lastRenderedPageBreak/>
              <w:t>Profile</w:t>
            </w:r>
          </w:p>
        </w:tc>
        <w:tc>
          <w:tcPr>
            <w:tcW w:w="0" w:type="auto"/>
            <w:tcBorders>
              <w:top w:val="single" w:color="auto" w:sz="4" w:space="0"/>
              <w:bottom w:val="single" w:color="auto" w:sz="4" w:space="0"/>
            </w:tcBorders>
            <w:vAlign w:val="center"/>
            <w:hideMark/>
          </w:tcPr>
          <w:p w:rsidRPr="005B2174" w:rsidR="005B2174" w:rsidP="005B2174" w:rsidRDefault="005B2174" w14:paraId="2A330102" w14:textId="77777777">
            <w:pPr>
              <w:jc w:val="center"/>
              <w:rPr>
                <w:rFonts w:ascii="Times New Roman" w:hAnsi="Times New Roman" w:cs="Times New Roman"/>
                <w:b/>
                <w:bCs/>
                <w:lang w:val="en-US"/>
              </w:rPr>
            </w:pPr>
            <w:r w:rsidRPr="005B2174">
              <w:rPr>
                <w:rFonts w:ascii="Times New Roman" w:hAnsi="Times New Roman" w:cs="Times New Roman"/>
                <w:b/>
                <w:bCs/>
                <w:lang w:val="en-US"/>
              </w:rPr>
              <w:t>Meaning (descriptive)</w:t>
            </w:r>
          </w:p>
        </w:tc>
        <w:tc>
          <w:tcPr>
            <w:tcW w:w="0" w:type="auto"/>
            <w:tcBorders>
              <w:top w:val="single" w:color="auto" w:sz="4" w:space="0"/>
              <w:bottom w:val="single" w:color="auto" w:sz="4" w:space="0"/>
            </w:tcBorders>
            <w:vAlign w:val="center"/>
            <w:hideMark/>
          </w:tcPr>
          <w:p w:rsidRPr="005B2174" w:rsidR="005B2174" w:rsidP="005B2174" w:rsidRDefault="005B2174" w14:paraId="01BA7615" w14:textId="77777777">
            <w:pPr>
              <w:jc w:val="center"/>
              <w:rPr>
                <w:rFonts w:ascii="Times New Roman" w:hAnsi="Times New Roman" w:cs="Times New Roman"/>
                <w:b/>
                <w:bCs/>
                <w:lang w:val="en-US"/>
              </w:rPr>
            </w:pPr>
            <w:r w:rsidRPr="005B2174">
              <w:rPr>
                <w:rFonts w:ascii="Times New Roman" w:hAnsi="Times New Roman" w:cs="Times New Roman"/>
                <w:b/>
                <w:bCs/>
                <w:lang w:val="en-US"/>
              </w:rPr>
              <w:t>Countries</w:t>
            </w:r>
          </w:p>
        </w:tc>
      </w:tr>
      <w:tr w:rsidRPr="005B2174" w:rsidR="005B2174" w:rsidTr="00747406" w14:paraId="03BE2F86" w14:textId="77777777">
        <w:trPr>
          <w:tblCellSpacing w:w="15" w:type="dxa"/>
        </w:trPr>
        <w:tc>
          <w:tcPr>
            <w:tcW w:w="0" w:type="auto"/>
            <w:vAlign w:val="center"/>
            <w:hideMark/>
          </w:tcPr>
          <w:p w:rsidRPr="005B2174" w:rsidR="005B2174" w:rsidP="005B2174" w:rsidRDefault="005B2174" w14:paraId="59147267" w14:textId="77777777">
            <w:pPr>
              <w:rPr>
                <w:rFonts w:ascii="Times New Roman" w:hAnsi="Times New Roman" w:cs="Times New Roman"/>
                <w:lang w:val="en-US"/>
              </w:rPr>
            </w:pPr>
            <w:r w:rsidRPr="005B2174">
              <w:rPr>
                <w:rFonts w:ascii="Times New Roman" w:hAnsi="Times New Roman" w:cs="Times New Roman"/>
                <w:lang w:val="en-US"/>
              </w:rPr>
              <w:t>High discrimination / High claims-making pressure</w:t>
            </w:r>
          </w:p>
        </w:tc>
        <w:tc>
          <w:tcPr>
            <w:tcW w:w="0" w:type="auto"/>
            <w:vAlign w:val="center"/>
            <w:hideMark/>
          </w:tcPr>
          <w:p w:rsidRPr="005B2174" w:rsidR="005B2174" w:rsidP="0007180D" w:rsidRDefault="005B2174" w14:paraId="0075C7F1" w14:textId="77777777">
            <w:pPr>
              <w:rPr>
                <w:rFonts w:ascii="Times New Roman" w:hAnsi="Times New Roman" w:cs="Times New Roman"/>
                <w:lang w:val="en-US"/>
              </w:rPr>
            </w:pPr>
            <w:r w:rsidRPr="005B2174">
              <w:rPr>
                <w:rFonts w:ascii="Times New Roman" w:hAnsi="Times New Roman" w:cs="Times New Roman"/>
                <w:lang w:val="en-US"/>
              </w:rPr>
              <w:t>Discrimination is relatively common and a relatively large share of migrants both experience it and take political action</w:t>
            </w:r>
          </w:p>
        </w:tc>
        <w:tc>
          <w:tcPr>
            <w:tcW w:w="0" w:type="auto"/>
            <w:vAlign w:val="center"/>
            <w:hideMark/>
          </w:tcPr>
          <w:p w:rsidRPr="005B2174" w:rsidR="005B2174" w:rsidP="005B2174" w:rsidRDefault="005B2174" w14:paraId="418418F4" w14:textId="77777777">
            <w:pPr>
              <w:rPr>
                <w:rFonts w:ascii="Times New Roman" w:hAnsi="Times New Roman" w:cs="Times New Roman"/>
                <w:lang w:val="en-US"/>
              </w:rPr>
            </w:pPr>
            <w:r w:rsidRPr="005B2174">
              <w:rPr>
                <w:rFonts w:ascii="Times New Roman" w:hAnsi="Times New Roman" w:cs="Times New Roman"/>
                <w:lang w:val="en-US"/>
              </w:rPr>
              <w:t>Austria, Denmark, Finland, France, Germany, Greece, Latvia, Netherlands, United Kingdom</w:t>
            </w:r>
          </w:p>
        </w:tc>
      </w:tr>
      <w:tr w:rsidRPr="005B2174" w:rsidR="005B2174" w:rsidTr="00747406" w14:paraId="3D3C4358" w14:textId="77777777">
        <w:trPr>
          <w:tblCellSpacing w:w="15" w:type="dxa"/>
        </w:trPr>
        <w:tc>
          <w:tcPr>
            <w:tcW w:w="0" w:type="auto"/>
            <w:vAlign w:val="center"/>
            <w:hideMark/>
          </w:tcPr>
          <w:p w:rsidRPr="005B2174" w:rsidR="005B2174" w:rsidP="005B2174" w:rsidRDefault="005B2174" w14:paraId="3231CF51" w14:textId="77777777">
            <w:pPr>
              <w:rPr>
                <w:rFonts w:ascii="Times New Roman" w:hAnsi="Times New Roman" w:cs="Times New Roman"/>
                <w:lang w:val="en-US"/>
              </w:rPr>
            </w:pPr>
            <w:r w:rsidRPr="005B2174">
              <w:rPr>
                <w:rFonts w:ascii="Times New Roman" w:hAnsi="Times New Roman" w:cs="Times New Roman"/>
                <w:lang w:val="en-US"/>
              </w:rPr>
              <w:t>High discrimination / Low claims-making pressure</w:t>
            </w:r>
          </w:p>
        </w:tc>
        <w:tc>
          <w:tcPr>
            <w:tcW w:w="0" w:type="auto"/>
            <w:vAlign w:val="center"/>
            <w:hideMark/>
          </w:tcPr>
          <w:p w:rsidRPr="005B2174" w:rsidR="005B2174" w:rsidP="0007180D" w:rsidRDefault="005B2174" w14:paraId="3BEB33A3" w14:textId="77777777">
            <w:pPr>
              <w:rPr>
                <w:rFonts w:ascii="Times New Roman" w:hAnsi="Times New Roman" w:cs="Times New Roman"/>
                <w:lang w:val="en-US"/>
              </w:rPr>
            </w:pPr>
            <w:r w:rsidRPr="005B2174">
              <w:rPr>
                <w:rFonts w:ascii="Times New Roman" w:hAnsi="Times New Roman" w:cs="Times New Roman"/>
                <w:lang w:val="en-US"/>
              </w:rPr>
              <w:t>Discrimination is relatively common, but fewer migrants combine discrimination with political action</w:t>
            </w:r>
          </w:p>
        </w:tc>
        <w:tc>
          <w:tcPr>
            <w:tcW w:w="0" w:type="auto"/>
            <w:vAlign w:val="center"/>
            <w:hideMark/>
          </w:tcPr>
          <w:p w:rsidRPr="005B2174" w:rsidR="005B2174" w:rsidP="005B2174" w:rsidRDefault="005B2174" w14:paraId="4928CC8E" w14:textId="77777777">
            <w:pPr>
              <w:rPr>
                <w:rFonts w:ascii="Times New Roman" w:hAnsi="Times New Roman" w:cs="Times New Roman"/>
                <w:lang w:val="en-US"/>
              </w:rPr>
            </w:pPr>
            <w:r w:rsidRPr="005B2174">
              <w:rPr>
                <w:rFonts w:ascii="Times New Roman" w:hAnsi="Times New Roman" w:cs="Times New Roman"/>
                <w:lang w:val="en-US"/>
              </w:rPr>
              <w:t>Czechia, Italy, Portugal</w:t>
            </w:r>
          </w:p>
        </w:tc>
      </w:tr>
      <w:tr w:rsidRPr="005B2174" w:rsidR="005B2174" w:rsidTr="00747406" w14:paraId="02FBC5D7" w14:textId="77777777">
        <w:trPr>
          <w:tblCellSpacing w:w="15" w:type="dxa"/>
        </w:trPr>
        <w:tc>
          <w:tcPr>
            <w:tcW w:w="0" w:type="auto"/>
            <w:vAlign w:val="center"/>
            <w:hideMark/>
          </w:tcPr>
          <w:p w:rsidRPr="005B2174" w:rsidR="005B2174" w:rsidP="005B2174" w:rsidRDefault="005B2174" w14:paraId="4BF0660D" w14:textId="77777777">
            <w:pPr>
              <w:rPr>
                <w:rFonts w:ascii="Times New Roman" w:hAnsi="Times New Roman" w:cs="Times New Roman"/>
                <w:lang w:val="en-US"/>
              </w:rPr>
            </w:pPr>
            <w:r w:rsidRPr="005B2174">
              <w:rPr>
                <w:rFonts w:ascii="Times New Roman" w:hAnsi="Times New Roman" w:cs="Times New Roman"/>
                <w:lang w:val="en-US"/>
              </w:rPr>
              <w:t>Low discrimination / High claims-making pressure</w:t>
            </w:r>
          </w:p>
        </w:tc>
        <w:tc>
          <w:tcPr>
            <w:tcW w:w="0" w:type="auto"/>
            <w:vAlign w:val="center"/>
            <w:hideMark/>
          </w:tcPr>
          <w:p w:rsidRPr="005B2174" w:rsidR="005B2174" w:rsidP="0007180D" w:rsidRDefault="005B2174" w14:paraId="6087EDD1" w14:textId="77777777">
            <w:pPr>
              <w:rPr>
                <w:rFonts w:ascii="Times New Roman" w:hAnsi="Times New Roman" w:cs="Times New Roman"/>
                <w:lang w:val="en-US"/>
              </w:rPr>
            </w:pPr>
            <w:r w:rsidRPr="005B2174">
              <w:rPr>
                <w:rFonts w:ascii="Times New Roman" w:hAnsi="Times New Roman" w:cs="Times New Roman"/>
                <w:lang w:val="en-US"/>
              </w:rPr>
              <w:t>Discrimination is less prevalent, but claims-making pressure (joint share) is relatively high</w:t>
            </w:r>
          </w:p>
        </w:tc>
        <w:tc>
          <w:tcPr>
            <w:tcW w:w="0" w:type="auto"/>
            <w:vAlign w:val="center"/>
            <w:hideMark/>
          </w:tcPr>
          <w:p w:rsidRPr="005B2174" w:rsidR="005B2174" w:rsidP="005B2174" w:rsidRDefault="005B2174" w14:paraId="59BB56BF" w14:textId="77777777">
            <w:pPr>
              <w:rPr>
                <w:rFonts w:ascii="Times New Roman" w:hAnsi="Times New Roman" w:cs="Times New Roman"/>
                <w:lang w:val="en-US"/>
              </w:rPr>
            </w:pPr>
            <w:r w:rsidRPr="005B2174">
              <w:rPr>
                <w:rFonts w:ascii="Times New Roman" w:hAnsi="Times New Roman" w:cs="Times New Roman"/>
                <w:lang w:val="en-US"/>
              </w:rPr>
              <w:t>Belgium, Cyprus, Sweden</w:t>
            </w:r>
          </w:p>
        </w:tc>
      </w:tr>
      <w:tr w:rsidRPr="005B2174" w:rsidR="005B2174" w:rsidTr="00747406" w14:paraId="5AC3C04D" w14:textId="77777777">
        <w:trPr>
          <w:tblCellSpacing w:w="15" w:type="dxa"/>
        </w:trPr>
        <w:tc>
          <w:tcPr>
            <w:tcW w:w="0" w:type="auto"/>
            <w:tcBorders>
              <w:bottom w:val="nil"/>
            </w:tcBorders>
            <w:vAlign w:val="center"/>
            <w:hideMark/>
          </w:tcPr>
          <w:p w:rsidRPr="005B2174" w:rsidR="005B2174" w:rsidP="005B2174" w:rsidRDefault="005B2174" w14:paraId="0FE18487" w14:textId="77777777">
            <w:pPr>
              <w:rPr>
                <w:rFonts w:ascii="Times New Roman" w:hAnsi="Times New Roman" w:cs="Times New Roman"/>
                <w:lang w:val="en-US"/>
              </w:rPr>
            </w:pPr>
            <w:r w:rsidRPr="005B2174">
              <w:rPr>
                <w:rFonts w:ascii="Times New Roman" w:hAnsi="Times New Roman" w:cs="Times New Roman"/>
                <w:lang w:val="en-US"/>
              </w:rPr>
              <w:t>Low discrimination / Low claims-making pressure</w:t>
            </w:r>
          </w:p>
        </w:tc>
        <w:tc>
          <w:tcPr>
            <w:tcW w:w="0" w:type="auto"/>
            <w:tcBorders>
              <w:bottom w:val="nil"/>
            </w:tcBorders>
            <w:vAlign w:val="center"/>
            <w:hideMark/>
          </w:tcPr>
          <w:p w:rsidRPr="005B2174" w:rsidR="005B2174" w:rsidP="0007180D" w:rsidRDefault="005B2174" w14:paraId="59A5E418" w14:textId="77777777">
            <w:pPr>
              <w:rPr>
                <w:rFonts w:ascii="Times New Roman" w:hAnsi="Times New Roman" w:cs="Times New Roman"/>
                <w:lang w:val="en-US"/>
              </w:rPr>
            </w:pPr>
            <w:r w:rsidRPr="005B2174">
              <w:rPr>
                <w:rFonts w:ascii="Times New Roman" w:hAnsi="Times New Roman" w:cs="Times New Roman"/>
                <w:lang w:val="en-US"/>
              </w:rPr>
              <w:t>Both discrimination prevalence and the joint discriminated-and-active share are relatively low</w:t>
            </w:r>
          </w:p>
        </w:tc>
        <w:tc>
          <w:tcPr>
            <w:tcW w:w="0" w:type="auto"/>
            <w:tcBorders>
              <w:bottom w:val="nil"/>
            </w:tcBorders>
            <w:vAlign w:val="center"/>
            <w:hideMark/>
          </w:tcPr>
          <w:p w:rsidRPr="005B2174" w:rsidR="005B2174" w:rsidP="005B2174" w:rsidRDefault="005B2174" w14:paraId="4C2C4E46" w14:textId="77777777">
            <w:pPr>
              <w:rPr>
                <w:rFonts w:ascii="Times New Roman" w:hAnsi="Times New Roman" w:cs="Times New Roman"/>
                <w:lang w:val="en-US"/>
              </w:rPr>
            </w:pPr>
            <w:r w:rsidRPr="005B2174">
              <w:rPr>
                <w:rFonts w:ascii="Times New Roman" w:hAnsi="Times New Roman" w:cs="Times New Roman"/>
                <w:lang w:val="en-US"/>
              </w:rPr>
              <w:t>Bulgaria, Croatia, Estonia, Ireland, Lithuania, Poland, Slovenia, Spain</w:t>
            </w:r>
          </w:p>
        </w:tc>
      </w:tr>
    </w:tbl>
    <w:p w:rsidR="0036266C" w:rsidP="005B35ED" w:rsidRDefault="002264BB" w14:paraId="58112DD4" w14:textId="3B05C4BF">
      <w:pPr>
        <w:jc w:val="both"/>
        <w:rPr>
          <w:rFonts w:ascii="Times New Roman" w:hAnsi="Times New Roman" w:cs="Times New Roman"/>
          <w:sz w:val="22"/>
          <w:szCs w:val="28"/>
        </w:rPr>
      </w:pPr>
      <w:r w:rsidRPr="002264BB">
        <w:rPr>
          <w:rFonts w:ascii="Times New Roman" w:hAnsi="Times New Roman" w:cs="Times New Roman"/>
          <w:sz w:val="22"/>
          <w:szCs w:val="28"/>
        </w:rPr>
        <w:t>Notes: Authors’ calculations based on ESS Rounds 1–11. Countries are classified into four quadrants based on whether (a) discrimination among migrants and (b) claims-making pressure among migrants fall above vs. below the cross-national median of the country estimates. The cut-points are 19.56% for discrimination prevalence and 7.65% for claims-making pressure. Countries with values equal to the median are coded as “high.” The typology is descriptive and summarises cross-national heterogeneity rather than implying causal relationships.</w:t>
      </w:r>
    </w:p>
    <w:p w:rsidR="00E57C08" w:rsidP="005B35ED" w:rsidRDefault="008704FC" w14:paraId="274F0779" w14:textId="77777777">
      <w:pPr>
        <w:jc w:val="both"/>
        <w:rPr>
          <w:rFonts w:ascii="Times New Roman" w:hAnsi="Times New Roman" w:cs="Times New Roman"/>
          <w:lang w:val="en-US"/>
        </w:rPr>
      </w:pPr>
      <w:r w:rsidRPr="008704FC">
        <w:rPr>
          <w:rFonts w:ascii="Times New Roman" w:hAnsi="Times New Roman" w:cs="Times New Roman"/>
          <w:lang w:val="en-US"/>
        </w:rPr>
        <w:t xml:space="preserve">Overall, Table 1 and the typology underscore substantial cross-national heterogeneity in both the prevalence of migration-relevant discrimination and the extent to which discrimination co-occurs with political action among migrants. </w:t>
      </w:r>
      <w:r w:rsidRPr="00E57C08" w:rsidR="00E57C08">
        <w:rPr>
          <w:rFonts w:ascii="Times New Roman" w:hAnsi="Times New Roman" w:cs="Times New Roman"/>
          <w:lang w:val="en-US"/>
        </w:rPr>
        <w:t>To complement Table 1, Figure 1 illustrates the joint cross-national pattern by positioning countries along two contextual dimensions: the prevalence of migration-relevant discrimination among migrants (x-axis) and claims-making pressure (y-axis), defined as the share of migrants who both report discrimination and engage in any political action. The dashed lines indicate the cross-national median values used to define the four descriptive profiles in Table 2, thereby visualising how countries cluster into high–high, high–low, low–high, and low–low contexts.</w:t>
      </w:r>
      <w:r w:rsidR="00E57C08">
        <w:rPr>
          <w:rFonts w:ascii="Times New Roman" w:hAnsi="Times New Roman" w:cs="Times New Roman"/>
          <w:lang w:val="en-US"/>
        </w:rPr>
        <w:t xml:space="preserve"> </w:t>
      </w:r>
      <w:r w:rsidRPr="008704FC">
        <w:rPr>
          <w:rFonts w:ascii="Times New Roman" w:hAnsi="Times New Roman" w:cs="Times New Roman"/>
          <w:lang w:val="en-US"/>
        </w:rPr>
        <w:t>These descriptive differences motivate treating claims-making pressure as context-dependent in the subsequent analyses of MEP issue emphasis.</w:t>
      </w:r>
    </w:p>
    <w:p w:rsidRPr="008704FC" w:rsidR="008704FC" w:rsidP="005B35ED" w:rsidRDefault="00783ACE" w14:paraId="736A8590" w14:textId="05584B57">
      <w:pPr>
        <w:jc w:val="both"/>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4254447E" wp14:editId="044E912C">
            <wp:extent cx="5100638" cy="3367729"/>
            <wp:effectExtent l="0" t="0" r="5080" b="4445"/>
            <wp:docPr id="155763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06426" cy="3371550"/>
                    </a:xfrm>
                    <a:prstGeom prst="rect">
                      <a:avLst/>
                    </a:prstGeom>
                    <a:noFill/>
                    <a:ln>
                      <a:noFill/>
                    </a:ln>
                  </pic:spPr>
                </pic:pic>
              </a:graphicData>
            </a:graphic>
          </wp:inline>
        </w:drawing>
      </w:r>
    </w:p>
    <w:p w:rsidR="0075742A" w:rsidP="00A73758" w:rsidRDefault="00997048" w14:paraId="0C5605DF" w14:textId="3DD83B78">
      <w:pPr>
        <w:jc w:val="both"/>
        <w:rPr>
          <w:rFonts w:ascii="Times New Roman" w:hAnsi="Times New Roman" w:cs="Times New Roman"/>
        </w:rPr>
      </w:pPr>
      <w:r w:rsidRPr="00997048">
        <w:rPr>
          <w:rFonts w:ascii="Times New Roman" w:hAnsi="Times New Roman" w:cs="Times New Roman"/>
          <w:b/>
          <w:bCs/>
        </w:rPr>
        <w:t>Figure 1.</w:t>
      </w:r>
      <w:r w:rsidRPr="00997048">
        <w:rPr>
          <w:rFonts w:ascii="Times New Roman" w:hAnsi="Times New Roman" w:cs="Times New Roman"/>
        </w:rPr>
        <w:t xml:space="preserve"> Cross-national variation in migration-relevant discrimination and claims-making pressure among migrants (ESS Rounds 1–11, 2002–2024)</w:t>
      </w:r>
      <w:r w:rsidR="00F61DAE">
        <w:rPr>
          <w:rFonts w:ascii="Times New Roman" w:hAnsi="Times New Roman" w:cs="Times New Roman"/>
        </w:rPr>
        <w:t xml:space="preserve"> </w:t>
      </w:r>
    </w:p>
    <w:p w:rsidRPr="008424AF" w:rsidR="00CA0231" w:rsidP="00A73758" w:rsidRDefault="008424AF" w14:paraId="582DA36D" w14:textId="53F4D8B1">
      <w:pPr>
        <w:jc w:val="both"/>
        <w:rPr>
          <w:rFonts w:ascii="Times New Roman" w:hAnsi="Times New Roman" w:cs="Times New Roman"/>
          <w:i/>
          <w:iCs/>
        </w:rPr>
      </w:pPr>
      <w:r w:rsidRPr="008424AF">
        <w:rPr>
          <w:rFonts w:ascii="Times New Roman" w:hAnsi="Times New Roman" w:cs="Times New Roman"/>
          <w:i/>
          <w:iCs/>
        </w:rPr>
        <w:t>Associations Between Claims-Making Pressure and MEP Issue Attention</w:t>
      </w:r>
    </w:p>
    <w:p w:rsidRPr="008F73D0" w:rsidR="00CA0231" w:rsidP="00A73758" w:rsidRDefault="00CA0231" w14:paraId="7B29B220" w14:textId="77015B8C">
      <w:pPr>
        <w:jc w:val="both"/>
        <w:rPr>
          <w:rFonts w:ascii="Times New Roman" w:hAnsi="Times New Roman" w:cs="Times New Roman"/>
        </w:rPr>
      </w:pPr>
      <w:r>
        <w:rPr>
          <w:rFonts w:ascii="Times New Roman" w:hAnsi="Times New Roman" w:cs="Times New Roman"/>
        </w:rPr>
        <w:t xml:space="preserve">This section </w:t>
      </w:r>
      <w:r w:rsidRPr="00CA0231">
        <w:rPr>
          <w:rFonts w:ascii="Times New Roman" w:hAnsi="Times New Roman" w:cs="Times New Roman"/>
        </w:rPr>
        <w:t>examine</w:t>
      </w:r>
      <w:r>
        <w:rPr>
          <w:rFonts w:ascii="Times New Roman" w:hAnsi="Times New Roman" w:cs="Times New Roman"/>
        </w:rPr>
        <w:t>s</w:t>
      </w:r>
      <w:r w:rsidRPr="00CA0231">
        <w:rPr>
          <w:rFonts w:ascii="Times New Roman" w:hAnsi="Times New Roman" w:cs="Times New Roman"/>
        </w:rPr>
        <w:t xml:space="preserve"> whether MEPs’ migration-related issue attention varies systematically across countries with different levels of claims-making pressure</w:t>
      </w:r>
      <w:r w:rsidR="008424AF">
        <w:rPr>
          <w:rFonts w:ascii="Times New Roman" w:hAnsi="Times New Roman" w:cs="Times New Roman"/>
        </w:rPr>
        <w:t>.</w:t>
      </w:r>
    </w:p>
    <w:sectPr w:rsidRPr="008F73D0" w:rsidR="00CA0231">
      <w:pgSz w:w="12240" w:h="15840"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ZM" w:author="Zeynep Mentesoglu Tardivo" w:date="2026-02-25T12:43:00Z" w:id="0">
    <w:p w:rsidR="0010143D" w:rsidP="0010143D" w:rsidRDefault="0010143D" w14:paraId="3630158F" w14:textId="77777777">
      <w:pPr>
        <w:pStyle w:val="CommentText"/>
      </w:pPr>
      <w:r>
        <w:rPr>
          <w:rStyle w:val="CommentReference"/>
        </w:rPr>
        <w:annotationRef/>
      </w:r>
      <w:r>
        <w:t>Political voice, political participation, political engagement, political activity? Which term is better?</w:t>
      </w:r>
    </w:p>
  </w:comment>
  <w:comment w:initials="ZM" w:author="Zeynep Mentesoglu Tardivo" w:date="2026-02-25T12:37:00Z" w:id="1">
    <w:p w:rsidR="00C35007" w:rsidP="00C35007" w:rsidRDefault="00C35007" w14:paraId="56102011" w14:textId="77777777">
      <w:pPr>
        <w:pStyle w:val="CommentText"/>
      </w:pPr>
      <w:r>
        <w:rPr>
          <w:rStyle w:val="CommentReference"/>
        </w:rPr>
        <w:annotationRef/>
      </w:r>
      <w:r>
        <w:t>I am not sure about this term. Alternative terms: political visibility of discrimination-related grievances, discrimination-related grievance visibility etc.</w:t>
      </w:r>
    </w:p>
  </w:comment>
  <w:comment xmlns:w="http://schemas.openxmlformats.org/wordprocessingml/2006/main" w:initials="ZT" w:author="Zeynep Mentesoglu Tardivo" w:date="2026-05-18T18:36:58" w:id="923798122">
    <w:p xmlns:w14="http://schemas.microsoft.com/office/word/2010/wordml" xmlns:w="http://schemas.openxmlformats.org/wordprocessingml/2006/main" w:rsidR="5102AC80" w:rsidRDefault="2AD9077D" w14:paraId="6184A9A4" w14:textId="2FBA11ED">
      <w:pPr>
        <w:pStyle w:val="CommentText"/>
      </w:pPr>
      <w:r>
        <w:rPr>
          <w:rStyle w:val="CommentReference"/>
        </w:rPr>
        <w:annotationRef/>
      </w:r>
      <w:r w:rsidRPr="2F784E6F" w:rsidR="198F3587">
        <w:t xml:space="preserve">What is our exact methodological strategy? </w:t>
      </w:r>
    </w:p>
  </w:comment>
</w:comments>
</file>

<file path=word/commentsExtended.xml><?xml version="1.0" encoding="utf-8"?>
<w15:commentsEx xmlns:mc="http://schemas.openxmlformats.org/markup-compatibility/2006" xmlns:w15="http://schemas.microsoft.com/office/word/2012/wordml" mc:Ignorable="w15">
  <w15:commentEx w15:done="0" w15:paraId="3630158F"/>
  <w15:commentEx w15:done="0" w15:paraId="56102011"/>
  <w15:commentEx w15:done="0" w15:paraId="6184A9A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9504FDA" w16cex:dateUtc="2026-02-25T11:43:00Z"/>
  <w16cex:commentExtensible w16cex:durableId="69CF51AE" w16cex:dateUtc="2026-02-25T11:37:00Z"/>
  <w16cex:commentExtensible w16cex:durableId="0EF3750B" w16cex:dateUtc="2026-05-18T16:36:58.889Z"/>
</w16cex:commentsExtensible>
</file>

<file path=word/commentsIds.xml><?xml version="1.0" encoding="utf-8"?>
<w16cid:commentsIds xmlns:mc="http://schemas.openxmlformats.org/markup-compatibility/2006" xmlns:w16cid="http://schemas.microsoft.com/office/word/2016/wordml/cid" mc:Ignorable="w16cid">
  <w16cid:commentId w16cid:paraId="3630158F" w16cid:durableId="29504FDA"/>
  <w16cid:commentId w16cid:paraId="56102011" w16cid:durableId="69CF51AE"/>
  <w16cid:commentId w16cid:paraId="6184A9A4" w16cid:durableId="0EF375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B2CA5" w:rsidP="00FE3EE1" w:rsidRDefault="00DB2CA5" w14:paraId="5162F1CB" w14:textId="77777777">
      <w:pPr>
        <w:spacing w:after="0" w:line="240" w:lineRule="auto"/>
      </w:pPr>
      <w:r>
        <w:separator/>
      </w:r>
    </w:p>
  </w:endnote>
  <w:endnote w:type="continuationSeparator" w:id="0">
    <w:p w:rsidR="00DB2CA5" w:rsidP="00FE3EE1" w:rsidRDefault="00DB2CA5" w14:paraId="29AF7F6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B2CA5" w:rsidP="00FE3EE1" w:rsidRDefault="00DB2CA5" w14:paraId="783C33BE" w14:textId="77777777">
      <w:pPr>
        <w:spacing w:after="0" w:line="240" w:lineRule="auto"/>
      </w:pPr>
      <w:r>
        <w:separator/>
      </w:r>
    </w:p>
  </w:footnote>
  <w:footnote w:type="continuationSeparator" w:id="0">
    <w:p w:rsidR="00DB2CA5" w:rsidP="00FE3EE1" w:rsidRDefault="00DB2CA5" w14:paraId="0888B17E" w14:textId="77777777">
      <w:pPr>
        <w:spacing w:after="0" w:line="240" w:lineRule="auto"/>
      </w:pPr>
      <w:r>
        <w:continuationSeparator/>
      </w:r>
    </w:p>
  </w:footnote>
  <w:footnote w:id="1">
    <w:p w:rsidRPr="005B35ED" w:rsidR="00FE3EE1" w:rsidP="005B35ED" w:rsidRDefault="00FE3EE1" w14:paraId="1925770F" w14:textId="2A09BADD">
      <w:pPr>
        <w:pStyle w:val="FootnoteText"/>
        <w:jc w:val="both"/>
      </w:pPr>
      <w:r>
        <w:rPr>
          <w:rStyle w:val="FootnoteReference"/>
        </w:rPr>
        <w:footnoteRef/>
      </w:r>
      <w:r>
        <w:t xml:space="preserve"> </w:t>
      </w:r>
      <w:r w:rsidRPr="005B35ED" w:rsidR="005B35ED">
        <w:rPr>
          <w:rFonts w:ascii="Times New Roman" w:hAnsi="Times New Roman" w:cs="Times New Roman"/>
          <w:sz w:val="22"/>
          <w:szCs w:val="28"/>
        </w:rPr>
        <w:t>Austria, Belgium, Bulgaria, Croatia, Cyprus, Czechia, Denmark, Estonia, Finland, France, Germany, Greece, Hungary, Ireland, Italy, Latvia, Lithuania, Luxembourg, Netherlands, Poland, Portugal, Romania, Slovakia, Slovenia, Spain, Sweden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67094"/>
    <w:multiLevelType w:val="multilevel"/>
    <w:tmpl w:val="6C823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AF5F41"/>
    <w:multiLevelType w:val="multilevel"/>
    <w:tmpl w:val="F498F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1451108">
    <w:abstractNumId w:val="0"/>
  </w:num>
  <w:num w:numId="2" w16cid:durableId="854804211">
    <w:abstractNumId w:val="1"/>
  </w:num>
</w:numbering>
</file>

<file path=word/people.xml><?xml version="1.0" encoding="utf-8"?>
<w15:people xmlns:mc="http://schemas.openxmlformats.org/markup-compatibility/2006" xmlns:w15="http://schemas.microsoft.com/office/word/2012/wordml" mc:Ignorable="w15">
  <w15:person w15:author="Zeynep Mentesoglu Tardivo">
    <w15:presenceInfo w15:providerId="AD" w15:userId="S::zeynep.mentesoglu@unimi.it::fa71adcc-3d1e-4924-9794-866172536a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74C"/>
    <w:rsid w:val="000060B5"/>
    <w:rsid w:val="00011299"/>
    <w:rsid w:val="00015278"/>
    <w:rsid w:val="00017F9F"/>
    <w:rsid w:val="00022408"/>
    <w:rsid w:val="00022E6E"/>
    <w:rsid w:val="00023730"/>
    <w:rsid w:val="000268B9"/>
    <w:rsid w:val="0004275A"/>
    <w:rsid w:val="00062771"/>
    <w:rsid w:val="000634E0"/>
    <w:rsid w:val="0006474F"/>
    <w:rsid w:val="0007180D"/>
    <w:rsid w:val="00072E9A"/>
    <w:rsid w:val="00074393"/>
    <w:rsid w:val="00075A2F"/>
    <w:rsid w:val="00076850"/>
    <w:rsid w:val="00080C73"/>
    <w:rsid w:val="00091DFE"/>
    <w:rsid w:val="000A05A3"/>
    <w:rsid w:val="000A130D"/>
    <w:rsid w:val="000B420E"/>
    <w:rsid w:val="000C28A1"/>
    <w:rsid w:val="000C32BE"/>
    <w:rsid w:val="000D2547"/>
    <w:rsid w:val="000E1FDC"/>
    <w:rsid w:val="000F070D"/>
    <w:rsid w:val="0010143D"/>
    <w:rsid w:val="00101879"/>
    <w:rsid w:val="00104BCA"/>
    <w:rsid w:val="00116C43"/>
    <w:rsid w:val="0012217E"/>
    <w:rsid w:val="00126AEC"/>
    <w:rsid w:val="001332B9"/>
    <w:rsid w:val="00154B70"/>
    <w:rsid w:val="00156506"/>
    <w:rsid w:val="00165498"/>
    <w:rsid w:val="001666D7"/>
    <w:rsid w:val="001762B4"/>
    <w:rsid w:val="001862FB"/>
    <w:rsid w:val="001967C9"/>
    <w:rsid w:val="0019696E"/>
    <w:rsid w:val="001A3B51"/>
    <w:rsid w:val="001B6EE6"/>
    <w:rsid w:val="001C0141"/>
    <w:rsid w:val="001C6CCE"/>
    <w:rsid w:val="001C77EB"/>
    <w:rsid w:val="001D1DF5"/>
    <w:rsid w:val="001D2EA9"/>
    <w:rsid w:val="001E2838"/>
    <w:rsid w:val="001E6A51"/>
    <w:rsid w:val="00200ED6"/>
    <w:rsid w:val="00212BFB"/>
    <w:rsid w:val="00214ADD"/>
    <w:rsid w:val="00215A58"/>
    <w:rsid w:val="002264BB"/>
    <w:rsid w:val="002326AB"/>
    <w:rsid w:val="00234CA5"/>
    <w:rsid w:val="00240565"/>
    <w:rsid w:val="002413A1"/>
    <w:rsid w:val="00244AFC"/>
    <w:rsid w:val="00262CFE"/>
    <w:rsid w:val="00275FA1"/>
    <w:rsid w:val="002807D7"/>
    <w:rsid w:val="00280871"/>
    <w:rsid w:val="00282E5A"/>
    <w:rsid w:val="00283ABA"/>
    <w:rsid w:val="00292BB6"/>
    <w:rsid w:val="0029321F"/>
    <w:rsid w:val="00293408"/>
    <w:rsid w:val="002A0173"/>
    <w:rsid w:val="002A4CAB"/>
    <w:rsid w:val="002B0078"/>
    <w:rsid w:val="002B37E5"/>
    <w:rsid w:val="002B61CB"/>
    <w:rsid w:val="002B7DD7"/>
    <w:rsid w:val="002C6AAB"/>
    <w:rsid w:val="002E72FF"/>
    <w:rsid w:val="0031438C"/>
    <w:rsid w:val="00322DED"/>
    <w:rsid w:val="003241D2"/>
    <w:rsid w:val="00330B4E"/>
    <w:rsid w:val="0033182E"/>
    <w:rsid w:val="003336E3"/>
    <w:rsid w:val="00341C1B"/>
    <w:rsid w:val="00342AF5"/>
    <w:rsid w:val="0034460B"/>
    <w:rsid w:val="00346785"/>
    <w:rsid w:val="00346D71"/>
    <w:rsid w:val="0036266C"/>
    <w:rsid w:val="003657C1"/>
    <w:rsid w:val="003721CF"/>
    <w:rsid w:val="00372893"/>
    <w:rsid w:val="003734A1"/>
    <w:rsid w:val="00374CDC"/>
    <w:rsid w:val="00377CA3"/>
    <w:rsid w:val="00380C15"/>
    <w:rsid w:val="0038453E"/>
    <w:rsid w:val="003A1F8A"/>
    <w:rsid w:val="003B7F09"/>
    <w:rsid w:val="003C7710"/>
    <w:rsid w:val="003C7DAB"/>
    <w:rsid w:val="003E1C72"/>
    <w:rsid w:val="003E6946"/>
    <w:rsid w:val="003E6B84"/>
    <w:rsid w:val="003F3CAA"/>
    <w:rsid w:val="0040537B"/>
    <w:rsid w:val="00405836"/>
    <w:rsid w:val="00405ADE"/>
    <w:rsid w:val="00407A14"/>
    <w:rsid w:val="00410F8B"/>
    <w:rsid w:val="00411BF5"/>
    <w:rsid w:val="0041514C"/>
    <w:rsid w:val="00415FF5"/>
    <w:rsid w:val="00441D6A"/>
    <w:rsid w:val="0044578C"/>
    <w:rsid w:val="0044626E"/>
    <w:rsid w:val="0045308B"/>
    <w:rsid w:val="00453DA3"/>
    <w:rsid w:val="00455AD8"/>
    <w:rsid w:val="00465B0D"/>
    <w:rsid w:val="00483607"/>
    <w:rsid w:val="004928DD"/>
    <w:rsid w:val="0049364B"/>
    <w:rsid w:val="004A098F"/>
    <w:rsid w:val="004A2478"/>
    <w:rsid w:val="004A2DBC"/>
    <w:rsid w:val="004A5CAA"/>
    <w:rsid w:val="004A650B"/>
    <w:rsid w:val="004A6649"/>
    <w:rsid w:val="004B2F20"/>
    <w:rsid w:val="004B3589"/>
    <w:rsid w:val="004B4647"/>
    <w:rsid w:val="004B570A"/>
    <w:rsid w:val="004D6398"/>
    <w:rsid w:val="004E4A0C"/>
    <w:rsid w:val="004E5C87"/>
    <w:rsid w:val="004F1045"/>
    <w:rsid w:val="004F45C9"/>
    <w:rsid w:val="004F4726"/>
    <w:rsid w:val="004F6BF7"/>
    <w:rsid w:val="00510B53"/>
    <w:rsid w:val="0051565A"/>
    <w:rsid w:val="00520EE4"/>
    <w:rsid w:val="0052265F"/>
    <w:rsid w:val="00525B57"/>
    <w:rsid w:val="005303D5"/>
    <w:rsid w:val="0053372E"/>
    <w:rsid w:val="0053699A"/>
    <w:rsid w:val="00537040"/>
    <w:rsid w:val="005467B3"/>
    <w:rsid w:val="00546E4D"/>
    <w:rsid w:val="00561DB0"/>
    <w:rsid w:val="00562780"/>
    <w:rsid w:val="00564739"/>
    <w:rsid w:val="005722EB"/>
    <w:rsid w:val="005761D7"/>
    <w:rsid w:val="0058684D"/>
    <w:rsid w:val="005974FC"/>
    <w:rsid w:val="005A0B09"/>
    <w:rsid w:val="005A766B"/>
    <w:rsid w:val="005B0633"/>
    <w:rsid w:val="005B2174"/>
    <w:rsid w:val="005B28F4"/>
    <w:rsid w:val="005B2DE0"/>
    <w:rsid w:val="005B35ED"/>
    <w:rsid w:val="005C4A23"/>
    <w:rsid w:val="005C4F2F"/>
    <w:rsid w:val="005D5A2D"/>
    <w:rsid w:val="005E52D4"/>
    <w:rsid w:val="005F21AB"/>
    <w:rsid w:val="005F6DEA"/>
    <w:rsid w:val="00605151"/>
    <w:rsid w:val="00611557"/>
    <w:rsid w:val="00613E6A"/>
    <w:rsid w:val="00617E09"/>
    <w:rsid w:val="00626388"/>
    <w:rsid w:val="0063050A"/>
    <w:rsid w:val="00637698"/>
    <w:rsid w:val="006402EA"/>
    <w:rsid w:val="0064519E"/>
    <w:rsid w:val="00645D46"/>
    <w:rsid w:val="00647F04"/>
    <w:rsid w:val="0065055B"/>
    <w:rsid w:val="00656109"/>
    <w:rsid w:val="00660851"/>
    <w:rsid w:val="006669CA"/>
    <w:rsid w:val="00666B6D"/>
    <w:rsid w:val="00676BF1"/>
    <w:rsid w:val="006853E4"/>
    <w:rsid w:val="00686582"/>
    <w:rsid w:val="0069474C"/>
    <w:rsid w:val="00695962"/>
    <w:rsid w:val="00697750"/>
    <w:rsid w:val="006A17BA"/>
    <w:rsid w:val="006A5496"/>
    <w:rsid w:val="006B7114"/>
    <w:rsid w:val="006B7959"/>
    <w:rsid w:val="006C4659"/>
    <w:rsid w:val="006C639E"/>
    <w:rsid w:val="006D24C1"/>
    <w:rsid w:val="006D45BB"/>
    <w:rsid w:val="006E74F0"/>
    <w:rsid w:val="006F534B"/>
    <w:rsid w:val="006F6967"/>
    <w:rsid w:val="00701509"/>
    <w:rsid w:val="00706630"/>
    <w:rsid w:val="007171B4"/>
    <w:rsid w:val="00720B76"/>
    <w:rsid w:val="00730C9E"/>
    <w:rsid w:val="00745D99"/>
    <w:rsid w:val="00747406"/>
    <w:rsid w:val="007508A9"/>
    <w:rsid w:val="0075742A"/>
    <w:rsid w:val="007810E0"/>
    <w:rsid w:val="00781186"/>
    <w:rsid w:val="00783ACE"/>
    <w:rsid w:val="00792198"/>
    <w:rsid w:val="00794331"/>
    <w:rsid w:val="00794B6E"/>
    <w:rsid w:val="00796AF9"/>
    <w:rsid w:val="007A2259"/>
    <w:rsid w:val="007A60EB"/>
    <w:rsid w:val="007B5EDF"/>
    <w:rsid w:val="007C3CD3"/>
    <w:rsid w:val="007C3D06"/>
    <w:rsid w:val="007D0AA3"/>
    <w:rsid w:val="007E3B01"/>
    <w:rsid w:val="007F72C0"/>
    <w:rsid w:val="00800BCE"/>
    <w:rsid w:val="0080524C"/>
    <w:rsid w:val="00806825"/>
    <w:rsid w:val="00807A4F"/>
    <w:rsid w:val="008108BE"/>
    <w:rsid w:val="008152D9"/>
    <w:rsid w:val="00825770"/>
    <w:rsid w:val="00826C9C"/>
    <w:rsid w:val="00830026"/>
    <w:rsid w:val="0083150F"/>
    <w:rsid w:val="00831E12"/>
    <w:rsid w:val="008353EB"/>
    <w:rsid w:val="008424AF"/>
    <w:rsid w:val="00844D46"/>
    <w:rsid w:val="00846EBF"/>
    <w:rsid w:val="00850E7E"/>
    <w:rsid w:val="00854194"/>
    <w:rsid w:val="00856EEE"/>
    <w:rsid w:val="00862709"/>
    <w:rsid w:val="008679DD"/>
    <w:rsid w:val="008704FC"/>
    <w:rsid w:val="008853A5"/>
    <w:rsid w:val="008973F9"/>
    <w:rsid w:val="008A687A"/>
    <w:rsid w:val="008B5F54"/>
    <w:rsid w:val="008B64CF"/>
    <w:rsid w:val="008C3808"/>
    <w:rsid w:val="008D068F"/>
    <w:rsid w:val="008D1FE9"/>
    <w:rsid w:val="008D452D"/>
    <w:rsid w:val="008E02EE"/>
    <w:rsid w:val="008E2F3F"/>
    <w:rsid w:val="008E7024"/>
    <w:rsid w:val="008F73D0"/>
    <w:rsid w:val="009070D0"/>
    <w:rsid w:val="009213A1"/>
    <w:rsid w:val="00925C5A"/>
    <w:rsid w:val="00954255"/>
    <w:rsid w:val="00957F01"/>
    <w:rsid w:val="00960D44"/>
    <w:rsid w:val="00961087"/>
    <w:rsid w:val="00963E89"/>
    <w:rsid w:val="00965EA4"/>
    <w:rsid w:val="0096715A"/>
    <w:rsid w:val="00973417"/>
    <w:rsid w:val="00976320"/>
    <w:rsid w:val="00984DAB"/>
    <w:rsid w:val="009910D3"/>
    <w:rsid w:val="00996B7B"/>
    <w:rsid w:val="00997048"/>
    <w:rsid w:val="009B106C"/>
    <w:rsid w:val="009B3EA3"/>
    <w:rsid w:val="009B64CD"/>
    <w:rsid w:val="009B68C9"/>
    <w:rsid w:val="009C695C"/>
    <w:rsid w:val="009C7774"/>
    <w:rsid w:val="009D1DAD"/>
    <w:rsid w:val="009D4518"/>
    <w:rsid w:val="009E6270"/>
    <w:rsid w:val="009F1447"/>
    <w:rsid w:val="009F3D72"/>
    <w:rsid w:val="00A01E61"/>
    <w:rsid w:val="00A03A4B"/>
    <w:rsid w:val="00A12E24"/>
    <w:rsid w:val="00A30078"/>
    <w:rsid w:val="00A3744C"/>
    <w:rsid w:val="00A450AD"/>
    <w:rsid w:val="00A50AB9"/>
    <w:rsid w:val="00A56729"/>
    <w:rsid w:val="00A56F2D"/>
    <w:rsid w:val="00A5708B"/>
    <w:rsid w:val="00A57F6C"/>
    <w:rsid w:val="00A65C69"/>
    <w:rsid w:val="00A67E9E"/>
    <w:rsid w:val="00A73758"/>
    <w:rsid w:val="00A73902"/>
    <w:rsid w:val="00AD669F"/>
    <w:rsid w:val="00AE524D"/>
    <w:rsid w:val="00AF291A"/>
    <w:rsid w:val="00AF4A27"/>
    <w:rsid w:val="00B215D1"/>
    <w:rsid w:val="00B23A45"/>
    <w:rsid w:val="00B3425F"/>
    <w:rsid w:val="00B40261"/>
    <w:rsid w:val="00B409C4"/>
    <w:rsid w:val="00B448BF"/>
    <w:rsid w:val="00B52160"/>
    <w:rsid w:val="00B57B66"/>
    <w:rsid w:val="00B606D3"/>
    <w:rsid w:val="00B62EF9"/>
    <w:rsid w:val="00B66E43"/>
    <w:rsid w:val="00B8142C"/>
    <w:rsid w:val="00B94A7B"/>
    <w:rsid w:val="00B965BC"/>
    <w:rsid w:val="00BB6E54"/>
    <w:rsid w:val="00BB7219"/>
    <w:rsid w:val="00BC3A33"/>
    <w:rsid w:val="00BD42B6"/>
    <w:rsid w:val="00BD7352"/>
    <w:rsid w:val="00BE3EBB"/>
    <w:rsid w:val="00BE620A"/>
    <w:rsid w:val="00C004F1"/>
    <w:rsid w:val="00C01075"/>
    <w:rsid w:val="00C0107A"/>
    <w:rsid w:val="00C221B6"/>
    <w:rsid w:val="00C23DBD"/>
    <w:rsid w:val="00C269FE"/>
    <w:rsid w:val="00C35007"/>
    <w:rsid w:val="00C5010C"/>
    <w:rsid w:val="00C61B7D"/>
    <w:rsid w:val="00C72D87"/>
    <w:rsid w:val="00C75523"/>
    <w:rsid w:val="00C80D0F"/>
    <w:rsid w:val="00C84B26"/>
    <w:rsid w:val="00C85178"/>
    <w:rsid w:val="00C85E39"/>
    <w:rsid w:val="00C966E5"/>
    <w:rsid w:val="00C97736"/>
    <w:rsid w:val="00CA0231"/>
    <w:rsid w:val="00CA0503"/>
    <w:rsid w:val="00CA1BA1"/>
    <w:rsid w:val="00CB1256"/>
    <w:rsid w:val="00CB2B3F"/>
    <w:rsid w:val="00CB4871"/>
    <w:rsid w:val="00CB59CB"/>
    <w:rsid w:val="00CC0F0C"/>
    <w:rsid w:val="00CD7013"/>
    <w:rsid w:val="00D20C8D"/>
    <w:rsid w:val="00D26820"/>
    <w:rsid w:val="00D2796A"/>
    <w:rsid w:val="00D409D4"/>
    <w:rsid w:val="00D431E7"/>
    <w:rsid w:val="00D522A9"/>
    <w:rsid w:val="00D52472"/>
    <w:rsid w:val="00D539AE"/>
    <w:rsid w:val="00D623DE"/>
    <w:rsid w:val="00D70811"/>
    <w:rsid w:val="00D735B8"/>
    <w:rsid w:val="00D77B67"/>
    <w:rsid w:val="00D913E3"/>
    <w:rsid w:val="00DA2D8D"/>
    <w:rsid w:val="00DA5904"/>
    <w:rsid w:val="00DB13CB"/>
    <w:rsid w:val="00DB1F63"/>
    <w:rsid w:val="00DB2CA5"/>
    <w:rsid w:val="00DB4106"/>
    <w:rsid w:val="00DB5623"/>
    <w:rsid w:val="00DB73C1"/>
    <w:rsid w:val="00DC54C2"/>
    <w:rsid w:val="00DD362A"/>
    <w:rsid w:val="00DE3C0B"/>
    <w:rsid w:val="00DF05C4"/>
    <w:rsid w:val="00DF1556"/>
    <w:rsid w:val="00DF4592"/>
    <w:rsid w:val="00DF4692"/>
    <w:rsid w:val="00DF65C4"/>
    <w:rsid w:val="00DF6DDE"/>
    <w:rsid w:val="00E06A97"/>
    <w:rsid w:val="00E3347E"/>
    <w:rsid w:val="00E33649"/>
    <w:rsid w:val="00E37D4C"/>
    <w:rsid w:val="00E454A9"/>
    <w:rsid w:val="00E4688B"/>
    <w:rsid w:val="00E46CFF"/>
    <w:rsid w:val="00E52E2F"/>
    <w:rsid w:val="00E556A5"/>
    <w:rsid w:val="00E55A34"/>
    <w:rsid w:val="00E562C7"/>
    <w:rsid w:val="00E57C08"/>
    <w:rsid w:val="00E61FA6"/>
    <w:rsid w:val="00E63D35"/>
    <w:rsid w:val="00E64C54"/>
    <w:rsid w:val="00E67BFF"/>
    <w:rsid w:val="00E877D4"/>
    <w:rsid w:val="00E9140A"/>
    <w:rsid w:val="00E921F0"/>
    <w:rsid w:val="00E92FFD"/>
    <w:rsid w:val="00E93D65"/>
    <w:rsid w:val="00E94C30"/>
    <w:rsid w:val="00E9791A"/>
    <w:rsid w:val="00EA4A58"/>
    <w:rsid w:val="00EB7A1D"/>
    <w:rsid w:val="00EC431E"/>
    <w:rsid w:val="00ED058E"/>
    <w:rsid w:val="00ED2EC1"/>
    <w:rsid w:val="00ED316A"/>
    <w:rsid w:val="00ED3C55"/>
    <w:rsid w:val="00EE3279"/>
    <w:rsid w:val="00EF0F08"/>
    <w:rsid w:val="00EF5EA1"/>
    <w:rsid w:val="00F0370B"/>
    <w:rsid w:val="00F104AF"/>
    <w:rsid w:val="00F25321"/>
    <w:rsid w:val="00F378A7"/>
    <w:rsid w:val="00F40B0F"/>
    <w:rsid w:val="00F4430C"/>
    <w:rsid w:val="00F44EFD"/>
    <w:rsid w:val="00F469D7"/>
    <w:rsid w:val="00F61DAE"/>
    <w:rsid w:val="00F73949"/>
    <w:rsid w:val="00F76C24"/>
    <w:rsid w:val="00F8627D"/>
    <w:rsid w:val="00FA4246"/>
    <w:rsid w:val="00FB0BF5"/>
    <w:rsid w:val="00FB5676"/>
    <w:rsid w:val="00FD4869"/>
    <w:rsid w:val="00FE0089"/>
    <w:rsid w:val="00FE1581"/>
    <w:rsid w:val="00FE2731"/>
    <w:rsid w:val="00FE3EE1"/>
    <w:rsid w:val="00FE484B"/>
    <w:rsid w:val="00FF22B4"/>
    <w:rsid w:val="00FF5674"/>
    <w:rsid w:val="00FF6D62"/>
    <w:rsid w:val="02984725"/>
    <w:rsid w:val="16093D31"/>
    <w:rsid w:val="18CD358A"/>
    <w:rsid w:val="227BF68F"/>
    <w:rsid w:val="230F4106"/>
    <w:rsid w:val="28CF7814"/>
    <w:rsid w:val="38A401D0"/>
    <w:rsid w:val="4232386E"/>
    <w:rsid w:val="49C63648"/>
    <w:rsid w:val="4C38D1D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44684"/>
  <w15:chartTrackingRefBased/>
  <w15:docId w15:val="{1C4EE402-E816-4897-B19D-C5012FFFC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GB"/>
    </w:rPr>
  </w:style>
  <w:style w:type="paragraph" w:styleId="Heading1">
    <w:name w:val="heading 1"/>
    <w:basedOn w:val="Normal"/>
    <w:next w:val="Normal"/>
    <w:link w:val="Heading1Char"/>
    <w:uiPriority w:val="9"/>
    <w:qFormat/>
    <w:rsid w:val="0069474C"/>
    <w:pPr>
      <w:keepNext/>
      <w:keepLines/>
      <w:spacing w:before="360" w:after="80"/>
      <w:outlineLvl w:val="0"/>
    </w:pPr>
    <w:rPr>
      <w:rFonts w:asciiTheme="majorHAnsi" w:hAnsiTheme="majorHAnsi" w:eastAsiaTheme="majorEastAsia"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9474C"/>
    <w:pPr>
      <w:keepNext/>
      <w:keepLines/>
      <w:spacing w:before="160" w:after="80"/>
      <w:outlineLvl w:val="1"/>
    </w:pPr>
    <w:rPr>
      <w:rFonts w:asciiTheme="majorHAnsi" w:hAnsiTheme="majorHAnsi" w:eastAsiaTheme="majorEastAsia"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9474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947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7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74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9474C"/>
    <w:rPr>
      <w:rFonts w:asciiTheme="majorHAnsi" w:hAnsiTheme="majorHAnsi" w:eastAsiaTheme="majorEastAsia" w:cstheme="majorBidi"/>
      <w:color w:val="0F4761" w:themeColor="accent1" w:themeShade="BF"/>
      <w:sz w:val="40"/>
      <w:szCs w:val="50"/>
    </w:rPr>
  </w:style>
  <w:style w:type="character" w:styleId="Heading2Char" w:customStyle="1">
    <w:name w:val="Heading 2 Char"/>
    <w:basedOn w:val="DefaultParagraphFont"/>
    <w:link w:val="Heading2"/>
    <w:uiPriority w:val="9"/>
    <w:semiHidden/>
    <w:rsid w:val="0069474C"/>
    <w:rPr>
      <w:rFonts w:asciiTheme="majorHAnsi" w:hAnsiTheme="majorHAnsi" w:eastAsiaTheme="majorEastAsia" w:cstheme="majorBidi"/>
      <w:color w:val="0F4761" w:themeColor="accent1" w:themeShade="BF"/>
      <w:sz w:val="32"/>
      <w:szCs w:val="40"/>
    </w:rPr>
  </w:style>
  <w:style w:type="character" w:styleId="Heading3Char" w:customStyle="1">
    <w:name w:val="Heading 3 Char"/>
    <w:basedOn w:val="DefaultParagraphFont"/>
    <w:link w:val="Heading3"/>
    <w:uiPriority w:val="9"/>
    <w:semiHidden/>
    <w:rsid w:val="0069474C"/>
    <w:rPr>
      <w:rFonts w:eastAsiaTheme="majorEastAsia" w:cstheme="majorBidi"/>
      <w:color w:val="0F4761" w:themeColor="accent1" w:themeShade="BF"/>
      <w:sz w:val="28"/>
      <w:szCs w:val="35"/>
    </w:rPr>
  </w:style>
  <w:style w:type="character" w:styleId="Heading4Char" w:customStyle="1">
    <w:name w:val="Heading 4 Char"/>
    <w:basedOn w:val="DefaultParagraphFont"/>
    <w:link w:val="Heading4"/>
    <w:uiPriority w:val="9"/>
    <w:semiHidden/>
    <w:rsid w:val="0069474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9474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9474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9474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9474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9474C"/>
    <w:rPr>
      <w:rFonts w:eastAsiaTheme="majorEastAsia" w:cstheme="majorBidi"/>
      <w:color w:val="272727" w:themeColor="text1" w:themeTint="D8"/>
    </w:rPr>
  </w:style>
  <w:style w:type="paragraph" w:styleId="Title">
    <w:name w:val="Title"/>
    <w:basedOn w:val="Normal"/>
    <w:next w:val="Normal"/>
    <w:link w:val="TitleChar"/>
    <w:uiPriority w:val="10"/>
    <w:qFormat/>
    <w:rsid w:val="0069474C"/>
    <w:pPr>
      <w:spacing w:after="80" w:line="240" w:lineRule="auto"/>
      <w:contextualSpacing/>
    </w:pPr>
    <w:rPr>
      <w:rFonts w:asciiTheme="majorHAnsi" w:hAnsiTheme="majorHAnsi" w:eastAsiaTheme="majorEastAsia" w:cstheme="majorBidi"/>
      <w:spacing w:val="-10"/>
      <w:kern w:val="28"/>
      <w:sz w:val="56"/>
      <w:szCs w:val="71"/>
    </w:rPr>
  </w:style>
  <w:style w:type="character" w:styleId="TitleChar" w:customStyle="1">
    <w:name w:val="Title Char"/>
    <w:basedOn w:val="DefaultParagraphFont"/>
    <w:link w:val="Title"/>
    <w:uiPriority w:val="10"/>
    <w:rsid w:val="0069474C"/>
    <w:rPr>
      <w:rFonts w:asciiTheme="majorHAnsi" w:hAnsiTheme="majorHAnsi" w:eastAsiaTheme="majorEastAsia" w:cstheme="majorBidi"/>
      <w:spacing w:val="-10"/>
      <w:kern w:val="28"/>
      <w:sz w:val="56"/>
      <w:szCs w:val="71"/>
    </w:rPr>
  </w:style>
  <w:style w:type="paragraph" w:styleId="Subtitle">
    <w:name w:val="Subtitle"/>
    <w:basedOn w:val="Normal"/>
    <w:next w:val="Normal"/>
    <w:link w:val="SubtitleChar"/>
    <w:uiPriority w:val="11"/>
    <w:qFormat/>
    <w:rsid w:val="0069474C"/>
    <w:pPr>
      <w:numPr>
        <w:ilvl w:val="1"/>
      </w:numPr>
    </w:pPr>
    <w:rPr>
      <w:rFonts w:eastAsiaTheme="majorEastAsia" w:cstheme="majorBidi"/>
      <w:color w:val="595959" w:themeColor="text1" w:themeTint="A6"/>
      <w:spacing w:val="15"/>
      <w:sz w:val="28"/>
      <w:szCs w:val="35"/>
    </w:rPr>
  </w:style>
  <w:style w:type="character" w:styleId="SubtitleChar" w:customStyle="1">
    <w:name w:val="Subtitle Char"/>
    <w:basedOn w:val="DefaultParagraphFont"/>
    <w:link w:val="Subtitle"/>
    <w:uiPriority w:val="11"/>
    <w:rsid w:val="0069474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9474C"/>
    <w:pPr>
      <w:spacing w:before="160"/>
      <w:jc w:val="center"/>
    </w:pPr>
    <w:rPr>
      <w:i/>
      <w:iCs/>
      <w:color w:val="404040" w:themeColor="text1" w:themeTint="BF"/>
    </w:rPr>
  </w:style>
  <w:style w:type="character" w:styleId="QuoteChar" w:customStyle="1">
    <w:name w:val="Quote Char"/>
    <w:basedOn w:val="DefaultParagraphFont"/>
    <w:link w:val="Quote"/>
    <w:uiPriority w:val="29"/>
    <w:rsid w:val="0069474C"/>
    <w:rPr>
      <w:i/>
      <w:iCs/>
      <w:color w:val="404040" w:themeColor="text1" w:themeTint="BF"/>
    </w:rPr>
  </w:style>
  <w:style w:type="paragraph" w:styleId="ListParagraph">
    <w:name w:val="List Paragraph"/>
    <w:basedOn w:val="Normal"/>
    <w:uiPriority w:val="34"/>
    <w:qFormat/>
    <w:rsid w:val="0069474C"/>
    <w:pPr>
      <w:ind w:left="720"/>
      <w:contextualSpacing/>
    </w:pPr>
  </w:style>
  <w:style w:type="character" w:styleId="IntenseEmphasis">
    <w:name w:val="Intense Emphasis"/>
    <w:basedOn w:val="DefaultParagraphFont"/>
    <w:uiPriority w:val="21"/>
    <w:qFormat/>
    <w:rsid w:val="0069474C"/>
    <w:rPr>
      <w:i/>
      <w:iCs/>
      <w:color w:val="0F4761" w:themeColor="accent1" w:themeShade="BF"/>
    </w:rPr>
  </w:style>
  <w:style w:type="paragraph" w:styleId="IntenseQuote">
    <w:name w:val="Intense Quote"/>
    <w:basedOn w:val="Normal"/>
    <w:next w:val="Normal"/>
    <w:link w:val="IntenseQuoteChar"/>
    <w:uiPriority w:val="30"/>
    <w:qFormat/>
    <w:rsid w:val="0069474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9474C"/>
    <w:rPr>
      <w:i/>
      <w:iCs/>
      <w:color w:val="0F4761" w:themeColor="accent1" w:themeShade="BF"/>
    </w:rPr>
  </w:style>
  <w:style w:type="character" w:styleId="IntenseReference">
    <w:name w:val="Intense Reference"/>
    <w:basedOn w:val="DefaultParagraphFont"/>
    <w:uiPriority w:val="32"/>
    <w:qFormat/>
    <w:rsid w:val="0069474C"/>
    <w:rPr>
      <w:b/>
      <w:bCs/>
      <w:smallCaps/>
      <w:color w:val="0F4761" w:themeColor="accent1" w:themeShade="BF"/>
      <w:spacing w:val="5"/>
    </w:rPr>
  </w:style>
  <w:style w:type="paragraph" w:styleId="NormalWeb">
    <w:name w:val="Normal (Web)"/>
    <w:basedOn w:val="Normal"/>
    <w:uiPriority w:val="99"/>
    <w:semiHidden/>
    <w:unhideWhenUsed/>
    <w:rsid w:val="00BE620A"/>
    <w:rPr>
      <w:rFonts w:ascii="Times New Roman" w:hAnsi="Times New Roman" w:cs="Times New Roman"/>
    </w:rPr>
  </w:style>
  <w:style w:type="paragraph" w:styleId="FootnoteText">
    <w:name w:val="footnote text"/>
    <w:basedOn w:val="Normal"/>
    <w:link w:val="FootnoteTextChar"/>
    <w:uiPriority w:val="99"/>
    <w:semiHidden/>
    <w:unhideWhenUsed/>
    <w:rsid w:val="00FE3EE1"/>
    <w:pPr>
      <w:spacing w:after="0" w:line="240" w:lineRule="auto"/>
    </w:pPr>
    <w:rPr>
      <w:sz w:val="20"/>
      <w:szCs w:val="25"/>
    </w:rPr>
  </w:style>
  <w:style w:type="character" w:styleId="FootnoteTextChar" w:customStyle="1">
    <w:name w:val="Footnote Text Char"/>
    <w:basedOn w:val="DefaultParagraphFont"/>
    <w:link w:val="FootnoteText"/>
    <w:uiPriority w:val="99"/>
    <w:semiHidden/>
    <w:rsid w:val="00FE3EE1"/>
    <w:rPr>
      <w:sz w:val="20"/>
      <w:szCs w:val="25"/>
      <w:lang w:val="en-GB"/>
    </w:rPr>
  </w:style>
  <w:style w:type="character" w:styleId="FootnoteReference">
    <w:name w:val="footnote reference"/>
    <w:basedOn w:val="DefaultParagraphFont"/>
    <w:uiPriority w:val="99"/>
    <w:semiHidden/>
    <w:unhideWhenUsed/>
    <w:rsid w:val="00FE3EE1"/>
    <w:rPr>
      <w:vertAlign w:val="superscript"/>
    </w:rPr>
  </w:style>
  <w:style w:type="character" w:styleId="Hyperlink">
    <w:name w:val="Hyperlink"/>
    <w:basedOn w:val="DefaultParagraphFont"/>
    <w:uiPriority w:val="99"/>
    <w:unhideWhenUsed/>
    <w:rsid w:val="00F44EFD"/>
    <w:rPr>
      <w:color w:val="467886" w:themeColor="hyperlink"/>
      <w:u w:val="single"/>
    </w:rPr>
  </w:style>
  <w:style w:type="character" w:styleId="UnresolvedMention">
    <w:name w:val="Unresolved Mention"/>
    <w:basedOn w:val="DefaultParagraphFont"/>
    <w:uiPriority w:val="99"/>
    <w:semiHidden/>
    <w:unhideWhenUsed/>
    <w:rsid w:val="00F44EFD"/>
    <w:rPr>
      <w:color w:val="605E5C"/>
      <w:shd w:val="clear" w:color="auto" w:fill="E1DFDD"/>
    </w:rPr>
  </w:style>
  <w:style w:type="character" w:styleId="CommentReference">
    <w:name w:val="annotation reference"/>
    <w:basedOn w:val="DefaultParagraphFont"/>
    <w:uiPriority w:val="99"/>
    <w:semiHidden/>
    <w:unhideWhenUsed/>
    <w:rsid w:val="00C35007"/>
    <w:rPr>
      <w:sz w:val="16"/>
      <w:szCs w:val="16"/>
    </w:rPr>
  </w:style>
  <w:style w:type="paragraph" w:styleId="CommentText">
    <w:name w:val="annotation text"/>
    <w:basedOn w:val="Normal"/>
    <w:link w:val="CommentTextChar"/>
    <w:uiPriority w:val="99"/>
    <w:unhideWhenUsed/>
    <w:rsid w:val="00C35007"/>
    <w:pPr>
      <w:spacing w:line="240" w:lineRule="auto"/>
    </w:pPr>
    <w:rPr>
      <w:sz w:val="20"/>
      <w:szCs w:val="25"/>
    </w:rPr>
  </w:style>
  <w:style w:type="character" w:styleId="CommentTextChar" w:customStyle="1">
    <w:name w:val="Comment Text Char"/>
    <w:basedOn w:val="DefaultParagraphFont"/>
    <w:link w:val="CommentText"/>
    <w:uiPriority w:val="99"/>
    <w:rsid w:val="00C35007"/>
    <w:rPr>
      <w:sz w:val="20"/>
      <w:szCs w:val="25"/>
      <w:lang w:val="en-GB"/>
    </w:rPr>
  </w:style>
  <w:style w:type="paragraph" w:styleId="CommentSubject">
    <w:name w:val="annotation subject"/>
    <w:basedOn w:val="CommentText"/>
    <w:next w:val="CommentText"/>
    <w:link w:val="CommentSubjectChar"/>
    <w:uiPriority w:val="99"/>
    <w:semiHidden/>
    <w:unhideWhenUsed/>
    <w:rsid w:val="00C35007"/>
    <w:rPr>
      <w:b/>
      <w:bCs/>
    </w:rPr>
  </w:style>
  <w:style w:type="character" w:styleId="CommentSubjectChar" w:customStyle="1">
    <w:name w:val="Comment Subject Char"/>
    <w:basedOn w:val="CommentTextChar"/>
    <w:link w:val="CommentSubject"/>
    <w:uiPriority w:val="99"/>
    <w:semiHidden/>
    <w:rsid w:val="00C35007"/>
    <w:rPr>
      <w:b/>
      <w:bCs/>
      <w:sz w:val="20"/>
      <w:szCs w:val="25"/>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277FEE-6A95-4348-9737-9F074CFAF6C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Zeynep Mentesoglu</dc:creator>
  <keywords/>
  <dc:description/>
  <lastModifiedBy>Zeynep Mentesoglu Tardivo</lastModifiedBy>
  <revision>426</revision>
  <dcterms:created xsi:type="dcterms:W3CDTF">2026-02-16T10:25:00.0000000Z</dcterms:created>
  <dcterms:modified xsi:type="dcterms:W3CDTF">2026-05-18T16:40:20.2588299Z</dcterms:modified>
</coreProperties>
</file>