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Choroby tarczycy w tym niedoczynność i nadczynność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Niedobory żelaza i ferrytyny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Niedobory witamin z grupy B (B9: kwas foliowy i B12)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Niedobór cynku i wapnia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Niedobór witaminy D3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Choroby autoimmunologiczne w tym Hashimoto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Wysoki kortyzol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Zespół policystycznych jajników (PCOS)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Wysoka prolaktyna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Zaburzenia gospodarki cukrowej (wysoka glukoza i insulina)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Insulinoodporność i cukrzyca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Niedobór i nadmiar selenu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Niezdiagnozowane nietolerancje i alergie pokarmowe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Odstawienie antykoncepcji dwuskładnikowej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Wypadanie poporodowe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Przyjmowanie niektórych leków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Nieprawidłowa pielęgnacja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Depresja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Przewlekły stres i silne przeżycia emocjonalne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Ciasne upięcia włosów typu kucyk lub warkoczyki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Częste naciąganie włosów przy modelowaniu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Chemioterapia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Menopauza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Zaburzony rytm okołodobowy czyli nieregularny lub niespokojny sen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Stany zapalne jelit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Choroby z wysoką gorączką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Stany zapalne wątroby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Pasożyty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Palenie papierosów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Infekcje bakteryjne i grzybicze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 podstawie TikTok Olga Poniatowska (trycholog)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https://vm.tiktok.com/ZGJxCYQTW/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