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8540" w14:textId="7F7346B5" w:rsidR="002C5481" w:rsidRPr="002C5481" w:rsidRDefault="002C5481" w:rsidP="002C5481">
      <w:pPr>
        <w:ind w:left="461" w:right="520"/>
        <w:jc w:val="center"/>
        <w:rPr>
          <w:rFonts w:ascii="Times New Roman"/>
          <w:sz w:val="21"/>
        </w:rPr>
      </w:pPr>
      <w:r>
        <w:rPr>
          <w:rFonts w:ascii="Times New Roman"/>
          <w:i/>
          <w:color w:val="0000FF"/>
          <w:sz w:val="21"/>
        </w:rPr>
        <w:t xml:space="preserve">IEEE CS BDC Summer Symposium 2022, </w:t>
      </w:r>
      <w:r>
        <w:rPr>
          <w:rFonts w:ascii="Times New Roman"/>
          <w:color w:val="0000FF"/>
          <w:sz w:val="21"/>
        </w:rPr>
        <w:t>IEEE Computer Society Bangladesh Chapter, 10-11 June, 2022</w:t>
      </w:r>
    </w:p>
    <w:p w14:paraId="0061D12A" w14:textId="77777777" w:rsidR="00E4353D" w:rsidRPr="00E4353D" w:rsidRDefault="00E4353D" w:rsidP="00E4353D">
      <w:pPr>
        <w:jc w:val="center"/>
        <w:rPr>
          <w:rFonts w:ascii="Book Antiqua" w:hAnsi="Book Antiqua"/>
          <w:b/>
          <w:bCs/>
          <w:sz w:val="32"/>
          <w:szCs w:val="32"/>
        </w:rPr>
      </w:pPr>
      <w:bookmarkStart w:id="0" w:name="_GoBack"/>
      <w:bookmarkEnd w:id="0"/>
      <w:r w:rsidRPr="00E4353D">
        <w:rPr>
          <w:rFonts w:ascii="Book Antiqua" w:hAnsi="Book Antiqua"/>
          <w:b/>
          <w:bCs/>
          <w:sz w:val="32"/>
          <w:szCs w:val="32"/>
        </w:rPr>
        <w:t>Risk analysis and support system for children with</w:t>
      </w:r>
    </w:p>
    <w:p w14:paraId="444133A8" w14:textId="77777777" w:rsidR="00E4353D" w:rsidRDefault="00E4353D" w:rsidP="00E4353D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E4353D">
        <w:rPr>
          <w:rFonts w:ascii="Book Antiqua" w:hAnsi="Book Antiqua"/>
          <w:b/>
          <w:bCs/>
          <w:sz w:val="32"/>
          <w:szCs w:val="32"/>
        </w:rPr>
        <w:t>ASD using IoT</w:t>
      </w:r>
    </w:p>
    <w:p w14:paraId="2DBC6691" w14:textId="5853D8AF" w:rsidR="00E930AE" w:rsidRPr="002C5481" w:rsidRDefault="00E4353D" w:rsidP="00E4353D">
      <w:pPr>
        <w:jc w:val="center"/>
        <w:rPr>
          <w:rFonts w:ascii="Book Antiqua" w:hAnsi="Book Antiqua"/>
          <w:b/>
          <w:bCs/>
          <w:sz w:val="24"/>
          <w:szCs w:val="24"/>
          <w:vertAlign w:val="superscript"/>
        </w:rPr>
      </w:pPr>
      <w:r>
        <w:rPr>
          <w:rFonts w:ascii="Book Antiqua" w:hAnsi="Book Antiqua"/>
          <w:b/>
          <w:bCs/>
          <w:sz w:val="24"/>
          <w:szCs w:val="24"/>
        </w:rPr>
        <w:t>Shartaz Yeasar Feeham</w:t>
      </w:r>
      <w:r w:rsidR="002C5481">
        <w:rPr>
          <w:rFonts w:ascii="Book Antiqua" w:hAnsi="Book Antiqua"/>
          <w:b/>
          <w:bCs/>
          <w:sz w:val="24"/>
          <w:szCs w:val="24"/>
          <w:vertAlign w:val="superscript"/>
        </w:rPr>
        <w:t>1</w:t>
      </w:r>
      <w:r w:rsidR="00E930AE" w:rsidRPr="00E930AE">
        <w:rPr>
          <w:rFonts w:ascii="Book Antiqua" w:hAnsi="Book Antiqua"/>
          <w:b/>
          <w:bCs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Susmita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Debnath</w:t>
      </w:r>
      <w:r w:rsidR="002C5481">
        <w:rPr>
          <w:rFonts w:ascii="Book Antiqua" w:hAnsi="Book Antiqua"/>
          <w:b/>
          <w:bCs/>
          <w:sz w:val="24"/>
          <w:szCs w:val="24"/>
          <w:vertAlign w:val="superscript"/>
        </w:rPr>
        <w:t>2</w:t>
      </w:r>
      <w:r>
        <w:rPr>
          <w:rFonts w:ascii="Book Antiqua" w:hAnsi="Book Antiqua"/>
          <w:b/>
          <w:bCs/>
          <w:sz w:val="24"/>
          <w:szCs w:val="24"/>
        </w:rPr>
        <w:t>,</w:t>
      </w:r>
      <w:r w:rsidR="00E930AE" w:rsidRPr="00E930AE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Tahiya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Akter</w:t>
      </w:r>
      <w:r w:rsidRPr="00E4353D">
        <w:rPr>
          <w:rFonts w:ascii="Book Antiqua" w:hAnsi="Book Antiqua"/>
          <w:b/>
          <w:bCs/>
          <w:sz w:val="24"/>
          <w:szCs w:val="24"/>
          <w:vertAlign w:val="superscript"/>
        </w:rPr>
        <w:t>3</w:t>
      </w:r>
      <w:r>
        <w:rPr>
          <w:rFonts w:ascii="Book Antiqua" w:hAnsi="Book Antiqua"/>
          <w:b/>
          <w:bCs/>
          <w:sz w:val="24"/>
          <w:szCs w:val="24"/>
          <w:vertAlign w:val="superscript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 xml:space="preserve">and Md.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Solaiman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Mia</w:t>
      </w:r>
      <w:r w:rsidR="00811441">
        <w:rPr>
          <w:rFonts w:ascii="Book Antiqua" w:hAnsi="Book Antiqua"/>
          <w:b/>
          <w:bCs/>
          <w:sz w:val="24"/>
          <w:szCs w:val="24"/>
        </w:rPr>
        <w:t>*</w:t>
      </w:r>
    </w:p>
    <w:p w14:paraId="2FB797BA" w14:textId="77777777" w:rsidR="00E930AE" w:rsidRPr="00E930AE" w:rsidRDefault="00E930AE" w:rsidP="00E930AE">
      <w:pPr>
        <w:jc w:val="center"/>
        <w:rPr>
          <w:rFonts w:ascii="Book Antiqua" w:hAnsi="Book Antiqua"/>
          <w:sz w:val="24"/>
          <w:szCs w:val="24"/>
        </w:rPr>
      </w:pPr>
      <w:r w:rsidRPr="00E930AE">
        <w:rPr>
          <w:rFonts w:ascii="Book Antiqua" w:hAnsi="Book Antiqua"/>
          <w:sz w:val="24"/>
          <w:szCs w:val="24"/>
        </w:rPr>
        <w:t>Department of Computer Science and Engineering, Green University of Bangladesh</w:t>
      </w:r>
    </w:p>
    <w:p w14:paraId="03996AFC" w14:textId="7ACCC516" w:rsidR="00E930AE" w:rsidRPr="00E930AE" w:rsidRDefault="002C5481" w:rsidP="00E930A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Email</w:t>
      </w:r>
      <w:r w:rsidR="00E930AE" w:rsidRPr="00E930AE">
        <w:rPr>
          <w:rFonts w:ascii="Book Antiqua" w:hAnsi="Book Antiqua"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  <w:vertAlign w:val="superscript"/>
        </w:rPr>
        <w:t>1</w:t>
      </w:r>
      <w:r w:rsidR="00E4353D">
        <w:rPr>
          <w:rFonts w:ascii="Book Antiqua" w:hAnsi="Book Antiqua"/>
          <w:sz w:val="24"/>
          <w:szCs w:val="24"/>
        </w:rPr>
        <w:t>mdfeeham</w:t>
      </w:r>
      <w:r w:rsidR="00E930AE" w:rsidRPr="002C5481">
        <w:rPr>
          <w:rFonts w:ascii="Book Antiqua" w:hAnsi="Book Antiqua"/>
          <w:sz w:val="24"/>
          <w:szCs w:val="24"/>
        </w:rPr>
        <w:t>@gmail.com</w:t>
      </w:r>
      <w:r w:rsidR="00E930AE">
        <w:rPr>
          <w:rFonts w:ascii="Book Antiqua" w:hAnsi="Book Antiqua"/>
          <w:sz w:val="24"/>
          <w:szCs w:val="24"/>
        </w:rPr>
        <w:t xml:space="preserve">, </w:t>
      </w:r>
      <w:r w:rsidR="00811441" w:rsidRPr="00811441">
        <w:rPr>
          <w:rFonts w:ascii="Book Antiqua" w:hAnsi="Book Antiqua"/>
          <w:sz w:val="24"/>
          <w:szCs w:val="24"/>
          <w:vertAlign w:val="superscript"/>
        </w:rPr>
        <w:t>2</w:t>
      </w:r>
      <w:r w:rsidR="00E4353D">
        <w:rPr>
          <w:rFonts w:ascii="Book Antiqua" w:hAnsi="Book Antiqua"/>
          <w:sz w:val="24"/>
          <w:szCs w:val="24"/>
        </w:rPr>
        <w:t>susmita.debnath.cse</w:t>
      </w:r>
      <w:r w:rsidR="00811441" w:rsidRPr="00811441">
        <w:rPr>
          <w:rFonts w:ascii="Book Antiqua" w:hAnsi="Book Antiqua"/>
          <w:sz w:val="24"/>
          <w:szCs w:val="24"/>
        </w:rPr>
        <w:t>@gmail.com</w:t>
      </w:r>
      <w:r w:rsidR="006F6656">
        <w:rPr>
          <w:rFonts w:ascii="Book Antiqua" w:hAnsi="Book Antiqua"/>
          <w:sz w:val="24"/>
          <w:szCs w:val="24"/>
        </w:rPr>
        <w:t xml:space="preserve">, </w:t>
      </w:r>
      <w:r w:rsidR="006F6656">
        <w:rPr>
          <w:rFonts w:ascii="Book Antiqua" w:hAnsi="Book Antiqua"/>
          <w:sz w:val="24"/>
          <w:szCs w:val="24"/>
          <w:vertAlign w:val="superscript"/>
        </w:rPr>
        <w:t>3</w:t>
      </w:r>
      <w:r w:rsidR="006F6656">
        <w:rPr>
          <w:rFonts w:ascii="Book Antiqua" w:hAnsi="Book Antiqua"/>
          <w:sz w:val="24"/>
          <w:szCs w:val="24"/>
        </w:rPr>
        <w:t>stahiyaa@gmail.com</w:t>
      </w:r>
      <w:r w:rsidR="00811441">
        <w:rPr>
          <w:rFonts w:ascii="Book Antiqua" w:hAnsi="Book Antiqua"/>
          <w:sz w:val="24"/>
          <w:szCs w:val="24"/>
        </w:rPr>
        <w:t xml:space="preserve"> and</w:t>
      </w:r>
      <w:r w:rsidR="00E930AE">
        <w:rPr>
          <w:rFonts w:ascii="Book Antiqua" w:hAnsi="Book Antiqua"/>
          <w:sz w:val="24"/>
          <w:szCs w:val="24"/>
        </w:rPr>
        <w:t xml:space="preserve"> </w:t>
      </w:r>
      <w:r w:rsidRPr="002C5481">
        <w:rPr>
          <w:rFonts w:ascii="Book Antiqua" w:hAnsi="Book Antiqua"/>
          <w:sz w:val="24"/>
          <w:szCs w:val="24"/>
        </w:rPr>
        <w:t>*solaiman@cse.green.edu.bd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25E8B6AF" w14:textId="5DAAD502" w:rsidR="00E930AE" w:rsidRPr="00737C25" w:rsidRDefault="00E930AE" w:rsidP="00737C25">
      <w:pPr>
        <w:jc w:val="both"/>
        <w:rPr>
          <w:rFonts w:ascii="Book Antiqua" w:hAnsi="Book Antiqua"/>
          <w:b/>
          <w:bCs/>
          <w:sz w:val="20"/>
          <w:szCs w:val="20"/>
        </w:rPr>
      </w:pPr>
      <w:r w:rsidRPr="00737C25">
        <w:rPr>
          <w:rFonts w:ascii="Book Antiqua" w:hAnsi="Book Antiqua"/>
          <w:b/>
          <w:bCs/>
          <w:sz w:val="20"/>
          <w:szCs w:val="20"/>
        </w:rPr>
        <w:t>Extended Abstract:</w:t>
      </w:r>
    </w:p>
    <w:p w14:paraId="560F56F7" w14:textId="11F07BFF" w:rsidR="00B06F9B" w:rsidRDefault="007A1A48" w:rsidP="007A1A48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7A1A48">
        <w:rPr>
          <w:rFonts w:ascii="Book Antiqua" w:hAnsi="Book Antiqua"/>
          <w:sz w:val="20"/>
          <w:szCs w:val="20"/>
        </w:rPr>
        <w:t>Autism Spectrum Disorder (ASD) is a medical condition which occurs mainly in children at the age</w:t>
      </w:r>
      <w:r>
        <w:rPr>
          <w:rFonts w:ascii="Book Antiqua" w:hAnsi="Book Antiqua"/>
          <w:sz w:val="20"/>
          <w:szCs w:val="20"/>
        </w:rPr>
        <w:t xml:space="preserve"> </w:t>
      </w:r>
      <w:r w:rsidRPr="007A1A48">
        <w:rPr>
          <w:rFonts w:ascii="Book Antiqua" w:hAnsi="Book Antiqua"/>
          <w:sz w:val="20"/>
          <w:szCs w:val="20"/>
        </w:rPr>
        <w:t xml:space="preserve">of two to three. This disorder affects the communication and </w:t>
      </w:r>
      <w:r w:rsidRPr="007A1A48">
        <w:rPr>
          <w:rFonts w:ascii="Book Antiqua" w:hAnsi="Book Antiqua"/>
          <w:sz w:val="20"/>
          <w:szCs w:val="20"/>
        </w:rPr>
        <w:t>behaviour</w:t>
      </w:r>
      <w:r w:rsidRPr="007A1A48">
        <w:rPr>
          <w:rFonts w:ascii="Book Antiqua" w:hAnsi="Book Antiqua"/>
          <w:sz w:val="20"/>
          <w:szCs w:val="20"/>
        </w:rPr>
        <w:t xml:space="preserve"> of a person. The autistic</w:t>
      </w:r>
      <w:r>
        <w:rPr>
          <w:rFonts w:ascii="Book Antiqua" w:hAnsi="Book Antiqua"/>
          <w:sz w:val="20"/>
          <w:szCs w:val="20"/>
        </w:rPr>
        <w:t xml:space="preserve"> </w:t>
      </w:r>
      <w:r w:rsidRPr="007A1A48">
        <w:rPr>
          <w:rFonts w:ascii="Book Antiqua" w:hAnsi="Book Antiqua"/>
          <w:sz w:val="20"/>
          <w:szCs w:val="20"/>
        </w:rPr>
        <w:t>children have difficulty with communication, difficulty with social interactions, obsessive</w:t>
      </w:r>
      <w:r>
        <w:rPr>
          <w:rFonts w:ascii="Book Antiqua" w:hAnsi="Book Antiqua"/>
          <w:sz w:val="20"/>
          <w:szCs w:val="20"/>
        </w:rPr>
        <w:t xml:space="preserve"> </w:t>
      </w:r>
      <w:r w:rsidRPr="007A1A48">
        <w:rPr>
          <w:rFonts w:ascii="Book Antiqua" w:hAnsi="Book Antiqua"/>
          <w:sz w:val="20"/>
          <w:szCs w:val="20"/>
        </w:rPr>
        <w:t xml:space="preserve">interests and repetitive </w:t>
      </w:r>
      <w:r w:rsidRPr="007A1A48">
        <w:rPr>
          <w:rFonts w:ascii="Book Antiqua" w:hAnsi="Book Antiqua"/>
          <w:sz w:val="20"/>
          <w:szCs w:val="20"/>
        </w:rPr>
        <w:t>behaviours</w:t>
      </w:r>
      <w:r>
        <w:rPr>
          <w:rFonts w:ascii="Book Antiqua" w:hAnsi="Book Antiqua"/>
          <w:sz w:val="20"/>
          <w:szCs w:val="20"/>
        </w:rPr>
        <w:t xml:space="preserve"> as a result they face high risk of getting into critical situations if they are left alone free in the outside world. But </w:t>
      </w:r>
      <w:r w:rsidR="00803C8B">
        <w:rPr>
          <w:rFonts w:ascii="Book Antiqua" w:hAnsi="Book Antiqua"/>
          <w:sz w:val="20"/>
          <w:szCs w:val="20"/>
        </w:rPr>
        <w:t xml:space="preserve">they should not be encaged for that. </w:t>
      </w:r>
      <w:r w:rsidRPr="007A1A48">
        <w:rPr>
          <w:rFonts w:ascii="Book Antiqua" w:hAnsi="Book Antiqua"/>
          <w:sz w:val="20"/>
          <w:szCs w:val="20"/>
        </w:rPr>
        <w:t>Here we are about to build a system that uses Internet of Things or IoT device</w:t>
      </w:r>
      <w:r w:rsidR="00803C8B">
        <w:rPr>
          <w:rFonts w:ascii="Book Antiqua" w:hAnsi="Book Antiqua"/>
          <w:sz w:val="20"/>
          <w:szCs w:val="20"/>
        </w:rPr>
        <w:t>s</w:t>
      </w:r>
      <w:r w:rsidRPr="007A1A48">
        <w:rPr>
          <w:rFonts w:ascii="Book Antiqua" w:hAnsi="Book Antiqua"/>
          <w:sz w:val="20"/>
          <w:szCs w:val="20"/>
        </w:rPr>
        <w:t xml:space="preserve"> such as sensors</w:t>
      </w:r>
      <w:r>
        <w:rPr>
          <w:rFonts w:ascii="Book Antiqua" w:hAnsi="Book Antiqua"/>
          <w:sz w:val="20"/>
          <w:szCs w:val="20"/>
        </w:rPr>
        <w:t xml:space="preserve"> </w:t>
      </w:r>
      <w:r w:rsidRPr="007A1A48">
        <w:rPr>
          <w:rFonts w:ascii="Book Antiqua" w:hAnsi="Book Antiqua"/>
          <w:sz w:val="20"/>
          <w:szCs w:val="20"/>
        </w:rPr>
        <w:t>and monitoring displays for helping children with Autism</w:t>
      </w:r>
      <w:r>
        <w:rPr>
          <w:rFonts w:ascii="Book Antiqua" w:hAnsi="Book Antiqua"/>
          <w:sz w:val="20"/>
          <w:szCs w:val="20"/>
        </w:rPr>
        <w:t xml:space="preserve"> </w:t>
      </w:r>
      <w:r w:rsidRPr="007A1A48">
        <w:rPr>
          <w:rFonts w:ascii="Book Antiqua" w:hAnsi="Book Antiqua"/>
          <w:sz w:val="20"/>
          <w:szCs w:val="20"/>
        </w:rPr>
        <w:t>Spectrum Disorder (ASD) to learn and improve their quality of life</w:t>
      </w:r>
      <w:r w:rsidR="00803C8B">
        <w:rPr>
          <w:rFonts w:ascii="Book Antiqua" w:hAnsi="Book Antiqua"/>
          <w:sz w:val="20"/>
          <w:szCs w:val="20"/>
        </w:rPr>
        <w:t>.</w:t>
      </w:r>
      <w:r w:rsidR="00B06F9B" w:rsidRPr="00B06F9B">
        <w:rPr>
          <w:rFonts w:ascii="Book Antiqua" w:hAnsi="Book Antiqua"/>
          <w:sz w:val="20"/>
          <w:szCs w:val="20"/>
        </w:rPr>
        <w:t xml:space="preserve"> The goal of our </w:t>
      </w:r>
      <w:r w:rsidR="004E7AB2">
        <w:rPr>
          <w:rFonts w:ascii="Book Antiqua" w:hAnsi="Book Antiqua"/>
          <w:sz w:val="20"/>
          <w:szCs w:val="20"/>
        </w:rPr>
        <w:t>work</w:t>
      </w:r>
      <w:r w:rsidR="00B06F9B" w:rsidRPr="00B06F9B">
        <w:rPr>
          <w:rFonts w:ascii="Book Antiqua" w:hAnsi="Book Antiqua"/>
          <w:sz w:val="20"/>
          <w:szCs w:val="20"/>
        </w:rPr>
        <w:t xml:space="preserve"> is to </w:t>
      </w:r>
      <w:r w:rsidR="00803C8B">
        <w:rPr>
          <w:rFonts w:ascii="Book Antiqua" w:hAnsi="Book Antiqua"/>
          <w:sz w:val="20"/>
          <w:szCs w:val="20"/>
        </w:rPr>
        <w:t xml:space="preserve">analyse the efficient and suitable IoT components that can be used to design such a system that will be watching out what’s going around the ASD children all the time; by reading outer environment through sensors and analysing the readings using different limits and algorithms. Also, </w:t>
      </w:r>
      <w:r w:rsidR="00E73BE4">
        <w:rPr>
          <w:rFonts w:ascii="Book Antiqua" w:hAnsi="Book Antiqua"/>
          <w:sz w:val="20"/>
          <w:szCs w:val="20"/>
        </w:rPr>
        <w:t xml:space="preserve">the system will be able to notify the guardians of the child if it finds any risk. </w:t>
      </w:r>
    </w:p>
    <w:p w14:paraId="1A500AAC" w14:textId="20310741" w:rsidR="00E930AE" w:rsidRDefault="006461AC" w:rsidP="006461AC">
      <w:p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6461AC">
        <w:rPr>
          <w:rFonts w:ascii="Book Antiqua" w:hAnsi="Book Antiqua"/>
          <w:sz w:val="20"/>
          <w:szCs w:val="20"/>
        </w:rPr>
        <w:t xml:space="preserve">Autism Support System using RFID Technology </w:t>
      </w:r>
      <w:r w:rsidR="00E930AE" w:rsidRPr="00737C25">
        <w:rPr>
          <w:rFonts w:ascii="Book Antiqua" w:hAnsi="Book Antiqua"/>
          <w:sz w:val="20"/>
          <w:szCs w:val="20"/>
        </w:rPr>
        <w:t>[</w:t>
      </w:r>
      <w:r w:rsidR="00B06F9B">
        <w:rPr>
          <w:rFonts w:ascii="Book Antiqua" w:hAnsi="Book Antiqua"/>
          <w:sz w:val="20"/>
          <w:szCs w:val="20"/>
        </w:rPr>
        <w:t>1</w:t>
      </w:r>
      <w:r w:rsidR="00E930AE" w:rsidRPr="00737C25">
        <w:rPr>
          <w:rFonts w:ascii="Book Antiqua" w:hAnsi="Book Antiqua"/>
          <w:sz w:val="20"/>
          <w:szCs w:val="20"/>
        </w:rPr>
        <w:t xml:space="preserve">] </w:t>
      </w:r>
      <w:r w:rsidR="00DE46DC">
        <w:rPr>
          <w:rFonts w:ascii="Book Antiqua" w:hAnsi="Book Antiqua"/>
          <w:sz w:val="20"/>
          <w:szCs w:val="20"/>
        </w:rPr>
        <w:t>i</w:t>
      </w:r>
      <w:r w:rsidRPr="006461AC">
        <w:rPr>
          <w:rFonts w:ascii="Book Antiqua" w:hAnsi="Book Antiqua"/>
          <w:sz w:val="20"/>
          <w:szCs w:val="20"/>
        </w:rPr>
        <w:t>dentifies the location of ASD child and informs parents using RFID.</w:t>
      </w:r>
      <w:r>
        <w:rPr>
          <w:rFonts w:ascii="Book Antiqua" w:hAnsi="Book Antiqua"/>
          <w:sz w:val="20"/>
          <w:szCs w:val="20"/>
        </w:rPr>
        <w:t xml:space="preserve"> Though it used o</w:t>
      </w:r>
      <w:r w:rsidRPr="006461AC">
        <w:rPr>
          <w:rFonts w:ascii="Book Antiqua" w:hAnsi="Book Antiqua"/>
          <w:sz w:val="20"/>
          <w:szCs w:val="20"/>
        </w:rPr>
        <w:t xml:space="preserve">ld </w:t>
      </w:r>
      <w:r>
        <w:rPr>
          <w:rFonts w:ascii="Book Antiqua" w:hAnsi="Book Antiqua"/>
          <w:sz w:val="20"/>
          <w:szCs w:val="20"/>
        </w:rPr>
        <w:t>but</w:t>
      </w:r>
      <w:r w:rsidRPr="006461AC">
        <w:rPr>
          <w:rFonts w:ascii="Book Antiqua" w:hAnsi="Book Antiqua"/>
          <w:sz w:val="20"/>
          <w:szCs w:val="20"/>
        </w:rPr>
        <w:t xml:space="preserve"> common</w:t>
      </w:r>
      <w:r>
        <w:rPr>
          <w:rFonts w:ascii="Book Antiqua" w:hAnsi="Book Antiqua"/>
          <w:sz w:val="20"/>
          <w:szCs w:val="20"/>
        </w:rPr>
        <w:t xml:space="preserve"> and</w:t>
      </w:r>
      <w:r w:rsidRPr="006461AC">
        <w:rPr>
          <w:rFonts w:ascii="Book Antiqua" w:hAnsi="Book Antiqua"/>
          <w:sz w:val="20"/>
          <w:szCs w:val="20"/>
        </w:rPr>
        <w:t xml:space="preserve"> low cost</w:t>
      </w:r>
      <w:r>
        <w:rPr>
          <w:rFonts w:ascii="Book Antiqua" w:hAnsi="Book Antiqua"/>
          <w:sz w:val="20"/>
          <w:szCs w:val="20"/>
        </w:rPr>
        <w:t>ly technology beside all other</w:t>
      </w:r>
      <w:r w:rsidRPr="006461AC">
        <w:rPr>
          <w:rFonts w:ascii="Book Antiqua" w:hAnsi="Book Antiqua"/>
          <w:sz w:val="20"/>
          <w:szCs w:val="20"/>
        </w:rPr>
        <w:t xml:space="preserve"> available tools</w:t>
      </w:r>
      <w:r>
        <w:rPr>
          <w:rFonts w:ascii="Book Antiqua" w:hAnsi="Book Antiqua"/>
          <w:sz w:val="20"/>
          <w:szCs w:val="20"/>
        </w:rPr>
        <w:t xml:space="preserve"> but it used b</w:t>
      </w:r>
      <w:r w:rsidRPr="006461AC">
        <w:rPr>
          <w:rFonts w:ascii="Book Antiqua" w:hAnsi="Book Antiqua"/>
          <w:sz w:val="20"/>
          <w:szCs w:val="20"/>
        </w:rPr>
        <w:t>ackdated GSM, low range</w:t>
      </w:r>
      <w:r>
        <w:rPr>
          <w:rFonts w:ascii="Book Antiqua" w:hAnsi="Book Antiqua"/>
          <w:sz w:val="20"/>
          <w:szCs w:val="20"/>
        </w:rPr>
        <w:t xml:space="preserve"> communication system. Also, it is not good with risk analysis or detecting critical situation. </w:t>
      </w:r>
      <w:r w:rsidR="00DE46DC" w:rsidRPr="00DE46DC">
        <w:rPr>
          <w:rFonts w:ascii="Book Antiqua" w:hAnsi="Book Antiqua"/>
          <w:sz w:val="20"/>
          <w:szCs w:val="20"/>
        </w:rPr>
        <w:t xml:space="preserve">A support system for autistic children using Internet of Things technology </w:t>
      </w:r>
      <w:r w:rsidR="00E930AE" w:rsidRPr="00737C25">
        <w:rPr>
          <w:rFonts w:ascii="Book Antiqua" w:hAnsi="Book Antiqua"/>
          <w:sz w:val="20"/>
          <w:szCs w:val="20"/>
        </w:rPr>
        <w:t>[</w:t>
      </w:r>
      <w:r w:rsidR="00B06F9B">
        <w:rPr>
          <w:rFonts w:ascii="Book Antiqua" w:hAnsi="Book Antiqua"/>
          <w:sz w:val="20"/>
          <w:szCs w:val="20"/>
        </w:rPr>
        <w:t>2</w:t>
      </w:r>
      <w:r w:rsidR="00E930AE" w:rsidRPr="00737C25">
        <w:rPr>
          <w:rFonts w:ascii="Book Antiqua" w:hAnsi="Book Antiqua"/>
          <w:sz w:val="20"/>
          <w:szCs w:val="20"/>
        </w:rPr>
        <w:t xml:space="preserve">] </w:t>
      </w:r>
      <w:r w:rsidR="00DE46DC">
        <w:rPr>
          <w:rFonts w:ascii="Book Antiqua" w:hAnsi="Book Antiqua"/>
          <w:sz w:val="20"/>
          <w:szCs w:val="20"/>
        </w:rPr>
        <w:t>u</w:t>
      </w:r>
      <w:r w:rsidR="00DE46DC" w:rsidRPr="00DE46DC">
        <w:rPr>
          <w:rFonts w:ascii="Book Antiqua" w:hAnsi="Book Antiqua"/>
          <w:sz w:val="20"/>
          <w:szCs w:val="20"/>
        </w:rPr>
        <w:t>ses advanced computing device and multiple sensors to observe the children and acknowledge parents</w:t>
      </w:r>
      <w:r w:rsidR="00DE46DC">
        <w:rPr>
          <w:rFonts w:ascii="Book Antiqua" w:hAnsi="Book Antiqua"/>
          <w:sz w:val="20"/>
          <w:szCs w:val="20"/>
        </w:rPr>
        <w:t xml:space="preserve">. It is pretty good with risk analysis but proposes a large, costly system, also there is a new feature called calming section is introduced but there is no proper technique for this is mentioned. </w:t>
      </w:r>
    </w:p>
    <w:p w14:paraId="13EFF965" w14:textId="783F54AE" w:rsidR="00DE46DC" w:rsidRPr="00737C25" w:rsidRDefault="00DE46DC" w:rsidP="00DE46DC">
      <w:pPr>
        <w:spacing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noProof/>
        </w:rPr>
        <w:drawing>
          <wp:inline distT="0" distB="0" distL="0" distR="0" wp14:anchorId="30A091DF" wp14:editId="5EC152A1">
            <wp:extent cx="4589253" cy="1762998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33" b="7520"/>
                    <a:stretch/>
                  </pic:blipFill>
                  <pic:spPr bwMode="auto">
                    <a:xfrm>
                      <a:off x="0" y="0"/>
                      <a:ext cx="4640541" cy="178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F3890" w14:textId="0C0661C9" w:rsidR="00E930AE" w:rsidRPr="00737C25" w:rsidRDefault="00E930AE" w:rsidP="00737C25">
      <w:pPr>
        <w:jc w:val="center"/>
        <w:rPr>
          <w:rFonts w:ascii="Book Antiqua" w:hAnsi="Book Antiqua"/>
          <w:sz w:val="20"/>
          <w:szCs w:val="20"/>
        </w:rPr>
      </w:pPr>
      <w:r w:rsidRPr="00737C25">
        <w:rPr>
          <w:rFonts w:ascii="Book Antiqua" w:hAnsi="Book Antiqua"/>
          <w:b/>
          <w:bCs/>
          <w:sz w:val="20"/>
          <w:szCs w:val="20"/>
        </w:rPr>
        <w:t>Figure 1</w:t>
      </w:r>
      <w:r w:rsidRPr="00737C25">
        <w:rPr>
          <w:rFonts w:ascii="Book Antiqua" w:hAnsi="Book Antiqua"/>
          <w:sz w:val="20"/>
          <w:szCs w:val="20"/>
        </w:rPr>
        <w:t xml:space="preserve">: </w:t>
      </w:r>
      <w:r w:rsidR="00737B9D">
        <w:rPr>
          <w:rFonts w:ascii="Book Antiqua" w:hAnsi="Book Antiqua"/>
          <w:sz w:val="20"/>
          <w:szCs w:val="20"/>
        </w:rPr>
        <w:t>Flow chart of planned work</w:t>
      </w:r>
    </w:p>
    <w:p w14:paraId="71AE3A5E" w14:textId="6B700260" w:rsidR="00737C25" w:rsidRPr="00DE46DC" w:rsidRDefault="00C52280" w:rsidP="00945D1B">
      <w:pPr>
        <w:spacing w:line="240" w:lineRule="auto"/>
        <w:jc w:val="both"/>
        <w:rPr>
          <w:rFonts w:ascii="Book Antiqua" w:hAnsi="Book Antiqua"/>
          <w:color w:val="FF0000"/>
          <w:sz w:val="20"/>
          <w:szCs w:val="20"/>
        </w:rPr>
      </w:pPr>
      <w:r w:rsidRPr="00DE46DC">
        <w:rPr>
          <w:rFonts w:ascii="Book Antiqua" w:hAnsi="Book Antiqua"/>
          <w:color w:val="FF0000"/>
          <w:sz w:val="20"/>
          <w:szCs w:val="20"/>
        </w:rPr>
        <w:t xml:space="preserve">The benefits of our proposed work are as follows: consumers will be able to readily learn about almost all of Bangladesh's places as well as the traditional 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>delicacies of various areas. This</w:t>
      </w:r>
      <w:r w:rsidRPr="00DE46DC">
        <w:rPr>
          <w:rFonts w:ascii="Book Antiqua" w:hAnsi="Book Antiqua"/>
          <w:color w:val="FF0000"/>
          <w:sz w:val="20"/>
          <w:szCs w:val="20"/>
        </w:rPr>
        <w:t xml:space="preserve"> app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>lication</w:t>
      </w:r>
      <w:r w:rsidRPr="00DE46DC">
        <w:rPr>
          <w:rFonts w:ascii="Book Antiqua" w:hAnsi="Book Antiqua"/>
          <w:color w:val="FF0000"/>
          <w:sz w:val="20"/>
          <w:szCs w:val="20"/>
        </w:rPr>
        <w:t xml:space="preserve"> can assist people in determining how much money they have to spend on a tour, discussing their tour experience after they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 xml:space="preserve"> ha</w:t>
      </w:r>
      <w:r w:rsidRPr="00DE46DC">
        <w:rPr>
          <w:rFonts w:ascii="Book Antiqua" w:hAnsi="Book Antiqua"/>
          <w:color w:val="FF0000"/>
          <w:sz w:val="20"/>
          <w:szCs w:val="20"/>
        </w:rPr>
        <w:t>ve taken one, and more. Another factor to consider is that our app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>lication</w:t>
      </w:r>
      <w:r w:rsidRPr="00DE46DC">
        <w:rPr>
          <w:rFonts w:ascii="Book Antiqua" w:hAnsi="Book Antiqua"/>
          <w:color w:val="FF0000"/>
          <w:sz w:val="20"/>
          <w:szCs w:val="20"/>
        </w:rPr>
        <w:t xml:space="preserve"> 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>will</w:t>
      </w:r>
      <w:r w:rsidRPr="00DE46DC">
        <w:rPr>
          <w:rFonts w:ascii="Book Antiqua" w:hAnsi="Book Antiqua"/>
          <w:color w:val="FF0000"/>
          <w:sz w:val="20"/>
          <w:szCs w:val="20"/>
        </w:rPr>
        <w:t xml:space="preserve"> be de</w:t>
      </w:r>
      <w:r w:rsidR="004E7AB2" w:rsidRPr="00DE46DC">
        <w:rPr>
          <w:rFonts w:ascii="Book Antiqua" w:hAnsi="Book Antiqua"/>
          <w:color w:val="FF0000"/>
          <w:sz w:val="20"/>
          <w:szCs w:val="20"/>
        </w:rPr>
        <w:t>velop</w:t>
      </w:r>
      <w:r w:rsidRPr="00DE46DC">
        <w:rPr>
          <w:rFonts w:ascii="Book Antiqua" w:hAnsi="Book Antiqua"/>
          <w:color w:val="FF0000"/>
          <w:sz w:val="20"/>
          <w:szCs w:val="20"/>
        </w:rPr>
        <w:t>ed in both Bengali and English.</w:t>
      </w:r>
    </w:p>
    <w:p w14:paraId="559F7C93" w14:textId="6DE46E08" w:rsidR="003B0319" w:rsidRPr="005C5EA0" w:rsidRDefault="00737C25" w:rsidP="00945D1B">
      <w:pPr>
        <w:spacing w:line="240" w:lineRule="auto"/>
        <w:jc w:val="both"/>
        <w:rPr>
          <w:rFonts w:ascii="Book Antiqua" w:hAnsi="Book Antiqua"/>
          <w:b/>
          <w:bCs/>
          <w:color w:val="FF0000"/>
          <w:sz w:val="20"/>
          <w:szCs w:val="20"/>
        </w:rPr>
      </w:pPr>
      <w:r w:rsidRPr="005C5EA0">
        <w:rPr>
          <w:rFonts w:ascii="Book Antiqua" w:hAnsi="Book Antiqua"/>
          <w:b/>
          <w:bCs/>
          <w:color w:val="FF0000"/>
          <w:sz w:val="20"/>
          <w:szCs w:val="20"/>
        </w:rPr>
        <w:t>References: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9206"/>
      </w:tblGrid>
      <w:tr w:rsidR="003B0319" w:rsidRPr="003B0319" w14:paraId="3DF2A5AA" w14:textId="77777777" w:rsidTr="00945D1B">
        <w:tc>
          <w:tcPr>
            <w:tcW w:w="540" w:type="dxa"/>
            <w:hideMark/>
          </w:tcPr>
          <w:p w14:paraId="627AFAEA" w14:textId="77777777" w:rsidR="003B0319" w:rsidRPr="003B0319" w:rsidRDefault="003B0319" w:rsidP="00945D1B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GB"/>
              </w:rPr>
            </w:pPr>
            <w:r w:rsidRPr="003B0319">
              <w:rPr>
                <w:rFonts w:ascii="Book Antiqua" w:eastAsia="Times New Roman" w:hAnsi="Book Antiqua" w:cs="Times New Roman"/>
                <w:sz w:val="20"/>
                <w:szCs w:val="20"/>
                <w:lang w:eastAsia="en-GB"/>
              </w:rPr>
              <w:t>[1]</w:t>
            </w:r>
          </w:p>
        </w:tc>
        <w:tc>
          <w:tcPr>
            <w:tcW w:w="9206" w:type="dxa"/>
            <w:hideMark/>
          </w:tcPr>
          <w:p w14:paraId="22F8CD8F" w14:textId="33B32B06" w:rsidR="003B0319" w:rsidRPr="005C5EA0" w:rsidRDefault="003B0319" w:rsidP="00945D1B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</w:pP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“Tourist Places or spot in Bangladesh,” </w:t>
            </w:r>
            <w:r w:rsidRPr="005C5EA0">
              <w:rPr>
                <w:rFonts w:ascii="Book Antiqua" w:eastAsia="Times New Roman" w:hAnsi="Book Antiqua" w:cs="Times New Roman"/>
                <w:i/>
                <w:iCs/>
                <w:color w:val="FF0000"/>
                <w:sz w:val="20"/>
                <w:szCs w:val="20"/>
                <w:lang w:eastAsia="en-GB"/>
              </w:rPr>
              <w:t>Tourist Places or Spot in Bangladesh | Places to Visit or Historical Places Bangladesh</w:t>
            </w: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, 02-Feb-2017. [Online]. Available: https://</w:t>
            </w:r>
            <w:r w:rsidR="008F02F8"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tourtoday.com.bd/. [Accessed: 24</w:t>
            </w: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-May-2022].</w:t>
            </w:r>
          </w:p>
        </w:tc>
      </w:tr>
      <w:tr w:rsidR="003B0319" w:rsidRPr="003B0319" w14:paraId="671D6624" w14:textId="77777777" w:rsidTr="00945D1B">
        <w:tc>
          <w:tcPr>
            <w:tcW w:w="540" w:type="dxa"/>
            <w:hideMark/>
          </w:tcPr>
          <w:p w14:paraId="20CA45DF" w14:textId="77777777" w:rsidR="003B0319" w:rsidRPr="003B0319" w:rsidRDefault="003B0319" w:rsidP="00945D1B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GB"/>
              </w:rPr>
            </w:pPr>
            <w:r w:rsidRPr="003B0319">
              <w:rPr>
                <w:rFonts w:ascii="Book Antiqua" w:eastAsia="Times New Roman" w:hAnsi="Book Antiqua" w:cs="Times New Roman"/>
                <w:sz w:val="20"/>
                <w:szCs w:val="20"/>
                <w:lang w:eastAsia="en-GB"/>
              </w:rPr>
              <w:t>[2]</w:t>
            </w:r>
          </w:p>
        </w:tc>
        <w:tc>
          <w:tcPr>
            <w:tcW w:w="9206" w:type="dxa"/>
            <w:hideMark/>
          </w:tcPr>
          <w:p w14:paraId="0AE7510F" w14:textId="0BEBDD7C" w:rsidR="003B0319" w:rsidRPr="005C5EA0" w:rsidRDefault="003B0319" w:rsidP="00945D1B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</w:pP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“Bangladesh travel guide,” </w:t>
            </w:r>
            <w:r w:rsidRPr="005C5EA0">
              <w:rPr>
                <w:rFonts w:ascii="Book Antiqua" w:eastAsia="Times New Roman" w:hAnsi="Book Antiqua" w:cs="Times New Roman"/>
                <w:i/>
                <w:iCs/>
                <w:color w:val="FF0000"/>
                <w:sz w:val="20"/>
                <w:szCs w:val="20"/>
                <w:lang w:eastAsia="en-GB"/>
              </w:rPr>
              <w:t>Google.com</w:t>
            </w: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 xml:space="preserve">. [Online]. Available: https://play.google.com/store/apps/details?id=com.beautifullbangladesh.bangladesh_bromon. </w:t>
            </w:r>
            <w:r w:rsidR="008F02F8"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[Accessed: 25</w:t>
            </w:r>
            <w:r w:rsidRPr="005C5EA0">
              <w:rPr>
                <w:rFonts w:ascii="Book Antiqua" w:eastAsia="Times New Roman" w:hAnsi="Book Antiqua" w:cs="Times New Roman"/>
                <w:color w:val="FF0000"/>
                <w:sz w:val="20"/>
                <w:szCs w:val="20"/>
                <w:lang w:eastAsia="en-GB"/>
              </w:rPr>
              <w:t>-May-2022].</w:t>
            </w:r>
          </w:p>
        </w:tc>
      </w:tr>
    </w:tbl>
    <w:p w14:paraId="71C03D7D" w14:textId="6A66585D" w:rsidR="00945D1B" w:rsidRPr="00945D1B" w:rsidRDefault="00945D1B" w:rsidP="00C52280">
      <w:pPr>
        <w:tabs>
          <w:tab w:val="left" w:pos="2016"/>
        </w:tabs>
        <w:rPr>
          <w:rFonts w:ascii="Book Antiqua" w:hAnsi="Book Antiqua"/>
          <w:sz w:val="20"/>
          <w:szCs w:val="20"/>
        </w:rPr>
      </w:pPr>
    </w:p>
    <w:sectPr w:rsidR="00945D1B" w:rsidRPr="00945D1B" w:rsidSect="002C5481">
      <w:pgSz w:w="11906" w:h="16838"/>
      <w:pgMar w:top="1584" w:right="778" w:bottom="389" w:left="77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18"/>
    <w:rsid w:val="0012311A"/>
    <w:rsid w:val="002C5481"/>
    <w:rsid w:val="003B0319"/>
    <w:rsid w:val="00431E18"/>
    <w:rsid w:val="004E7AB2"/>
    <w:rsid w:val="005C5EA0"/>
    <w:rsid w:val="006461AC"/>
    <w:rsid w:val="006F6656"/>
    <w:rsid w:val="00737B9D"/>
    <w:rsid w:val="00737C25"/>
    <w:rsid w:val="007A1A48"/>
    <w:rsid w:val="00803C8B"/>
    <w:rsid w:val="00811441"/>
    <w:rsid w:val="00846E62"/>
    <w:rsid w:val="008E28D0"/>
    <w:rsid w:val="008E4D0B"/>
    <w:rsid w:val="008F02F8"/>
    <w:rsid w:val="00945D1B"/>
    <w:rsid w:val="00B06F9B"/>
    <w:rsid w:val="00B81D1E"/>
    <w:rsid w:val="00C52280"/>
    <w:rsid w:val="00DA2C49"/>
    <w:rsid w:val="00DE46DC"/>
    <w:rsid w:val="00E4353D"/>
    <w:rsid w:val="00E73BE4"/>
    <w:rsid w:val="00E9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4558"/>
  <w15:chartTrackingRefBased/>
  <w15:docId w15:val="{B371E071-5568-4EE6-9A7D-277094A7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0A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Feeham;Tahiya;Susmita</dc:creator>
  <cp:keywords/>
  <dc:description/>
  <cp:lastModifiedBy>Sz Feeham</cp:lastModifiedBy>
  <cp:revision>2</cp:revision>
  <dcterms:created xsi:type="dcterms:W3CDTF">2022-05-27T06:51:00Z</dcterms:created>
  <dcterms:modified xsi:type="dcterms:W3CDTF">2022-05-27T06:51:00Z</dcterms:modified>
</cp:coreProperties>
</file>