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08760" cy="1508760"/>
            <wp:docPr id="1" name="Picture 1"/>
            <wp:cNvGraphicFramePr>
              <a:graphicFrameLocks noChangeAspect="1"/>
            </wp:cNvGraphicFramePr>
            <a:graphic>
              <a:graphicData uri="http://schemas.openxmlformats.org/drawingml/2006/picture">
                <pic:pic>
                  <pic:nvPicPr>
                    <pic:cNvPr id="0" name="feelcoin_logo_192x192.png"/>
                    <pic:cNvPicPr/>
                  </pic:nvPicPr>
                  <pic:blipFill>
                    <a:blip r:embed="rId11"/>
                    <a:stretch>
                      <a:fillRect/>
                    </a:stretch>
                  </pic:blipFill>
                  <pic:spPr>
                    <a:xfrm>
                      <a:off x="0" y="0"/>
                      <a:ext cx="1508760" cy="1508760"/>
                    </a:xfrm>
                    <a:prstGeom prst="rect"/>
                  </pic:spPr>
                </pic:pic>
              </a:graphicData>
            </a:graphic>
          </wp:inline>
        </w:drawing>
      </w:r>
    </w:p>
    <w:p>
      <w:pPr>
        <w:jc w:val="center"/>
      </w:pPr>
      <w:r>
        <w:rPr>
          <w:rFonts w:ascii="Aptos Display" w:hAnsi="Aptos Display"/>
          <w:b/>
          <w:color w:val="172033"/>
          <w:sz w:val="68"/>
        </w:rPr>
        <w:t>FEELCOIN</w:t>
      </w:r>
    </w:p>
    <w:p>
      <w:pPr>
        <w:jc w:val="center"/>
      </w:pPr>
      <w:r>
        <w:rPr>
          <w:rFonts w:ascii="Aptos Display" w:hAnsi="Aptos Display"/>
          <w:b/>
          <w:color w:val="A97928"/>
          <w:sz w:val="56"/>
        </w:rPr>
        <w:t>WHITEPAPER</w:t>
      </w:r>
    </w:p>
    <w:p>
      <w:pPr>
        <w:jc w:val="center"/>
      </w:pPr>
      <w:r>
        <w:rPr>
          <w:i/>
          <w:color w:val="5B6578"/>
          <w:sz w:val="30"/>
        </w:rPr>
        <w:t>In Feels We Trust</w:t>
      </w:r>
    </w:p>
    <w:p>
      <w:pPr>
        <w:jc w:val="center"/>
      </w:pPr>
      <w:r>
        <w:rPr>
          <w:color w:val="5B6578"/>
          <w:sz w:val="22"/>
        </w:rPr>
        <w:t>Version 1.2  |  5 October 2026</w:t>
      </w:r>
    </w:p>
    <w:p>
      <w:pPr>
        <w:jc w:val="center"/>
      </w:pPr>
      <w:r>
        <w:rPr>
          <w:color w:val="A97928"/>
        </w:rPr>
        <w:t>──────────────────────────────────</w:t>
      </w:r>
    </w:p>
    <w:p>
      <w:pPr>
        <w:ind w:left="936" w:right="936"/>
        <w:jc w:val="center"/>
      </w:pPr>
      <w:r>
        <w:rPr>
          <w:color w:val="172033"/>
          <w:sz w:val="25"/>
        </w:rPr>
        <w:t>An independent RandomX Proof-of-Work blockchain derived from Monero technology, with transparent protocol funding and a complete open-source ecosystem.</w:t>
      </w:r>
    </w:p>
    <w:p>
      <w:pPr>
        <w:jc w:val="center"/>
      </w:pPr>
      <w:r>
        <w:rPr>
          <w:color w:val="5B6578"/>
          <w:sz w:val="20"/>
        </w:rPr>
        <w:t>Ticker: FEEL   •   Block target: 120 seconds   •   Precision: 12 decimals</w:t>
      </w:r>
    </w:p>
    <w:p>
      <w:pPr>
        <w:jc w:val="center"/>
      </w:pPr>
      <w:r>
        <w:t>feelcoin.org</w:t>
      </w:r>
    </w:p>
    <w:p/>
    <w:p/>
    <w:p/>
    <w:p>
      <w:pPr>
        <w:ind w:left="1008" w:right="1008"/>
        <w:jc w:val="center"/>
      </w:pPr>
      <w:r>
        <w:rPr>
          <w:i/>
          <w:color w:val="5B6578"/>
          <w:sz w:val="18"/>
        </w:rPr>
        <w:t>Technical project document. Not an investment prospectus and not a promise of future value.</w:t>
      </w:r>
    </w:p>
    <w:p>
      <w:r>
        <w:br w:type="page"/>
      </w:r>
    </w:p>
    <w:p>
      <w:pPr>
        <w:pStyle w:val="Heading1"/>
        <w:keepNext/>
      </w:pPr>
      <w:r>
        <w:t>Contents</w:t>
      </w:r>
    </w:p>
    <w:p>
      <w:pPr>
        <w:spacing w:after="60"/>
        <w:ind w:left="216"/>
      </w:pPr>
      <w:r>
        <w:rPr>
          <w:color w:val="172033"/>
        </w:rPr>
        <w:t>1. Executive Summary</w:t>
      </w:r>
    </w:p>
    <w:p>
      <w:pPr>
        <w:spacing w:after="60"/>
        <w:ind w:left="216"/>
      </w:pPr>
      <w:r>
        <w:rPr>
          <w:color w:val="172033"/>
        </w:rPr>
        <w:t>2. Design Principles</w:t>
      </w:r>
    </w:p>
    <w:p>
      <w:pPr>
        <w:spacing w:after="60"/>
        <w:ind w:left="216"/>
      </w:pPr>
      <w:r>
        <w:rPr>
          <w:color w:val="172033"/>
        </w:rPr>
        <w:t>3. Network Specification</w:t>
      </w:r>
    </w:p>
    <w:p>
      <w:pPr>
        <w:spacing w:after="60"/>
        <w:ind w:left="216"/>
      </w:pPr>
      <w:r>
        <w:rPr>
          <w:color w:val="172033"/>
        </w:rPr>
        <w:t>4. Consensus and Mining</w:t>
      </w:r>
    </w:p>
    <w:p>
      <w:pPr>
        <w:spacing w:after="60"/>
        <w:ind w:left="216"/>
      </w:pPr>
      <w:r>
        <w:rPr>
          <w:color w:val="172033"/>
        </w:rPr>
        <w:t>5. Transactions, Wallets, and Addressing</w:t>
      </w:r>
    </w:p>
    <w:p>
      <w:pPr>
        <w:spacing w:after="60"/>
        <w:ind w:left="216"/>
      </w:pPr>
      <w:r>
        <w:rPr>
          <w:color w:val="172033"/>
        </w:rPr>
        <w:t>6. Block Reward and Development Treasury</w:t>
      </w:r>
    </w:p>
    <w:p>
      <w:pPr>
        <w:spacing w:after="60"/>
        <w:ind w:left="216"/>
      </w:pPr>
      <w:r>
        <w:rPr>
          <w:color w:val="172033"/>
        </w:rPr>
        <w:t>7. Mining Pool Economics</w:t>
      </w:r>
    </w:p>
    <w:p>
      <w:pPr>
        <w:spacing w:after="60"/>
        <w:ind w:left="216"/>
      </w:pPr>
      <w:r>
        <w:rPr>
          <w:color w:val="172033"/>
        </w:rPr>
        <w:t>8. Ecosystem Architecture</w:t>
      </w:r>
    </w:p>
    <w:p>
      <w:pPr>
        <w:spacing w:after="60"/>
        <w:ind w:left="216"/>
      </w:pPr>
      <w:r>
        <w:rPr>
          <w:color w:val="172033"/>
        </w:rPr>
        <w:t>9. Software Releases and Reproducibility</w:t>
      </w:r>
    </w:p>
    <w:p>
      <w:pPr>
        <w:spacing w:after="60"/>
        <w:ind w:left="216"/>
      </w:pPr>
      <w:r>
        <w:rPr>
          <w:color w:val="172033"/>
        </w:rPr>
        <w:t>10. Security Model and Operational Guidance</w:t>
      </w:r>
    </w:p>
    <w:p>
      <w:pPr>
        <w:spacing w:after="60"/>
        <w:ind w:left="216"/>
      </w:pPr>
      <w:r>
        <w:rPr>
          <w:color w:val="172033"/>
        </w:rPr>
        <w:t>11. Open-Source Lineage and Independence</w:t>
      </w:r>
    </w:p>
    <w:p>
      <w:pPr>
        <w:spacing w:after="60"/>
        <w:ind w:left="216"/>
      </w:pPr>
      <w:r>
        <w:rPr>
          <w:color w:val="172033"/>
        </w:rPr>
        <w:t>12. Development Roadmap</w:t>
      </w:r>
    </w:p>
    <w:p>
      <w:pPr>
        <w:spacing w:after="60"/>
        <w:ind w:left="216"/>
      </w:pPr>
      <w:r>
        <w:rPr>
          <w:color w:val="172033"/>
        </w:rPr>
        <w:t>13. Governance and Development Funding</w:t>
      </w:r>
    </w:p>
    <w:p>
      <w:pPr>
        <w:spacing w:after="60"/>
        <w:ind w:left="216"/>
      </w:pPr>
      <w:r>
        <w:rPr>
          <w:color w:val="172033"/>
        </w:rPr>
        <w:t>14. Current Limitations and Scope</w:t>
      </w:r>
    </w:p>
    <w:p>
      <w:pPr>
        <w:spacing w:after="60"/>
        <w:ind w:left="216"/>
      </w:pPr>
      <w:r>
        <w:rPr>
          <w:color w:val="172033"/>
        </w:rPr>
        <w:t>15. Conclusion</w:t>
      </w:r>
    </w:p>
    <w:p>
      <w:pPr>
        <w:spacing w:before="240"/>
      </w:pPr>
      <w:r>
        <w:rPr>
          <w:b/>
          <w:color w:val="A97928"/>
          <w:sz w:val="18"/>
        </w:rPr>
        <w:t>CURRENT IMPLEMENTATION</w:t>
      </w:r>
    </w:p>
    <w:p>
      <w:pPr>
        <w:ind w:left="216" w:right="216"/>
      </w:pPr>
      <w:r>
        <w:rPr>
          <w:color w:val="5B6578"/>
          <w:sz w:val="20"/>
        </w:rPr>
        <w:t>This whitepaper documents the project state implemented and verified around Feelcoin v0.2.0, including the non-custodial browser-wallet mainnet milestone completed on 4 October 2026 and the public feelcoin.org ecosystem deployment completed on 5 October 2026. Future roadmap items are clearly distinguished from current protocol behavior.</w:t>
      </w:r>
    </w:p>
    <w:p>
      <w:pPr>
        <w:spacing w:before="80" w:after="20"/>
        <w:ind w:left="216" w:right="216"/>
      </w:pPr>
      <w:r>
        <w:rPr>
          <w:b/>
          <w:color w:val="8B5C1E"/>
          <w:sz w:val="16"/>
        </w:rPr>
        <w:t>REVISION 1.2 - 5 OCTOBER 2026</w:t>
      </w:r>
    </w:p>
    <w:p>
      <w:pPr>
        <w:spacing w:before="0" w:after="80"/>
        <w:ind w:left="216" w:right="216"/>
      </w:pPr>
      <w:r>
        <w:rPr>
          <w:b/>
          <w:color w:val="8B5C1E"/>
          <w:sz w:val="15"/>
        </w:rPr>
        <w:t>Established feelcoin.org as the canonical public domain; added official Website, Pool, Explorer, Web Wallet and Paper Wallet endpoints; documented standard/TLS mining endpoints; and updated public-infrastructure and roadmap status.</w:t>
      </w:r>
    </w:p>
    <w:p>
      <w:r>
        <w:br w:type="page"/>
      </w:r>
    </w:p>
    <w:p>
      <w:pPr>
        <w:pStyle w:val="Heading1"/>
        <w:keepNext/>
      </w:pPr>
      <w:r>
        <w:t>1. Executive Summary</w:t>
      </w:r>
    </w:p>
    <w:p>
      <w:r>
        <w:t xml:space="preserve">Feelcoin (ticker: </w:t>
      </w:r>
      <w:r>
        <w:rPr>
          <w:b/>
        </w:rPr>
        <w:t>FEEL</w:t>
      </w:r>
      <w:r>
        <w:t xml:space="preserve">) is a CPU-oriented Proof-of-Work cryptocurrency using the </w:t>
      </w:r>
      <w:r>
        <w:rPr>
          <w:b/>
        </w:rPr>
        <w:t>RandomX</w:t>
      </w:r>
      <w:r>
        <w:t xml:space="preserve"> mining algorithm. The network targets a block every </w:t>
      </w:r>
      <w:r>
        <w:rPr>
          <w:b/>
        </w:rPr>
        <w:t>120 seconds</w:t>
      </w:r>
      <w:r>
        <w:t xml:space="preserve"> and represents monetary values with </w:t>
      </w:r>
      <w:r>
        <w:rPr>
          <w:b/>
        </w:rPr>
        <w:t>12 decimal places</w:t>
      </w:r>
      <w:r>
        <w:t>.</w:t>
      </w:r>
    </w:p>
    <w:p>
      <w:r>
        <w:t>Feelcoin deliberately builds on proven open-source foundations rather than presenting itself as a clean-room implementation. Its core software is derived from Monero technology, while Feelcoin operates as an independent blockchain with its own genesis, network configuration, address prefixes, chain state, releases, mining pool, block explorer, paper wallet, and consensus rules.</w:t>
      </w:r>
    </w:p>
    <w:p>
      <w:r>
        <w:t xml:space="preserve">Beginning at block </w:t>
      </w:r>
      <w:r>
        <w:rPr>
          <w:b/>
        </w:rPr>
        <w:t>590</w:t>
      </w:r>
      <w:r>
        <w:t xml:space="preserve">, the protocol enforces a transparent development-treasury rule: </w:t>
      </w:r>
      <w:r>
        <w:rPr>
          <w:b/>
        </w:rPr>
        <w:t>2% of each block subsidy</w:t>
      </w:r>
      <w:r>
        <w:t xml:space="preserve"> is assigned to the Feelcoin development treasury and </w:t>
      </w:r>
      <w:r>
        <w:rPr>
          <w:b/>
        </w:rPr>
        <w:t>98% of the block subsidy</w:t>
      </w:r>
      <w:r>
        <w:t xml:space="preserve"> is assigned to the miner or mining pool. </w:t>
      </w:r>
      <w:r>
        <w:rPr>
          <w:b/>
        </w:rPr>
        <w:t>100% of transaction fees remain with the miner or pool.</w:t>
      </w:r>
      <w:r>
        <w:t xml:space="preserve"> The treasury does not mint an additional reward; it splits the already-defined block subsidy.</w:t>
      </w:r>
    </w:p>
    <w:p>
      <w:r>
        <w:t>The objective is practical: keep participation open to commodity hardware through RandomX, provide a complete and transparent ecosystem from the start, and maintain a clearly disclosed mechanism for funding ongoing development and infrastructure.</w:t>
      </w:r>
    </w:p>
    <w:p>
      <w:pPr>
        <w:pStyle w:val="Heading1"/>
        <w:keepNext/>
      </w:pPr>
      <w:r>
        <w:t>2. Design Principles</w:t>
      </w:r>
    </w:p>
    <w:p>
      <w:pPr>
        <w:pStyle w:val="Heading2"/>
        <w:keepNext/>
      </w:pPr>
      <w:r>
        <w:t>2.1 Open participation</w:t>
      </w:r>
    </w:p>
    <w:p>
      <w:r>
        <w:t>Feelcoin uses RandomX Proof of Work. RandomX is designed around general-purpose CPU execution rather than a narrowly specialized hashing pipeline. Feelcoin therefore targets a mining environment in which standard computers can participate without requiring project-specific mining hardware.</w:t>
      </w:r>
    </w:p>
    <w:p>
      <w:pPr>
        <w:pStyle w:val="Heading2"/>
        <w:keepNext/>
      </w:pPr>
      <w:r>
        <w:t>2.2 Independent network identity</w:t>
      </w:r>
    </w:p>
    <w:p>
      <w:r>
        <w:t>Feelcoin is not a token deployed on another chain. It operates its own blockchain and node network. Its software, wallets, block validation, mining, and chain history are maintained within the Feelcoin network.</w:t>
      </w:r>
    </w:p>
    <w:p>
      <w:pPr>
        <w:pStyle w:val="Heading2"/>
        <w:keepNext/>
      </w:pPr>
      <w:r>
        <w:t>2.3 Transparent economics</w:t>
      </w:r>
    </w:p>
    <w:p>
      <w:r>
        <w:t>Protocol-level allocations are visible in block data and enforced by consensus. Starting at height 590, the miner transaction contains separate outputs for the miner/pool reward and development treasury allocation.</w:t>
      </w:r>
    </w:p>
    <w:p>
      <w:pPr>
        <w:pStyle w:val="Heading2"/>
        <w:keepNext/>
      </w:pPr>
      <w:r>
        <w:t>2.4 Verifiability over marketing claims</w:t>
      </w:r>
    </w:p>
    <w:p>
      <w:r>
        <w:t>Feelcoin's implementation and releases are public. Network behavior can be checked through the source code, daemon RPC, block explorer, release artifacts, and block data. Where this document describes a consensus rule, the intention is that the same rule can be independently verified in source and on-chain.</w:t>
      </w:r>
    </w:p>
    <w:p>
      <w:pPr>
        <w:pStyle w:val="Heading2"/>
        <w:keepNext/>
      </w:pPr>
      <w:r>
        <w:t>2.5 Honest open-source lineage</w:t>
      </w:r>
    </w:p>
    <w:p>
      <w:r>
        <w:t>Feelcoin inherits substantial cryptographic, wallet, networking, and RandomX foundations from the Monero open-source codebase. Feelcoin does not claim these components were independently invented or written from scratch. The project's originality lies in its independent network, configuration, ecosystem, treasury rule, release path, and future development direction.</w:t>
      </w:r>
    </w:p>
    <w:p>
      <w:pPr>
        <w:pStyle w:val="Heading1"/>
        <w:keepNext/>
      </w:pPr>
      <w:r>
        <w:t>3. Network Specification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2033"/>
            <w:tcBorders>
              <w:top w:val="single" w:sz="4" w:color="D9DEE8"/>
              <w:left w:val="single" w:sz="4" w:color="D9DEE8"/>
              <w:bottom w:val="single" w:sz="4" w:color="D9DEE8"/>
              <w:right w:val="single" w:sz="4" w:color="D9DEE8"/>
            </w:tcBorders>
          </w:tcPr>
          <w:p>
            <w:pPr>
              <w:spacing w:after="0"/>
            </w:pPr>
            <w:r>
              <w:rPr>
                <w:rFonts w:ascii="Aptos" w:hAnsi="Aptos"/>
                <w:b/>
                <w:color w:val="FFFFFF"/>
                <w:sz w:val="18"/>
              </w:rPr>
              <w:t>Parameter</w:t>
            </w:r>
          </w:p>
        </w:tc>
        <w:tc>
          <w:tcPr>
            <w:tcW w:type="dxa" w:w="4968"/>
            <w:vAlign w:val="center"/>
            <w:shd w:fill="172033"/>
            <w:tcBorders>
              <w:top w:val="single" w:sz="4" w:color="D9DEE8"/>
              <w:left w:val="single" w:sz="4" w:color="D9DEE8"/>
              <w:bottom w:val="single" w:sz="4" w:color="D9DEE8"/>
              <w:right w:val="single" w:sz="4" w:color="D9DEE8"/>
            </w:tcBorders>
          </w:tcPr>
          <w:p>
            <w:pPr>
              <w:spacing w:after="0"/>
            </w:pPr>
            <w:r>
              <w:rPr>
                <w:rFonts w:ascii="Aptos" w:hAnsi="Aptos"/>
                <w:b/>
                <w:color w:val="FFFFFF"/>
                <w:sz w:val="18"/>
              </w:rPr>
              <w:t>Feelcoin Mainnet</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Ticker</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FEEL</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Consensus</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Proof of Work</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Mining algorithm</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RandomX</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Target block time</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120 seconds</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Decimal places</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12</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Atomic units per FEEL</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1,000,000,000,000</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Standard address prefix</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84</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Integrated address prefix</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85</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Subaddress prefix</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86</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Treasury activation height</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590</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Treasury allocation</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2% of block subsidy</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Miner/pool subsidy allocation</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98% of block subsidy</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Transaction-fee allocation</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100% to miner/pool</w:t>
            </w:r>
          </w:p>
        </w:tc>
      </w:tr>
    </w:tbl>
    <w:p/>
    <w:p>
      <w:r>
        <w:t>One FEEL is represented internally as:</w:t>
      </w:r>
    </w:p>
    <w:p>
      <w:pPr>
        <w:ind w:left="288" w:right="288"/>
      </w:pPr>
      <w:r>
        <w:rPr>
          <w:rFonts w:ascii="Consolas" w:hAnsi="Consolas"/>
          <w:color w:val="172033"/>
          <w:sz w:val="17"/>
        </w:rPr>
        <w:t>1 FEEL = 1,000,000,000,000 atomic units</w:t>
      </w:r>
    </w:p>
    <w:p>
      <w:r>
        <w:t xml:space="preserve">The current public implementation is Feelcoin </w:t>
      </w:r>
      <w:r>
        <w:rPr>
          <w:b/>
        </w:rPr>
        <w:t>v0.2.0</w:t>
      </w:r>
      <w:r>
        <w:t>.</w:t>
      </w:r>
    </w:p>
    <w:p>
      <w:pPr>
        <w:pStyle w:val="Heading1"/>
        <w:keepNext/>
      </w:pPr>
      <w:r>
        <w:t>4. Consensus and Mining</w:t>
      </w:r>
    </w:p>
    <w:p>
      <w:pPr>
        <w:pStyle w:val="Heading2"/>
        <w:keepNext/>
      </w:pPr>
      <w:r>
        <w:t>4.1 Proof of Work</w:t>
      </w:r>
    </w:p>
    <w:p>
      <w:r>
        <w:t>Feelcoin reaches block-production consensus through Proof of Work. Miners evaluate RandomX work and submit valid blocks whose proof satisfies the network difficulty target. Nodes independently validate blocks before accepting them into their local chain state.</w:t>
      </w:r>
    </w:p>
    <w:p>
      <w:pPr>
        <w:pStyle w:val="Heading2"/>
        <w:keepNext/>
      </w:pPr>
      <w:r>
        <w:t>4.2 RandomX</w:t>
      </w:r>
    </w:p>
    <w:p>
      <w:r>
        <w:t>RandomX is the network's mining algorithm. Its use is intended to keep CPU mining a first-class participation path. Compatible RandomX mining software can connect either to a mining pool or be used in a solo-mining configuration.</w:t>
      </w:r>
    </w:p>
    <w:p>
      <w:pPr>
        <w:pStyle w:val="Heading2"/>
        <w:keepNext/>
      </w:pPr>
      <w:r>
        <w:t>4.3 Block interval and difficulty</w:t>
      </w:r>
    </w:p>
    <w:p>
      <w:r>
        <w:t xml:space="preserve">The network targets an average block interval of </w:t>
      </w:r>
      <w:r>
        <w:rPr>
          <w:b/>
        </w:rPr>
        <w:t>120 seconds</w:t>
      </w:r>
      <w:r>
        <w:t>. Difficulty represents the amount of work required by the network at a given time. An estimated network hashrate can be derived from current difficulty and target time; this estimate is not itself proof that a particular miner is connected at that moment.</w:t>
      </w:r>
    </w:p>
    <w:p>
      <w:pPr>
        <w:pStyle w:val="Heading2"/>
        <w:keepNext/>
      </w:pPr>
      <w:r>
        <w:t>4.4 Node validation</w:t>
      </w:r>
    </w:p>
    <w:p>
      <w:r>
        <w:t>The Feelcoin daemon maintains and validates blockchain state. A valid post-activation block must satisfy the normal consensus rules and, from height 590 onward, the treasury-output requirements described in Section 6.</w:t>
      </w:r>
    </w:p>
    <w:p>
      <w:pPr>
        <w:pStyle w:val="Heading1"/>
        <w:keepNext/>
      </w:pPr>
      <w:r>
        <w:t>5. Transactions, Wallets, and Addressing</w:t>
      </w:r>
    </w:p>
    <w:p>
      <w:r>
        <w:t>Feelcoin provides the core wallet interfaces required for direct ownership and application integration:</w:t>
      </w:r>
    </w:p>
    <w:p>
      <w:pPr>
        <w:pStyle w:val="ListBullet"/>
      </w:pPr>
      <w:r>
        <w:rPr>
          <w:rFonts w:ascii="Consolas" w:hAnsi="Consolas"/>
          <w:color w:val="283241"/>
          <w:sz w:val="19"/>
        </w:rPr>
        <w:t>feelcoin-wallet-cli</w:t>
      </w:r>
      <w:r>
        <w:t xml:space="preserve"> for interactive wallet operation;</w:t>
      </w:r>
    </w:p>
    <w:p>
      <w:pPr>
        <w:pStyle w:val="ListBullet"/>
      </w:pPr>
      <w:r>
        <w:rPr>
          <w:rFonts w:ascii="Consolas" w:hAnsi="Consolas"/>
          <w:color w:val="283241"/>
          <w:sz w:val="19"/>
        </w:rPr>
        <w:t>feelcoin-wallet-rpc</w:t>
      </w:r>
      <w:r>
        <w:t xml:space="preserve"> for programmatic wallet access;</w:t>
      </w:r>
    </w:p>
    <w:p>
      <w:pPr>
        <w:pStyle w:val="ListBullet"/>
      </w:pPr>
      <w:r>
        <w:t>standard, integrated, and subaddress formats within Feelcoin's own address namespace;</w:t>
      </w:r>
    </w:p>
    <w:p>
      <w:pPr>
        <w:pStyle w:val="ListBullet"/>
      </w:pPr>
      <w:r>
        <w:t>a paper-wallet application for generating printable wallet credentials and backup material.</w:t>
      </w:r>
    </w:p>
    <w:p>
      <w:r>
        <w:t>The current address prefixes are 84 for standard addresses, 85 for integrated addresses, and 86 for subaddresses.</w:t>
      </w:r>
    </w:p>
    <w:p>
      <w:r>
        <w:t>Users are responsible for protecting wallet seeds and private spend keys. Possession of a valid private spend key is sufficient to authorize spending from the associated wallet; it should therefore never be shared with an untrusted party or service.</w:t>
      </w:r>
    </w:p>
    <w:p>
      <w:r>
        <w:t>The official paper-wallet component currently generates genuine Feelcoin wallet credentials through the project's wallet tooling. Because server-side generation can expose sensitive material to the host that performs generation, a future fully client-side/offline generation path is a desirable hardening direction.</w:t>
      </w:r>
    </w:p>
    <w:p>
      <w:pPr>
        <w:pStyle w:val="Heading2"/>
      </w:pPr>
      <w:r>
        <w:t>5.1 Browser wallet security model</w:t>
      </w:r>
    </w:p>
    <w:p>
      <w:pPr/>
      <w:r>
        <w:t>The Feelcoin browser wallet is designed so that the recovery seed and private spend/view keys remain in the browser. Local wallet data is encrypted with a user password before being stored in browser storage. Blockchain scanning, output ownership detection, key-image generation, decoy selection, and transaction construction/signing are performed client-side using the Feelcoin-adapted MyMonero cryptographic core.</w:t>
      </w:r>
    </w:p>
    <w:p>
      <w:pPr/>
      <w:r>
        <w:t>The backend supplies public blockchain data, fee information, decoy-output data, spent-key-image status from the local Feelcoin daemon, and signed-transaction relay. The production send path accepts only a serialized signed transaction for relay to the daemon; it does not require the seed or private spend key.</w:t>
      </w:r>
    </w:p>
    <w:p>
      <w:pPr/>
      <w:r>
        <w:t>The browser wallet has been tested on Feelcoin mainnet through repeated real transactions, including detection of spent inputs, change outputs, the normal 10-block spendable age, and live network broadcast. This is functional verification, not a claim of a formal security audit.</w:t>
      </w:r>
    </w:p>
    <w:p>
      <w:pPr/>
      <w:r>
        <w:t>Browser wallets still inherit browser/device risks such as malicious extensions, injected scripts, compromised operating systems, phishing, and unsafe hosting. Users handling significant value should use a clean, trusted environment and maintain independent seed backups.</w:t>
      </w:r>
    </w:p>
    <w:p>
      <w:pPr>
        <w:pStyle w:val="Heading1"/>
        <w:keepNext/>
      </w:pPr>
      <w:r>
        <w:t>6. Block Reward and Development Treasury</w:t>
      </w:r>
    </w:p>
    <w:p>
      <w:pPr>
        <w:pStyle w:val="Heading2"/>
        <w:keepNext/>
      </w:pPr>
      <w:r>
        <w:t>6.1 Activation</w:t>
      </w:r>
    </w:p>
    <w:p>
      <w:r>
        <w:t xml:space="preserve">The Feelcoin development treasury is a consensus rule active from block </w:t>
      </w:r>
      <w:r>
        <w:rPr>
          <w:b/>
        </w:rPr>
        <w:t>590</w:t>
      </w:r>
      <w:r>
        <w:t>.</w:t>
      </w:r>
    </w:p>
    <w:p>
      <w:r>
        <w:t xml:space="preserve">For a block with base subsidy </w:t>
      </w:r>
      <w:r>
        <w:rPr>
          <w:rFonts w:ascii="Consolas" w:hAnsi="Consolas"/>
          <w:color w:val="283241"/>
          <w:sz w:val="19"/>
        </w:rPr>
        <w:t>S</w:t>
      </w:r>
      <w:r>
        <w:t xml:space="preserve"> and transaction fees </w:t>
      </w:r>
      <w:r>
        <w:rPr>
          <w:rFonts w:ascii="Consolas" w:hAnsi="Consolas"/>
          <w:color w:val="283241"/>
          <w:sz w:val="19"/>
        </w:rPr>
        <w:t>F</w:t>
      </w:r>
      <w:r>
        <w:t>:</w:t>
      </w:r>
    </w:p>
    <w:p>
      <w:pPr>
        <w:pStyle w:val="ListBullet"/>
      </w:pPr>
      <w:r>
        <w:t xml:space="preserve">Development treasury = </w:t>
      </w:r>
      <w:r>
        <w:rPr>
          <w:rFonts w:ascii="Consolas" w:hAnsi="Consolas"/>
          <w:color w:val="283241"/>
          <w:sz w:val="19"/>
        </w:rPr>
        <w:t>0.02 x S</w:t>
      </w:r>
    </w:p>
    <w:p>
      <w:pPr>
        <w:pStyle w:val="ListBullet"/>
      </w:pPr>
      <w:r>
        <w:t xml:space="preserve">Miner/pool subsidy = </w:t>
      </w:r>
      <w:r>
        <w:rPr>
          <w:rFonts w:ascii="Consolas" w:hAnsi="Consolas"/>
          <w:color w:val="283241"/>
          <w:sz w:val="19"/>
        </w:rPr>
        <w:t>0.98 x S</w:t>
      </w:r>
    </w:p>
    <w:p>
      <w:pPr>
        <w:pStyle w:val="ListBullet"/>
      </w:pPr>
      <w:r>
        <w:t xml:space="preserve">Miner/pool total reward = </w:t>
      </w:r>
      <w:r>
        <w:rPr>
          <w:rFonts w:ascii="Consolas" w:hAnsi="Consolas"/>
          <w:color w:val="283241"/>
          <w:sz w:val="19"/>
        </w:rPr>
        <w:t>(0.98 x S) + F</w:t>
      </w:r>
    </w:p>
    <w:p>
      <w:pPr>
        <w:pStyle w:val="ListBullet"/>
      </w:pPr>
      <w:r>
        <w:t xml:space="preserve">Total coinbase value = </w:t>
      </w:r>
      <w:r>
        <w:rPr>
          <w:rFonts w:ascii="Consolas" w:hAnsi="Consolas"/>
          <w:color w:val="283241"/>
          <w:sz w:val="19"/>
        </w:rPr>
        <w:t>S + F</w:t>
      </w:r>
    </w:p>
    <w:p>
      <w:r>
        <w:t>Transaction fees are not included in the treasury percentage.</w:t>
      </w:r>
    </w:p>
    <w:p>
      <w:pPr>
        <w:pStyle w:val="Heading2"/>
        <w:keepNext/>
      </w:pPr>
      <w:r>
        <w:t>6.2 No additional inflation from the treasury</w:t>
      </w:r>
    </w:p>
    <w:p>
      <w:r>
        <w:t>The treasury does not create an additional 2% reward on top of the block subsidy. Instead, it divides the existing subsidy between two destinations. Therefore, introducing the treasury rule does not by itself increase the block's subsidy-derived issuance.</w:t>
      </w:r>
    </w:p>
    <w:p>
      <w:pPr>
        <w:pStyle w:val="Heading2"/>
        <w:keepNext/>
      </w:pPr>
      <w:r>
        <w:t>6.3 Consensus enforcement</w:t>
      </w:r>
    </w:p>
    <w:p>
      <w:r>
        <w:t>From activation onward, Feelcoin consensus requires the miner transaction to contain the treasury output in addition to the miner/pool output. The daemon verifies the required amount and treasury destination before accepting a block.</w:t>
      </w:r>
    </w:p>
    <w:p>
      <w:r>
        <w:t>This makes the development allocation a protocol rule rather than an optional pool convention.</w:t>
      </w:r>
    </w:p>
    <w:p>
      <w:pPr>
        <w:pStyle w:val="Heading2"/>
        <w:keepNext/>
      </w:pPr>
      <w:r>
        <w:t>6.4 Treasury address</w:t>
      </w:r>
    </w:p>
    <w:p>
      <w:r>
        <w:t>The current development treasury address is:</w:t>
      </w:r>
    </w:p>
    <w:p>
      <w:pPr>
        <w:ind w:left="288" w:right="288"/>
      </w:pPr>
      <w:r>
        <w:rPr>
          <w:rFonts w:ascii="Consolas" w:hAnsi="Consolas"/>
          <w:color w:val="172033"/>
          <w:sz w:val="17"/>
        </w:rPr>
        <w:t>FBXZD77V6Rac7o7Ukc16j8g6iPpu6LuV5Udi3UMgopATBGrbycUSTmXUQcm1B2bx8HMYyjZHxoEtqUokaUweUvWKMEbnBkc</w:t>
      </w:r>
    </w:p>
    <w:p>
      <w:pPr>
        <w:pStyle w:val="Heading2"/>
        <w:keepNext/>
      </w:pPr>
      <w:r>
        <w:t>6.5 On-chain verification example: block 590</w:t>
      </w:r>
    </w:p>
    <w:p>
      <w:r>
        <w:t>The activation block provides a concrete verification example.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2033"/>
            <w:tcBorders>
              <w:top w:val="single" w:sz="4" w:color="D9DEE8"/>
              <w:left w:val="single" w:sz="4" w:color="D9DEE8"/>
              <w:bottom w:val="single" w:sz="4" w:color="D9DEE8"/>
              <w:right w:val="single" w:sz="4" w:color="D9DEE8"/>
            </w:tcBorders>
          </w:tcPr>
          <w:p>
            <w:pPr>
              <w:spacing w:after="0"/>
            </w:pPr>
            <w:r>
              <w:rPr>
                <w:rFonts w:ascii="Aptos" w:hAnsi="Aptos"/>
                <w:b/>
                <w:color w:val="FFFFFF"/>
                <w:sz w:val="18"/>
              </w:rPr>
              <w:t>Item</w:t>
            </w:r>
          </w:p>
        </w:tc>
        <w:tc>
          <w:tcPr>
            <w:tcW w:type="dxa" w:w="3312"/>
            <w:vAlign w:val="center"/>
            <w:shd w:fill="172033"/>
            <w:tcBorders>
              <w:top w:val="single" w:sz="4" w:color="D9DEE8"/>
              <w:left w:val="single" w:sz="4" w:color="D9DEE8"/>
              <w:bottom w:val="single" w:sz="4" w:color="D9DEE8"/>
              <w:right w:val="single" w:sz="4" w:color="D9DEE8"/>
            </w:tcBorders>
          </w:tcPr>
          <w:p>
            <w:pPr>
              <w:spacing w:after="0"/>
            </w:pPr>
            <w:r>
              <w:rPr>
                <w:rFonts w:ascii="Aptos" w:hAnsi="Aptos"/>
                <w:b/>
                <w:color w:val="FFFFFF"/>
                <w:sz w:val="18"/>
              </w:rPr>
              <w:t>Atomic units</w:t>
            </w:r>
          </w:p>
        </w:tc>
        <w:tc>
          <w:tcPr>
            <w:tcW w:type="dxa" w:w="3312"/>
            <w:vAlign w:val="center"/>
            <w:shd w:fill="172033"/>
            <w:tcBorders>
              <w:top w:val="single" w:sz="4" w:color="D9DEE8"/>
              <w:left w:val="single" w:sz="4" w:color="D9DEE8"/>
              <w:bottom w:val="single" w:sz="4" w:color="D9DEE8"/>
              <w:right w:val="single" w:sz="4" w:color="D9DEE8"/>
            </w:tcBorders>
          </w:tcPr>
          <w:p>
            <w:pPr>
              <w:spacing w:after="0"/>
            </w:pPr>
            <w:r>
              <w:rPr>
                <w:rFonts w:ascii="Aptos" w:hAnsi="Aptos"/>
                <w:b/>
                <w:color w:val="FFFFFF"/>
                <w:sz w:val="18"/>
              </w:rPr>
              <w:t>FEEL</w:t>
            </w:r>
          </w:p>
        </w:tc>
      </w:tr>
      <w:tr>
        <w:tc>
          <w:tcPr>
            <w:tcW w:type="dxa" w:w="3312"/>
            <w:vAlign w:val="center"/>
            <w:tcBorders>
              <w:top w:val="single" w:sz="4" w:color="D9DEE8"/>
              <w:left w:val="single" w:sz="4" w:color="D9DEE8"/>
              <w:bottom w:val="single" w:sz="4" w:color="D9DEE8"/>
              <w:right w:val="single" w:sz="4" w:color="D9DEE8"/>
            </w:tcBorders>
          </w:tcPr>
          <w:p>
            <w:pPr>
              <w:spacing w:after="0"/>
            </w:pPr>
            <w:r>
              <w:rPr>
                <w:rFonts w:ascii="Aptos" w:hAnsi="Aptos"/>
                <w:sz w:val="18"/>
              </w:rPr>
              <w:t>Total block reward</w:t>
            </w:r>
          </w:p>
        </w:tc>
        <w:tc>
          <w:tcPr>
            <w:tcW w:type="dxa" w:w="3312"/>
            <w:vAlign w:val="center"/>
            <w:tcBorders>
              <w:top w:val="single" w:sz="4" w:color="D9DEE8"/>
              <w:left w:val="single" w:sz="4" w:color="D9DEE8"/>
              <w:bottom w:val="single" w:sz="4" w:color="D9DEE8"/>
              <w:right w:val="single" w:sz="4" w:color="D9DEE8"/>
            </w:tcBorders>
          </w:tcPr>
          <w:p>
            <w:pPr>
              <w:spacing w:after="0"/>
            </w:pPr>
            <w:r>
              <w:rPr>
                <w:rFonts w:ascii="Aptos" w:hAnsi="Aptos"/>
                <w:sz w:val="18"/>
              </w:rPr>
              <w:t>29,177,404,461,478</w:t>
            </w:r>
          </w:p>
        </w:tc>
        <w:tc>
          <w:tcPr>
            <w:tcW w:type="dxa" w:w="3312"/>
            <w:vAlign w:val="center"/>
            <w:tcBorders>
              <w:top w:val="single" w:sz="4" w:color="D9DEE8"/>
              <w:left w:val="single" w:sz="4" w:color="D9DEE8"/>
              <w:bottom w:val="single" w:sz="4" w:color="D9DEE8"/>
              <w:right w:val="single" w:sz="4" w:color="D9DEE8"/>
            </w:tcBorders>
          </w:tcPr>
          <w:p>
            <w:pPr>
              <w:spacing w:after="0"/>
            </w:pPr>
            <w:r>
              <w:rPr>
                <w:rFonts w:ascii="Aptos" w:hAnsi="Aptos"/>
                <w:sz w:val="18"/>
              </w:rPr>
              <w:t>29.177404461478</w:t>
            </w:r>
          </w:p>
        </w:tc>
      </w:tr>
      <w:tr>
        <w:tc>
          <w:tcPr>
            <w:tcW w:type="dxa" w:w="3312"/>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Miner/pool output</w:t>
            </w:r>
          </w:p>
        </w:tc>
        <w:tc>
          <w:tcPr>
            <w:tcW w:type="dxa" w:w="3312"/>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28,593,856,372,249</w:t>
            </w:r>
          </w:p>
        </w:tc>
        <w:tc>
          <w:tcPr>
            <w:tcW w:type="dxa" w:w="3312"/>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28.593856372249</w:t>
            </w:r>
          </w:p>
        </w:tc>
      </w:tr>
      <w:tr>
        <w:tc>
          <w:tcPr>
            <w:tcW w:type="dxa" w:w="3312"/>
            <w:vAlign w:val="center"/>
            <w:tcBorders>
              <w:top w:val="single" w:sz="4" w:color="D9DEE8"/>
              <w:left w:val="single" w:sz="4" w:color="D9DEE8"/>
              <w:bottom w:val="single" w:sz="4" w:color="D9DEE8"/>
              <w:right w:val="single" w:sz="4" w:color="D9DEE8"/>
            </w:tcBorders>
          </w:tcPr>
          <w:p>
            <w:pPr>
              <w:spacing w:after="0"/>
            </w:pPr>
            <w:r>
              <w:rPr>
                <w:rFonts w:ascii="Aptos" w:hAnsi="Aptos"/>
                <w:sz w:val="18"/>
              </w:rPr>
              <w:t>Treasury output</w:t>
            </w:r>
          </w:p>
        </w:tc>
        <w:tc>
          <w:tcPr>
            <w:tcW w:type="dxa" w:w="3312"/>
            <w:vAlign w:val="center"/>
            <w:tcBorders>
              <w:top w:val="single" w:sz="4" w:color="D9DEE8"/>
              <w:left w:val="single" w:sz="4" w:color="D9DEE8"/>
              <w:bottom w:val="single" w:sz="4" w:color="D9DEE8"/>
              <w:right w:val="single" w:sz="4" w:color="D9DEE8"/>
            </w:tcBorders>
          </w:tcPr>
          <w:p>
            <w:pPr>
              <w:spacing w:after="0"/>
            </w:pPr>
            <w:r>
              <w:rPr>
                <w:rFonts w:ascii="Aptos" w:hAnsi="Aptos"/>
                <w:sz w:val="18"/>
              </w:rPr>
              <w:t>583,548,089,229</w:t>
            </w:r>
          </w:p>
        </w:tc>
        <w:tc>
          <w:tcPr>
            <w:tcW w:type="dxa" w:w="3312"/>
            <w:vAlign w:val="center"/>
            <w:tcBorders>
              <w:top w:val="single" w:sz="4" w:color="D9DEE8"/>
              <w:left w:val="single" w:sz="4" w:color="D9DEE8"/>
              <w:bottom w:val="single" w:sz="4" w:color="D9DEE8"/>
              <w:right w:val="single" w:sz="4" w:color="D9DEE8"/>
            </w:tcBorders>
          </w:tcPr>
          <w:p>
            <w:pPr>
              <w:spacing w:after="0"/>
            </w:pPr>
            <w:r>
              <w:rPr>
                <w:rFonts w:ascii="Aptos" w:hAnsi="Aptos"/>
                <w:sz w:val="18"/>
              </w:rPr>
              <w:t>0.583548089229</w:t>
            </w:r>
          </w:p>
        </w:tc>
      </w:tr>
      <w:tr>
        <w:tc>
          <w:tcPr>
            <w:tcW w:type="dxa" w:w="3312"/>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Transaction fees</w:t>
            </w:r>
          </w:p>
        </w:tc>
        <w:tc>
          <w:tcPr>
            <w:tcW w:type="dxa" w:w="3312"/>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0</w:t>
            </w:r>
          </w:p>
        </w:tc>
        <w:tc>
          <w:tcPr>
            <w:tcW w:type="dxa" w:w="3312"/>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0</w:t>
            </w:r>
          </w:p>
        </w:tc>
      </w:tr>
    </w:tbl>
    <w:p/>
    <w:p>
      <w:r>
        <w:t>Miner transaction hash:</w:t>
      </w:r>
    </w:p>
    <w:p>
      <w:pPr>
        <w:ind w:left="288" w:right="288"/>
      </w:pPr>
      <w:r>
        <w:rPr>
          <w:rFonts w:ascii="Consolas" w:hAnsi="Consolas"/>
          <w:color w:val="172033"/>
          <w:sz w:val="17"/>
        </w:rPr>
        <w:t>8888e1ddd2bb4ef04b050236b8361c405fc1499b6805c4b5fffc8e0f970e59aa</w:t>
      </w:r>
    </w:p>
    <w:p>
      <w:r>
        <w:t>This block contains the two expected coinbase outputs and demonstrates the implemented 98% / 2% subsidy split.</w:t>
      </w:r>
    </w:p>
    <w:p>
      <w:pPr>
        <w:pStyle w:val="Heading1"/>
        <w:keepNext/>
      </w:pPr>
      <w:r>
        <w:t>7. Mining Pool Economics</w:t>
      </w:r>
    </w:p>
    <w:p>
      <w:r>
        <w:t>The official Feelcoin mining pool is infrastructure separate from the base protocol.</w:t>
      </w:r>
    </w:p>
    <w:p>
      <w:r>
        <w:t>Current public pool parameters include: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2033"/>
            <w:tcBorders>
              <w:top w:val="single" w:sz="4" w:color="D9DEE8"/>
              <w:left w:val="single" w:sz="4" w:color="D9DEE8"/>
              <w:bottom w:val="single" w:sz="4" w:color="D9DEE8"/>
              <w:right w:val="single" w:sz="4" w:color="D9DEE8"/>
            </w:tcBorders>
          </w:tcPr>
          <w:p>
            <w:pPr>
              <w:spacing w:after="0"/>
            </w:pPr>
            <w:r>
              <w:rPr>
                <w:rFonts w:ascii="Aptos" w:hAnsi="Aptos"/>
                <w:b/>
                <w:color w:val="FFFFFF"/>
                <w:sz w:val="18"/>
              </w:rPr>
              <w:t>Pool parameter</w:t>
            </w:r>
          </w:p>
        </w:tc>
        <w:tc>
          <w:tcPr>
            <w:tcW w:type="dxa" w:w="4968"/>
            <w:vAlign w:val="center"/>
            <w:shd w:fill="172033"/>
            <w:tcBorders>
              <w:top w:val="single" w:sz="4" w:color="D9DEE8"/>
              <w:left w:val="single" w:sz="4" w:color="D9DEE8"/>
              <w:bottom w:val="single" w:sz="4" w:color="D9DEE8"/>
              <w:right w:val="single" w:sz="4" w:color="D9DEE8"/>
            </w:tcBorders>
          </w:tcPr>
          <w:p>
            <w:pPr>
              <w:spacing w:after="0"/>
            </w:pPr>
            <w:r>
              <w:rPr>
                <w:rFonts w:ascii="Aptos" w:hAnsi="Aptos"/>
                <w:b/>
                <w:color w:val="FFFFFF"/>
                <w:sz w:val="18"/>
              </w:rPr>
              <w:t>Current value</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Pool fee</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0.5%</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Minimum payout threshold</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0.33 FEEL</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Reward accounting</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PPLNS</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Solo pool fee</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0%</w:t>
            </w:r>
          </w:p>
        </w:tc>
      </w:tr>
    </w:tbl>
    <w:p/>
    <w:p>
      <w:r>
        <w:t>The 0.5% pool fee is operational and is separate from the 2% protocol treasury. The pool's reward accounting uses the actual miner/pool coinbase output rather than the total coinbase reward, ensuring that the treasury amount is not accidentally credited to pool miners.</w:t>
      </w:r>
    </w:p>
    <w:p>
      <w:r>
        <w:t>A dedicated pool-fee address is configured separately from the pool's mining wallet so that fee accounting remains distinct.</w:t>
      </w:r>
    </w:p>
    <w:p>
      <w:pPr>
        <w:pStyle w:val="Heading1"/>
        <w:keepNext/>
      </w:pPr>
      <w:r>
        <w:t>8. Ecosystem Architecture</w:t>
      </w:r>
    </w:p>
    <w:p>
      <w:r>
        <w:t>Feelcoin v0.2.0 is accompanied by an open ecosystem of core software and supporting services.</w:t>
      </w:r>
    </w:p>
    <w:p>
      <w:pPr>
        <w:pStyle w:val="Heading2"/>
        <w:keepNext/>
      </w:pPr>
      <w:r>
        <w:t>8.1 Feelcoin Core</w:t>
      </w:r>
    </w:p>
    <w:p>
      <w:r>
        <w:t>Repository: https://github.com/feelcoin-org/feelcoin</w:t>
        <w:br/>
        <w:t>Official website: https://feelcoin.org</w:t>
      </w:r>
    </w:p>
    <w:p>
      <w:r>
        <w:t>The core repository contains the daemon and wallet software. It defines consensus, network behavior, wallet formats, mining interfaces, and the treasury rule.</w:t>
      </w:r>
    </w:p>
    <w:p>
      <w:pPr>
        <w:pStyle w:val="Heading2"/>
        <w:keepNext/>
      </w:pPr>
      <w:r>
        <w:t>8.2 Feelcoin Mining Pool</w:t>
      </w:r>
    </w:p>
    <w:p>
      <w:r>
        <w:t>Repository: https://github.com/feelcoin-org/feelcoin-pool</w:t>
        <w:br/>
        <w:t>Official service: https://pool.feelcoin.org</w:t>
        <w:br/>
        <w:t>Standard mining: pool.feelcoin.org:4242</w:t>
        <w:br/>
        <w:t>TLS mining: pool.feelcoin.org:4244</w:t>
      </w:r>
    </w:p>
    <w:p>
      <w:r>
        <w:t>The official pool provides RandomX Stratum mining, miner tracking, PPLNS reward accounting, automatic payouts, live statistics, and a graphical web interface.</w:t>
      </w:r>
    </w:p>
    <w:p>
      <w:pPr>
        <w:pStyle w:val="Heading2"/>
        <w:keepNext/>
      </w:pPr>
      <w:r>
        <w:t>8.3 Feelcoin Block Explorer</w:t>
      </w:r>
    </w:p>
    <w:p>
      <w:r>
        <w:t>Repository: https://github.com/feelcoin-org/feelcoin-explorer</w:t>
        <w:br/>
        <w:t>Official service: https://explorer.feelcoin.org</w:t>
      </w:r>
    </w:p>
    <w:p>
      <w:r>
        <w:t>The explorer displays chain status, blocks, transactions, difficulty, reward information, mempool activity, and the post-height-590 reward breakdown between miner/pool and treasury outputs.</w:t>
      </w:r>
    </w:p>
    <w:p>
      <w:pPr>
        <w:pStyle w:val="Heading2"/>
        <w:keepNext/>
      </w:pPr>
      <w:r>
        <w:t>8.4 Feelcoin Paper Wallet</w:t>
      </w:r>
    </w:p>
    <w:p>
      <w:r>
        <w:t>Repository: https://github.com/feelcoin-org/feelcoin-paper-wallet</w:t>
        <w:br/>
        <w:t>Official service: https://paper.feelcoin.org</w:t>
      </w:r>
    </w:p>
    <w:p>
      <w:r>
        <w:t>The paper-wallet project provides printable backup output including the public address, recovery seed, private keys, QR code, and PDF export.</w:t>
      </w:r>
    </w:p>
    <w:p>
      <w:pPr>
        <w:pStyle w:val="Heading2"/>
      </w:pPr>
      <w:r>
        <w:t>8.5 Feelcoin Browser Wallet</w:t>
      </w:r>
    </w:p>
    <w:p>
      <w:pPr/>
      <w:r>
        <w:t>Repository: https://github.com/feelcoin-org/feelcoin-web-wallet</w:t>
        <w:br/>
        <w:t>Official service: https://wallet.feelcoin.org</w:t>
      </w:r>
    </w:p>
    <w:p>
      <w:pPr/>
      <w:r>
        <w:t>The browser wallet provides local wallet creation and restore, encrypted browser-local wallet storage, chain scanning, balance and transaction history, local RingCT/CLSAG transaction construction and signing, ring size 16, Feelcoin-native spent-output detection, and signed-transaction relay to the Feelcoin daemon.</w:t>
      </w:r>
    </w:p>
    <w:p>
      <w:pPr/>
      <w:r>
        <w:t>The wallet was verified on mainnet with repeated live transactions on 4 October 2026. The public repository should retain the adapted MyMonero/Monero attribution and applicable upstream license notices.</w:t>
      </w:r>
    </w:p>
    <w:p>
      <w:pPr>
        <w:pStyle w:val="Heading1"/>
        <w:keepNext/>
      </w:pPr>
      <w:r>
        <w:t>9. Software Releases and Reproducibility</w:t>
      </w:r>
    </w:p>
    <w:p>
      <w:r>
        <w:t>Feelcoin v0.2.0 is distributed for Linux x64 and Windows x64 with SHA-256 checksum files.</w:t>
      </w:r>
    </w:p>
    <w:p>
      <w:r>
        <w:t>Release page:</w:t>
      </w:r>
    </w:p>
    <w:p>
      <w:pPr>
        <w:ind w:left="288" w:right="288"/>
      </w:pPr>
      <w:r>
        <w:rPr>
          <w:rFonts w:ascii="Consolas" w:hAnsi="Consolas"/>
          <w:color w:val="172033"/>
          <w:sz w:val="17"/>
        </w:rPr>
        <w:t>https://github.com/feelcoin-org/feelcoin/releases/tag/v0.2.0</w:t>
      </w:r>
    </w:p>
    <w:p>
      <w:r>
        <w:t>Published v0.2.0 checksums:</w:t>
      </w:r>
    </w:p>
    <w:p>
      <w:pPr>
        <w:pStyle w:val="ListBullet"/>
      </w:pPr>
      <w:r>
        <w:t xml:space="preserve">Linux x64: </w:t>
      </w:r>
      <w:r>
        <w:rPr>
          <w:rFonts w:ascii="Consolas" w:hAnsi="Consolas"/>
          <w:color w:val="283241"/>
          <w:sz w:val="19"/>
        </w:rPr>
        <w:t>72441f40a01f3d633be407cd50f12bdf2aacec7807ee1a608b5f02806ec85d9b</w:t>
      </w:r>
    </w:p>
    <w:p>
      <w:pPr>
        <w:pStyle w:val="ListBullet"/>
      </w:pPr>
      <w:r>
        <w:t xml:space="preserve">Windows x64: </w:t>
      </w:r>
      <w:r>
        <w:rPr>
          <w:rFonts w:ascii="Consolas" w:hAnsi="Consolas"/>
          <w:color w:val="283241"/>
          <w:sz w:val="19"/>
        </w:rPr>
        <w:t>cb888dd4fa9a1aa743e0f433012b93b2d27055b79e011c700d92d907a2050988</w:t>
      </w:r>
    </w:p>
    <w:p>
      <w:r>
        <w:t>Users should verify checksums before running downloaded binaries.</w:t>
      </w:r>
    </w:p>
    <w:p>
      <w:r>
        <w:t>The current release reports the Feelcoin version string:</w:t>
      </w:r>
    </w:p>
    <w:p>
      <w:pPr>
        <w:ind w:left="288" w:right="288"/>
      </w:pPr>
      <w:r>
        <w:rPr>
          <w:rFonts w:ascii="Consolas" w:hAnsi="Consolas"/>
          <w:color w:val="172033"/>
          <w:sz w:val="17"/>
        </w:rPr>
        <w:t>Feelcoin 'In Feels We Trust' (v0.2.0-17e5d512a)</w:t>
      </w:r>
    </w:p>
    <w:p>
      <w:pPr>
        <w:pStyle w:val="Heading1"/>
        <w:keepNext/>
      </w:pPr>
      <w:r>
        <w:t>10. Security Model and Operational Guidance</w:t>
      </w:r>
    </w:p>
    <w:p>
      <w:r>
        <w:t>Feelcoin inherits a large and mature upstream codebase, but inheritance is not equivalent to a security audit of Feelcoin's modifications. Consensus changes, deployment configuration, pool code, browser-wallet code, wallet services, and user-facing infrastructure all create project-specific risk that must be reviewed independently.</w:t>
      </w:r>
    </w:p>
    <w:p>
      <w:r>
        <w:t>Recommended operational practices include:</w:t>
      </w:r>
    </w:p>
    <w:p>
      <w:pPr>
        <w:pStyle w:val="ListBullet"/>
      </w:pPr>
      <w:r>
        <w:t>verify release checksums before execution;</w:t>
      </w:r>
    </w:p>
    <w:p>
      <w:pPr>
        <w:pStyle w:val="ListBullet"/>
      </w:pPr>
      <w:r>
        <w:t>keep seeds and private spend keys offline and backed up securely;</w:t>
      </w:r>
    </w:p>
    <w:p>
      <w:pPr>
        <w:pStyle w:val="ListBullet"/>
      </w:pPr>
      <w:r>
        <w:t>bind wallet RPC services to localhost unless authentication and network controls are deliberately configured;</w:t>
      </w:r>
    </w:p>
    <w:p>
      <w:pPr>
        <w:pStyle w:val="ListBullet"/>
      </w:pPr>
      <w:r>
        <w:t>avoid exposing administrative RPC interfaces publicly;</w:t>
      </w:r>
    </w:p>
    <w:p>
      <w:pPr>
        <w:pStyle w:val="ListBullet"/>
      </w:pPr>
      <w:r>
        <w:t>separate operational wallets from public-facing service addresses where practical;</w:t>
      </w:r>
    </w:p>
    <w:p>
      <w:pPr>
        <w:pStyle w:val="ListBullet"/>
      </w:pPr>
      <w:r>
        <w:t>review consensus changes with reproducible test vectors before network activation;</w:t>
      </w:r>
    </w:p>
    <w:p>
      <w:pPr>
        <w:pStyle w:val="ListBullet"/>
      </w:pPr>
      <w:r>
        <w:t>treat credentials exposed in logs, screenshots, issue reports, or public chats as compromised.</w:t>
      </w:r>
    </w:p>
    <w:p>
      <w:pPr>
        <w:pStyle w:val="ListBullet"/>
      </w:pPr>
      <w:r>
        <w:t>use the browser wallet only from the official HTTPS origin https://wallet.feelcoin.org and verify the domain before entering a password or seed;</w:t>
      </w:r>
    </w:p>
    <w:p>
      <w:pPr>
        <w:pStyle w:val="ListBullet"/>
      </w:pPr>
      <w:r>
        <w:t>prefer a clean browser profile without untrusted extensions when handling meaningful funds;</w:t>
      </w:r>
    </w:p>
    <w:p>
      <w:pPr>
        <w:pStyle w:val="ListBullet"/>
      </w:pPr>
      <w:r>
        <w:t>keep third-party runtime scripts out of wallet pages where possible and enforce a restrictive Content Security Policy;</w:t>
      </w:r>
    </w:p>
    <w:p>
      <w:pPr>
        <w:pStyle w:val="ListBullet"/>
      </w:pPr>
      <w:r>
        <w:t>describe the browser wallet as functionally mainnet-tested, not independently audited, unless an external audit is actually completed.</w:t>
      </w:r>
    </w:p>
    <w:p>
      <w:r>
        <w:t>The official pool and explorer are convenience infrastructure, not consensus authorities. Every full node independently validates the chain.</w:t>
      </w:r>
    </w:p>
    <w:p>
      <w:pPr>
        <w:pStyle w:val="Heading1"/>
        <w:keepNext/>
      </w:pPr>
      <w:r>
        <w:t>11. Open-Source Lineage and Independence</w:t>
      </w:r>
    </w:p>
    <w:p>
      <w:r>
        <w:t>Feelcoin is derived from the Monero open-source codebase. This lineage provides the project with established implementations for core areas such as cryptographic transaction handling, wallets, peer-to-peer networking, blockchain storage, and RandomX integration.</w:t>
      </w:r>
    </w:p>
    <w:p>
      <w:r>
        <w:t>Feelcoin does not represent those inherited technologies as original inventions.</w:t>
      </w:r>
    </w:p>
    <w:p>
      <w:pPr/>
      <w:r>
        <w:t>The browser wallet additionally uses an adapted MyMonero C++/WASM cryptographic core for client-side wallet and transaction operations. Upstream copyright and license notices must be preserved in redistributed source and binaries as required by their licenses.</w:t>
      </w:r>
    </w:p>
    <w:p>
      <w:r>
        <w:t>At the same time, Feelcoin is an independent network in the operational and consensus sense. It has its own genesis, address namespace, chain history, infrastructure, releases, treasury rule, software branding, and development roadmap. Activity on Feelcoin does not alter Monero's chain state, and activity on Monero does not alter Feelcoin's chain state.</w:t>
      </w:r>
    </w:p>
    <w:p>
      <w:r>
        <w:t>Upstream references are retained in the source repositories where useful for attribution, maintenance, and future security updates.</w:t>
      </w:r>
    </w:p>
    <w:p>
      <w:pPr>
        <w:pStyle w:val="Heading1"/>
        <w:keepNext/>
      </w:pPr>
      <w:r>
        <w:t>12. Development Roadmap</w:t>
      </w:r>
    </w:p>
    <w:p>
      <w:r>
        <w:t>The roadmap is intentionally presented as development direction rather than a guarantee or fixed delivery schedule.</w:t>
      </w:r>
    </w:p>
    <w:p>
      <w:pPr>
        <w:pStyle w:val="Heading2"/>
        <w:keepNext/>
      </w:pPr>
      <w:r>
        <w:t>Phase I - Network Foundation</w:t>
      </w:r>
    </w:p>
    <w:p>
      <w:pPr>
        <w:pStyle w:val="ListBullet"/>
      </w:pPr>
      <w:r>
        <w:t>Independent Feelcoin mainnet and genesis</w:t>
      </w:r>
    </w:p>
    <w:p>
      <w:pPr>
        <w:pStyle w:val="ListBullet"/>
      </w:pPr>
      <w:r>
        <w:t>RandomX Proof of Work</w:t>
      </w:r>
    </w:p>
    <w:p>
      <w:pPr>
        <w:pStyle w:val="ListBullet"/>
      </w:pPr>
      <w:r>
        <w:t>CLI wallet and wallet RPC</w:t>
      </w:r>
    </w:p>
    <w:p>
      <w:pPr>
        <w:pStyle w:val="ListBullet"/>
      </w:pPr>
      <w:r>
        <w:t>Linux and Windows core builds</w:t>
      </w:r>
    </w:p>
    <w:p>
      <w:pPr>
        <w:pStyle w:val="ListBullet"/>
      </w:pPr>
      <w:r>
        <w:t>Official mining pool</w:t>
      </w:r>
    </w:p>
    <w:p>
      <w:pPr>
        <w:pStyle w:val="ListBullet"/>
      </w:pPr>
      <w:r>
        <w:t>Block explorer</w:t>
      </w:r>
    </w:p>
    <w:p>
      <w:pPr>
        <w:pStyle w:val="ListBullet"/>
      </w:pPr>
      <w:r>
        <w:t>Paper wallet</w:t>
      </w:r>
    </w:p>
    <w:p>
      <w:pPr>
        <w:pStyle w:val="ListBullet"/>
      </w:pPr>
      <w:r>
        <w:t>Public GitHub organization and repositories</w:t>
      </w:r>
    </w:p>
    <w:p>
      <w:pPr>
        <w:pStyle w:val="Heading2"/>
        <w:keepNext/>
      </w:pPr>
      <w:r>
        <w:t>Phase II - Economic and Infrastructure Hardening</w:t>
      </w:r>
    </w:p>
    <w:p>
      <w:pPr>
        <w:pStyle w:val="ListBullet"/>
      </w:pPr>
      <w:r>
        <w:t>Consensus-enforced 2% development treasury</w:t>
      </w:r>
    </w:p>
    <w:p>
      <w:pPr>
        <w:pStyle w:val="ListBullet"/>
      </w:pPr>
      <w:r>
        <w:t>Treasury-aware pool accounting</w:t>
      </w:r>
    </w:p>
    <w:p>
      <w:pPr>
        <w:pStyle w:val="ListBullet"/>
      </w:pPr>
      <w:r>
        <w:t>Treasury-aware explorer display</w:t>
      </w:r>
    </w:p>
    <w:p>
      <w:pPr>
        <w:pStyle w:val="ListBullet"/>
      </w:pPr>
      <w:r>
        <w:t>Dedicated pool-fee accounting</w:t>
      </w:r>
    </w:p>
    <w:p>
      <w:pPr>
        <w:pStyle w:val="ListBullet"/>
      </w:pPr>
      <w:r>
        <w:t>Service dependency and restart hardening</w:t>
      </w:r>
    </w:p>
    <w:p>
      <w:pPr>
        <w:pStyle w:val="ListBullet"/>
      </w:pPr>
      <w:r>
        <w:t>Release checksum publication</w:t>
      </w:r>
    </w:p>
    <w:p>
      <w:pPr>
        <w:pStyle w:val="Heading2"/>
        <w:keepNext/>
      </w:pPr>
      <w:r>
        <w:t>Phase III - Public Launch and Accessibility</w:t>
      </w:r>
    </w:p>
    <w:p>
      <w:pPr>
        <w:pStyle w:val="ListBullet"/>
      </w:pPr>
      <w:r>
        <w:t>Public whitepaper and technical documentation (completed through v1.2)</w:t>
      </w:r>
    </w:p>
    <w:p>
      <w:pPr>
        <w:pStyle w:val="ListBullet"/>
      </w:pPr>
      <w:r>
        <w:t>Bitcointalk ANN and mining documentation</w:t>
      </w:r>
    </w:p>
    <w:p>
      <w:pPr>
        <w:pStyle w:val="ListBullet"/>
      </w:pPr>
      <w:r>
        <w:t>HTTPS and domain-based public services under feelcoin.org (completed)</w:t>
      </w:r>
    </w:p>
    <w:p>
      <w:pPr>
        <w:pStyle w:val="ListBullet"/>
      </w:pPr>
      <w:r>
        <w:t>Improved onboarding and mining guides</w:t>
      </w:r>
    </w:p>
    <w:p>
      <w:pPr>
        <w:pStyle w:val="ListBullet"/>
      </w:pPr>
      <w:r>
        <w:t>Non-custodial browser wallet with client-side signing and live mainnet broadcast</w:t>
      </w:r>
    </w:p>
    <w:p>
      <w:pPr>
        <w:pStyle w:val="ListBullet"/>
      </w:pPr>
      <w:r>
        <w:t>Encrypted local wallet persistence and incremental scan-cache support</w:t>
      </w:r>
    </w:p>
    <w:p>
      <w:pPr>
        <w:pStyle w:val="ListBullet"/>
      </w:pPr>
      <w:r>
        <w:t>Browser-wallet production hardening and regression testing</w:t>
      </w:r>
    </w:p>
    <w:p>
      <w:pPr>
        <w:pStyle w:val="ListBullet"/>
      </w:pPr>
      <w:r>
        <w:t>Additional public nodes and infrastructure redundancy</w:t>
      </w:r>
    </w:p>
    <w:p>
      <w:pPr>
        <w:pStyle w:val="Heading2"/>
        <w:keepNext/>
      </w:pPr>
      <w:r>
        <w:t>Phase IV - Decentralization and Developer Tooling</w:t>
      </w:r>
    </w:p>
    <w:p>
      <w:r>
        <w:t>Potential future work includes broader node distribution, improved wallet UX, additional explorer capabilities, more reproducible build automation, API documentation, and third-party ecosystem support.</w:t>
      </w:r>
    </w:p>
    <w:p>
      <w:r>
        <w:t>Items in Phase IV are goals, not implemented protocol guarantees.</w:t>
      </w:r>
    </w:p>
    <w:p>
      <w:pPr>
        <w:pStyle w:val="Heading1"/>
        <w:keepNext/>
      </w:pPr>
      <w:r>
        <w:t>13. Governance and Development Funding</w:t>
      </w:r>
    </w:p>
    <w:p>
      <w:r>
        <w:t>Feelcoin currently uses a direct development model rather than an on-chain voting system. Protocol changes are implemented in public source code and distributed through versioned releases.</w:t>
      </w:r>
    </w:p>
    <w:p>
      <w:r>
        <w:t>The 2% development treasury provides a transparent protocol-level source of funding for development and ecosystem infrastructure. Because the rule is consensus enforced, its operation is visible to nodes, miners, explorers, and independent observers.</w:t>
      </w:r>
    </w:p>
    <w:p>
      <w:r>
        <w:t>Any future change to the treasury percentage, destination rules, activation logic, or other consensus-critical behavior would require a deliberate protocol change and compatible node software. This document does not define an automatic governance mechanism for such changes.</w:t>
      </w:r>
    </w:p>
    <w:p>
      <w:pPr>
        <w:pStyle w:val="Heading1"/>
        <w:keepNext/>
      </w:pPr>
      <w:r>
        <w:t>14. Current Limitations and Scope</w:t>
      </w:r>
    </w:p>
    <w:p>
      <w:r>
        <w:t>Feelcoin is an early-stage independent network and should be evaluated accordingly.</w:t>
      </w:r>
    </w:p>
    <w:p>
      <w:r>
        <w:t>This whitepaper documents features that are implemented and verified in the current project state. It intentionally does not make unsupported claims about market value, exchange availability, future adoption, guaranteed decentralization, guaranteed profitability, or a fixed future delivery schedule.</w:t>
      </w:r>
    </w:p>
    <w:p>
      <w:pPr/>
      <w:r>
        <w:t>The browser wallet is operational and has completed live mainnet transaction tests, but it has not been represented as independently audited. Production deployment should continue to harden Content Security Policy, dependency pinning, caching policy, request limits, extension/script isolation guidance, and reproducible builds.</w:t>
      </w:r>
    </w:p>
    <w:p>
      <w:r>
        <w:t>The exact long-term emission profile should be read from the active consensus implementation and independently audited before making supply projections. This document therefore does not publish a speculative maximum-supply figure that has not been separately verified for the Feelcoin network.</w:t>
      </w:r>
    </w:p>
    <w:p>
      <w:pPr>
        <w:pStyle w:val="Heading1"/>
        <w:keepNext/>
      </w:pPr>
      <w:r>
        <w:t>15. Conclusion</w:t>
      </w:r>
    </w:p>
    <w:p>
      <w:r>
        <w:t>Feelcoin combines an independent blockchain identity with established open-source technical foundations. Its current design emphasizes CPU-accessible RandomX mining, transparent infrastructure, verifiable releases, and a clearly disclosed development-funding rule.</w:t>
      </w:r>
    </w:p>
    <w:p>
      <w:r>
        <w:t>The protocol-level treasury is deliberately simple: from height 590, 2% of block subsidy funds development, 98% of block subsidy goes to the miner or pool, and all transaction fees remain with the miner or pool. The split is visible on-chain and enforced by consensus without adding an extra treasury reward on top of the base subsidy.</w:t>
      </w:r>
    </w:p>
    <w:p>
      <w:pPr/>
      <w:r>
        <w:t>The completed non-custodial browser wallet extends the ecosystem with a user-facing path that keeps transaction signing in the browser while relying on public node infrastructure only for blockchain data and signed-transaction relay.</w:t>
      </w:r>
    </w:p>
    <w:p>
      <w:r>
        <w:t>Feelcoin's next stage is not to obscure its lineage, but to build on it transparently: strengthen public infrastructure, improve usability, broaden independent node participation, and continue developing an ecosystem whose behavior can be inspected in code and on-chain.</w:t>
      </w:r>
    </w:p>
    <w:p>
      <w:r>
        <w:rPr>
          <w:b/>
        </w:rPr>
        <w:t>In Feels We Trust.</w:t>
      </w:r>
    </w:p>
    <w:p>
      <w:pPr>
        <w:pStyle w:val="Heading1"/>
        <w:keepNext/>
      </w:pPr>
      <w:r>
        <w:t>Official Feelcoin Ecosystem</w:t>
      </w:r>
    </w:p>
    <w:p>
      <w:pPr>
        <w:pStyle w:val="ListBullet"/>
      </w:pPr>
      <w:r>
        <w:t>Website: https://feelcoin.org</w:t>
      </w:r>
      <w:r>
        <w:rPr>
          <w:rFonts w:ascii="Consolas" w:hAnsi="Consolas"/>
          <w:color w:val="283241"/>
          <w:sz w:val="19"/>
        </w:rPr>
      </w:r>
    </w:p>
    <w:p>
      <w:pPr>
        <w:pStyle w:val="ListBullet"/>
      </w:pPr>
      <w:r>
        <w:t>Mining Pool: https://pool.feelcoin.org</w:t>
      </w:r>
      <w:r>
        <w:rPr>
          <w:rFonts w:ascii="Consolas" w:hAnsi="Consolas"/>
          <w:color w:val="283241"/>
          <w:sz w:val="19"/>
        </w:rPr>
      </w:r>
    </w:p>
    <w:p>
      <w:pPr>
        <w:pStyle w:val="ListBullet"/>
      </w:pPr>
      <w:r>
        <w:t>Block Explorer: https://explorer.feelcoin.org</w:t>
      </w:r>
      <w:r>
        <w:rPr>
          <w:rFonts w:ascii="Consolas" w:hAnsi="Consolas"/>
          <w:color w:val="283241"/>
          <w:sz w:val="19"/>
        </w:rPr>
      </w:r>
    </w:p>
    <w:p>
      <w:pPr>
        <w:pStyle w:val="ListBullet"/>
      </w:pPr>
      <w:r>
        <w:t>Web Wallet: https://wallet.feelcoin.org</w:t>
      </w:r>
      <w:r>
        <w:rPr>
          <w:rFonts w:ascii="Consolas" w:hAnsi="Consolas"/>
          <w:color w:val="283241"/>
          <w:sz w:val="19"/>
        </w:rPr>
      </w:r>
    </w:p>
    <w:p>
      <w:pPr>
        <w:pStyle w:val="ListBullet"/>
      </w:pPr>
      <w:r>
        <w:t>Paper Wallet: https://paper.feelcoin.org</w:t>
      </w:r>
    </w:p>
    <w:p>
      <w:pPr>
        <w:pStyle w:val="ListBullet"/>
      </w:pPr>
      <w:r>
        <w:t>GitHub: https://github.com/feelcoin-org</w:t>
      </w:r>
      <w:r>
        <w:rPr>
          <w:rFonts w:ascii="Consolas" w:hAnsi="Consolas"/>
          <w:color w:val="283241"/>
          <w:sz w:val="19"/>
        </w:rPr>
      </w:r>
    </w:p>
    <w:p>
      <w:pPr>
        <w:pStyle w:val="ListBullet"/>
      </w:pPr>
      <w:r>
        <w:t>Standard mining: pool.feelcoin.org:4242</w:t>
      </w:r>
    </w:p>
    <w:p>
      <w:pPr>
        <w:pStyle w:val="ListBullet"/>
      </w:pPr>
      <w:r>
        <w:t>TLS mining: pool.feelcoin.org:4244</w:t>
      </w:r>
    </w:p>
    <w:p>
      <w:pPr>
        <w:pStyle w:val="ListBullet"/>
      </w:pPr>
      <w:r>
        <w:t>v0.2.0 Release: https://github.com/feelcoin-org/feelcoin/releases/tag/v0.2.0</w:t>
      </w:r>
    </w:p>
    <w:p>
      <w:pPr>
        <w:spacing w:before="360"/>
        <w:jc w:val="center"/>
      </w:pPr>
      <w:r>
        <w:rPr>
          <w:b/>
          <w:color w:val="A97928"/>
          <w:sz w:val="26"/>
        </w:rPr>
        <w:t>IN FEELS WE TRUST</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Pr>
    <w:r>
      <w:t>FEELCOIN  |  TECHNICAL 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2033"/>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A979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A97928"/>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color w:val="5B65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feelcoi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Feelcoin Technical Whitepaper v1.2</dc:title>
  <dc:subject>Feelcoin (FEEL) technical whitepaper - canonical feelcoin.org ecosystem update</dc:subject>
  <dc:creator>feelcoin-dev</dc:creator>
  <cp:keywords>Feelcoin, FEEL, RandomX, Proof of Work, feelcoin.org, cryptocurrency</cp:keywords>
  <dc:description>Version 1.2 - 5 October 2026</dc:description>
  <cp:lastModifiedBy/>
  <cp:revision>1</cp:revision>
  <dcterms:created xsi:type="dcterms:W3CDTF">2013-12-23T23:15:00Z</dcterms:created>
  <dcterms:modified xsi:type="dcterms:W3CDTF">2013-12-23T23:15:00Z</dcterms:modified>
  <cp:category/>
</cp:coreProperties>
</file>