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r>
        <w:rPr>
          <w:lang w:val="en-US"/>
        </w:rPr>
        <w:lastRenderedPageBreak/>
        <w:t>changeStatusSKU</w:t>
      </w:r>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r w:rsidRPr="002A7493">
              <w:rPr>
                <w:u w:val="single"/>
                <w:lang w:val="en-US"/>
              </w:rPr>
              <w:t>changeStatusSKUrequest</w:t>
            </w:r>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435100"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lastRenderedPageBreak/>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435100"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435100"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435100"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435100"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r>
        <w:rPr>
          <w:lang w:val="en-US"/>
        </w:rPr>
        <w:t>changeStatusSKUrequest</w:t>
      </w:r>
      <w:bookmarkEnd w:id="6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r>
              <w:rPr>
                <w:b/>
              </w:rPr>
              <w:t>Исп</w:t>
            </w:r>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r w:rsidRPr="002A7493">
              <w:rPr>
                <w:u w:val="single"/>
                <w:lang w:val="en-US"/>
              </w:rPr>
              <w:t>StatusSKU</w:t>
            </w:r>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r w:rsidRPr="00994C7C">
              <w:rPr>
                <w:lang w:val="en-US"/>
              </w:rPr>
              <w:t>ClearStatus</w:t>
            </w:r>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1" w:name="_Ref506536185"/>
      <w:bookmarkStart w:id="62" w:name="_Ref477213159"/>
      <w:r>
        <w:rPr>
          <w:lang w:val="en-US"/>
        </w:rPr>
        <w:t>getAdvicesResponse</w:t>
      </w:r>
      <w:bookmarkEnd w:id="61"/>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3" w:name="_Ref499546881"/>
      <w:r w:rsidRPr="00C9105F">
        <w:t>getDifferenceMovementResponse</w:t>
      </w:r>
      <w:bookmarkEnd w:id="63"/>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435100"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4" w:name="_Ref499546911"/>
      <w:bookmarkEnd w:id="62"/>
      <w:r w:rsidRPr="00C9105F">
        <w:rPr>
          <w:rStyle w:val="af0"/>
          <w:sz w:val="26"/>
          <w:szCs w:val="26"/>
          <w:u w:val="none"/>
        </w:rPr>
        <w:t>getGoodResponse</w:t>
      </w:r>
      <w:bookmarkEnd w:id="64"/>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435100"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5" w:name="_BalanceRow"/>
      <w:bookmarkStart w:id="66" w:name="_Ref506536263"/>
      <w:bookmarkEnd w:id="65"/>
      <w:r>
        <w:rPr>
          <w:lang w:val="en-US"/>
        </w:rPr>
        <w:t>getStockBalanceResponse</w:t>
      </w:r>
      <w:bookmarkEnd w:id="66"/>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435100"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7" w:name="_Ref476654232"/>
      <w:bookmarkStart w:id="68" w:name="_Ref499546984"/>
      <w:r>
        <w:rPr>
          <w:lang w:val="en-US"/>
        </w:rPr>
        <w:t>Response</w:t>
      </w:r>
      <w:bookmarkEnd w:id="67"/>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435100"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9" w:name="_Ref477460678"/>
      <w:r>
        <w:rPr>
          <w:lang w:val="en-US"/>
        </w:rPr>
        <w:t>Error</w:t>
      </w:r>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0" w:name="_Ref505184316"/>
      <w:r>
        <w:rPr>
          <w:lang w:val="en-US"/>
        </w:rPr>
        <w:lastRenderedPageBreak/>
        <w:t>getSKUresponse</w:t>
      </w:r>
      <w:bookmarkEnd w:id="70"/>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435100"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1" w:name="_Ref496611623"/>
      <w:r>
        <w:rPr>
          <w:lang w:val="en-US"/>
        </w:rPr>
        <w:t>AccountTag</w:t>
      </w:r>
      <w:bookmarkEnd w:id="71"/>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2" w:name="_Ref499543153"/>
      <w:r>
        <w:rPr>
          <w:lang w:val="en-US"/>
        </w:rPr>
        <w:t>AddProperty</w:t>
      </w:r>
      <w:bookmarkEnd w:id="72"/>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3" w:name="_Ref506551683"/>
      <w:r>
        <w:rPr>
          <w:lang w:val="en-US"/>
        </w:rPr>
        <w:t>Address</w:t>
      </w:r>
      <w:bookmarkEnd w:id="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4" w:name="_Ref497601118"/>
      <w:r w:rsidRPr="00B74EB5">
        <w:br w:type="page"/>
      </w:r>
    </w:p>
    <w:p w:rsidR="00262A7D" w:rsidRPr="00E80D6D" w:rsidRDefault="00262A7D" w:rsidP="004C67DA">
      <w:pPr>
        <w:pStyle w:val="3"/>
      </w:pPr>
      <w:r>
        <w:rPr>
          <w:lang w:val="en-US"/>
        </w:rPr>
        <w:lastRenderedPageBreak/>
        <w:t>Batch</w:t>
      </w:r>
      <w:bookmarkEnd w:id="74"/>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r>
        <w:rPr>
          <w:lang w:val="en-US"/>
        </w:rPr>
        <w:t>CargoUnit</w:t>
      </w:r>
      <w:bookmarkEnd w:id="78"/>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r>
        <w:rPr>
          <w:lang w:val="en-US"/>
        </w:rPr>
        <w:lastRenderedPageBreak/>
        <w:t>DeliveryInfo</w:t>
      </w:r>
      <w:bookmarkEnd w:id="83"/>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r>
        <w:rPr>
          <w:lang w:val="en-US"/>
        </w:rPr>
        <w:t>DeliveryOptions</w:t>
      </w:r>
      <w:bookmarkEnd w:id="8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435100"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435100"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r w:rsidRPr="00C9105F">
        <w:t>Feature</w:t>
      </w:r>
      <w:bookmarkEnd w:id="91"/>
      <w:bookmarkEnd w:id="94"/>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r>
        <w:rPr>
          <w:lang w:val="en-US"/>
        </w:rPr>
        <w:t>KeepingVariant</w:t>
      </w:r>
      <w:bookmarkEnd w:id="95"/>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6" w:name="_Ref506548576"/>
      <w:r w:rsidRPr="00B93EA9">
        <w:rPr>
          <w:lang w:val="en-US"/>
        </w:rPr>
        <w:t>GoodDimensions</w:t>
      </w:r>
      <w:bookmarkEnd w:id="92"/>
      <w:bookmarkEnd w:id="96"/>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7" w:name="_Ref503995656"/>
      <w:bookmarkStart w:id="98" w:name="_Ref503626225"/>
      <w:bookmarkStart w:id="99" w:name="_Ref496614512"/>
      <w:r w:rsidRPr="00B93EA9">
        <w:rPr>
          <w:lang w:val="en-US"/>
        </w:rPr>
        <w:lastRenderedPageBreak/>
        <w:t>Dimensions</w:t>
      </w:r>
      <w:bookmarkEnd w:id="97"/>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0" w:name="_Ref506556047"/>
      <w:r>
        <w:rPr>
          <w:lang w:val="en-US"/>
        </w:rPr>
        <w:t>BarCode</w:t>
      </w:r>
      <w:bookmarkEnd w:id="98"/>
      <w:bookmarkEnd w:id="100"/>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1" w:name="_Ref505179820"/>
      <w:bookmarkStart w:id="102" w:name="_Ref477340566"/>
      <w:bookmarkEnd w:id="99"/>
      <w:r>
        <w:rPr>
          <w:lang w:val="en-US"/>
        </w:rPr>
        <w:t>SKU</w:t>
      </w:r>
      <w:bookmarkEnd w:id="101"/>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3" w:name="_Ref506547695"/>
      <w:r>
        <w:rPr>
          <w:lang w:val="en-US"/>
        </w:rPr>
        <w:t>Owner</w:t>
      </w:r>
      <w:bookmarkEnd w:id="102"/>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4" w:name="_Ref477470692"/>
      <w:r>
        <w:rPr>
          <w:lang w:val="en-US"/>
        </w:rPr>
        <w:t>Provider</w:t>
      </w:r>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5" w:name="_Ref506556707"/>
      <w:bookmarkStart w:id="106" w:name="_Ref477176486"/>
      <w:r>
        <w:rPr>
          <w:lang w:val="en-US"/>
        </w:rPr>
        <w:lastRenderedPageBreak/>
        <w:t>Requirement</w:t>
      </w:r>
      <w:bookmarkEnd w:id="105"/>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7" w:name="_Ref477460895"/>
      <w:bookmarkEnd w:id="106"/>
      <w:r>
        <w:rPr>
          <w:lang w:val="en-US"/>
        </w:rPr>
        <w:br w:type="page"/>
      </w:r>
    </w:p>
    <w:p w:rsidR="00262A7D" w:rsidRPr="004C67DA" w:rsidRDefault="00262A7D" w:rsidP="00F06E88">
      <w:pPr>
        <w:pStyle w:val="3"/>
      </w:pPr>
      <w:bookmarkStart w:id="108" w:name="_Ref506556521"/>
      <w:r>
        <w:rPr>
          <w:lang w:val="en-US"/>
        </w:rPr>
        <w:lastRenderedPageBreak/>
        <w:t>Reservation</w:t>
      </w:r>
      <w:bookmarkEnd w:id="107"/>
      <w:bookmarkEnd w:id="108"/>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9" w:name="_Ref476948219"/>
      <w:bookmarkStart w:id="110" w:name="_Ref494807706"/>
      <w:r>
        <w:rPr>
          <w:lang w:val="en-US"/>
        </w:rPr>
        <w:t>Route</w:t>
      </w:r>
      <w:bookmarkEnd w:id="1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1" w:name="_Ref477470683"/>
      <w:r>
        <w:rPr>
          <w:lang w:val="en-US"/>
        </w:rPr>
        <w:t>Stock</w:t>
      </w:r>
      <w:bookmarkEnd w:id="1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2" w:name="_Ref506556077"/>
      <w:bookmarkEnd w:id="110"/>
      <w:r>
        <w:rPr>
          <w:lang w:val="en-US"/>
        </w:rPr>
        <w:t>TechDocument</w:t>
      </w:r>
      <w:bookmarkEnd w:id="112"/>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3" w:name="_Ref479018917"/>
      <w:r>
        <w:rPr>
          <w:lang w:val="en-US"/>
        </w:rPr>
        <w:t>Vehicle</w:t>
      </w:r>
      <w:bookmarkEnd w:id="1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4" w:name="_Ref507404110"/>
      <w:r>
        <w:rPr>
          <w:lang w:val="en-US"/>
        </w:rPr>
        <w:lastRenderedPageBreak/>
        <w:t>BundleContent</w:t>
      </w:r>
      <w:bookmarkEnd w:id="114"/>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5" w:name="_Ref508709171"/>
      <w:r>
        <w:rPr>
          <w:lang w:val="en-US"/>
        </w:rPr>
        <w:t>Op</w:t>
      </w:r>
      <w:r w:rsidR="005F5F5D">
        <w:rPr>
          <w:lang w:val="en-US"/>
        </w:rPr>
        <w:t>erational</w:t>
      </w:r>
      <w:r>
        <w:rPr>
          <w:lang w:val="en-US"/>
        </w:rPr>
        <w:t>Instruction</w:t>
      </w:r>
      <w:bookmarkEnd w:id="11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6" w:name="_Ref476948422"/>
      <w:bookmarkStart w:id="117" w:name="_Ref477460437"/>
      <w:r>
        <w:rPr>
          <w:lang w:val="en-US"/>
        </w:rPr>
        <w:t>OrderLink</w:t>
      </w:r>
      <w:bookmarkEnd w:id="116"/>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8" w:name="_DispatchOrder"/>
      <w:bookmarkEnd w:id="118"/>
      <w:r w:rsidRPr="00F15024">
        <w:br w:type="page"/>
      </w:r>
    </w:p>
    <w:p w:rsidR="00B1606C" w:rsidRPr="00283375" w:rsidRDefault="00B1606C" w:rsidP="003E5CBC">
      <w:pPr>
        <w:pStyle w:val="3"/>
      </w:pPr>
      <w:bookmarkStart w:id="119" w:name="_Ref506547570"/>
      <w:r>
        <w:rPr>
          <w:lang w:val="en-US"/>
        </w:rPr>
        <w:lastRenderedPageBreak/>
        <w:t>AcceptanceOrder</w:t>
      </w:r>
      <w:bookmarkEnd w:id="117"/>
      <w:bookmarkEnd w:id="119"/>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0" w:name="_AcceptanceRow"/>
            <w:bookmarkEnd w:id="120"/>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1" w:name="_Ref477470717"/>
      <w:r w:rsidRPr="000A4884">
        <w:br w:type="page"/>
      </w:r>
    </w:p>
    <w:p w:rsidR="00B1606C" w:rsidRPr="001B2F76" w:rsidRDefault="00B1606C" w:rsidP="003E5CBC">
      <w:pPr>
        <w:pStyle w:val="3"/>
      </w:pPr>
      <w:bookmarkStart w:id="122" w:name="_Ref506556293"/>
      <w:r>
        <w:rPr>
          <w:lang w:val="en-US"/>
        </w:rPr>
        <w:lastRenderedPageBreak/>
        <w:t>AcceptanceOrderRow</w:t>
      </w:r>
      <w:bookmarkEnd w:id="121"/>
      <w:bookmarkEnd w:id="12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3" w:name="_LogisticsData"/>
            <w:bookmarkEnd w:id="123"/>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4" w:name="_Ref479018451"/>
      <w:r>
        <w:rPr>
          <w:lang w:val="en-US"/>
        </w:rPr>
        <w:t>ClientReturnClaim</w:t>
      </w:r>
      <w:bookmarkEnd w:id="124"/>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r>
        <w:rPr>
          <w:lang w:val="en-US"/>
        </w:rPr>
        <w:lastRenderedPageBreak/>
        <w:t>ClientReturnClaimRow</w:t>
      </w:r>
      <w:bookmarkEnd w:id="127"/>
      <w:bookmarkEnd w:id="12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2548F0" w:rsidP="00C80234">
            <w:pPr>
              <w:jc w:val="center"/>
              <w:rPr>
                <w:u w:val="single"/>
                <w:lang w:val="en-US"/>
              </w:rPr>
            </w:pPr>
            <w:r w:rsidRPr="002548F0">
              <w:rPr>
                <w:u w:val="single"/>
                <w:lang w:val="en-US"/>
              </w:rPr>
              <w:fldChar w:fldCharType="begin"/>
            </w:r>
            <w:r w:rsidRPr="002548F0">
              <w:rPr>
                <w:u w:val="single"/>
                <w:lang w:val="en-US"/>
              </w:rPr>
              <w:instrText xml:space="preserve"> REF _Ref476948422 \h </w:instrText>
            </w:r>
            <w:r w:rsidRPr="002548F0">
              <w:rPr>
                <w:u w:val="single"/>
                <w:lang w:val="en-US"/>
              </w:rPr>
            </w:r>
            <w:r w:rsidRPr="002548F0">
              <w:rPr>
                <w:u w:val="single"/>
                <w:lang w:val="en-US"/>
              </w:rPr>
              <w:fldChar w:fldCharType="separate"/>
            </w:r>
            <w:r w:rsidRPr="002548F0">
              <w:rPr>
                <w:u w:val="single"/>
                <w:lang w:val="en-US"/>
              </w:rPr>
              <w:t>OrderLink</w:t>
            </w:r>
            <w:r w:rsidRPr="002548F0">
              <w:rPr>
                <w:u w:val="single"/>
                <w:lang w:val="en-US"/>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bookmarkStart w:id="129" w:name="_GoBack"/>
            <w:bookmarkEnd w:id="129"/>
          </w:p>
        </w:tc>
      </w:tr>
    </w:tbl>
    <w:p w:rsidR="00B1606C" w:rsidRPr="00283375" w:rsidRDefault="00B1606C" w:rsidP="00467387">
      <w:pPr>
        <w:pStyle w:val="3"/>
      </w:pPr>
      <w:bookmarkStart w:id="130" w:name="_Ref477175921"/>
      <w:r>
        <w:rPr>
          <w:lang w:val="en-US"/>
        </w:rPr>
        <w:t>ShipmentOrder</w:t>
      </w:r>
      <w:bookmarkEnd w:id="130"/>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1" w:name="_LogisticsInfo"/>
            <w:bookmarkEnd w:id="13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2" w:name="_Ref477252964"/>
      <w:r w:rsidRPr="00CD6739">
        <w:br w:type="page"/>
      </w:r>
    </w:p>
    <w:p w:rsidR="00B1606C" w:rsidRPr="00723CF5" w:rsidRDefault="00B1606C" w:rsidP="00D904E4">
      <w:pPr>
        <w:pStyle w:val="3"/>
      </w:pPr>
      <w:r>
        <w:rPr>
          <w:lang w:val="en-US"/>
        </w:rPr>
        <w:lastRenderedPageBreak/>
        <w:t>ShipmentOrderRow</w:t>
      </w:r>
      <w:bookmarkEnd w:id="132"/>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3" w:name="_Ref477265926"/>
      <w:r>
        <w:rPr>
          <w:lang w:val="en-US"/>
        </w:rPr>
        <w:t>TripOrder</w:t>
      </w:r>
      <w:bookmarkEnd w:id="133"/>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4" w:name="_Good"/>
      <w:bookmarkStart w:id="135" w:name="_Stock"/>
      <w:bookmarkStart w:id="136" w:name="_Owner"/>
      <w:bookmarkStart w:id="137" w:name="_Shipper"/>
      <w:bookmarkStart w:id="138" w:name="_Customer"/>
      <w:bookmarkStart w:id="139" w:name="_Response"/>
      <w:bookmarkStart w:id="140" w:name="_ReceivingAdvice"/>
      <w:bookmarkStart w:id="141" w:name="_Ref477267080"/>
      <w:bookmarkEnd w:id="134"/>
      <w:bookmarkEnd w:id="135"/>
      <w:bookmarkEnd w:id="136"/>
      <w:bookmarkEnd w:id="137"/>
      <w:bookmarkEnd w:id="138"/>
      <w:bookmarkEnd w:id="139"/>
      <w:bookmarkEnd w:id="140"/>
      <w:r>
        <w:rPr>
          <w:lang w:val="en-US"/>
        </w:rPr>
        <w:t>TripOrderInstruction</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2" w:name="_Ref477268765"/>
      <w:r>
        <w:rPr>
          <w:lang w:val="en-US"/>
        </w:rPr>
        <w:t>TripOrderOptions</w:t>
      </w:r>
      <w:bookmarkEnd w:id="142"/>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3" w:name="_Ref505596279"/>
      <w:r>
        <w:rPr>
          <w:lang w:val="en-US"/>
        </w:rPr>
        <w:lastRenderedPageBreak/>
        <w:t>KitOrder</w:t>
      </w:r>
      <w:bookmarkEnd w:id="143"/>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4" w:name="_Ref505596260"/>
      <w:r>
        <w:rPr>
          <w:lang w:val="en-US"/>
        </w:rPr>
        <w:t>KitOrderRow</w:t>
      </w:r>
      <w:bookmarkEnd w:id="14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5" w:name="_Ref506557210"/>
      <w:bookmarkStart w:id="146" w:name="_Ref477460632"/>
      <w:r>
        <w:rPr>
          <w:lang w:val="en-US"/>
        </w:rPr>
        <w:t>AdviceDoc</w:t>
      </w:r>
      <w:bookmarkEnd w:id="145"/>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7" w:name="_Ref483406286"/>
      <w:r>
        <w:rPr>
          <w:lang w:val="en-US"/>
        </w:rPr>
        <w:t>AdviceRow</w:t>
      </w:r>
      <w:bookmarkEnd w:id="147"/>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8" w:name="_Ref476654125"/>
      <w:bookmarkEnd w:id="146"/>
      <w:r w:rsidRPr="00E80D6D">
        <w:br w:type="page"/>
      </w:r>
    </w:p>
    <w:p w:rsidR="00B1606C" w:rsidRDefault="00B1606C" w:rsidP="00111C74">
      <w:pPr>
        <w:pStyle w:val="3"/>
        <w:rPr>
          <w:lang w:val="en-US"/>
        </w:rPr>
      </w:pPr>
      <w:bookmarkStart w:id="149" w:name="_Ref506551549"/>
      <w:r>
        <w:rPr>
          <w:lang w:val="en-US"/>
        </w:rPr>
        <w:lastRenderedPageBreak/>
        <w:t>BalanceRow</w:t>
      </w:r>
      <w:bookmarkEnd w:id="148"/>
      <w:bookmarkEnd w:id="14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50" w:name="_Response_1"/>
            <w:bookmarkEnd w:id="15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1" w:name="_ReceivingAdviceRow"/>
      <w:bookmarkStart w:id="152" w:name="_Status"/>
      <w:bookmarkStart w:id="153" w:name="_OrderStatus"/>
      <w:bookmarkStart w:id="154" w:name="_AddProperty"/>
      <w:bookmarkStart w:id="155" w:name="_ShipmentAdvice"/>
      <w:bookmarkStart w:id="156" w:name="_Ref499041979"/>
      <w:bookmarkEnd w:id="151"/>
      <w:bookmarkEnd w:id="152"/>
      <w:bookmarkEnd w:id="153"/>
      <w:bookmarkEnd w:id="154"/>
      <w:bookmarkEnd w:id="155"/>
      <w:r w:rsidRPr="005E5AA3">
        <w:rPr>
          <w:lang w:val="en-US"/>
        </w:rPr>
        <w:t>Difference</w:t>
      </w:r>
      <w:r w:rsidRPr="005E5AA3">
        <w:rPr>
          <w:rFonts w:cstheme="majorHAnsi"/>
          <w:lang w:val="en-US"/>
        </w:rPr>
        <w:t>Row</w:t>
      </w:r>
      <w:bookmarkEnd w:id="156"/>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7" w:name="_Ref506547726"/>
      <w:r>
        <w:rPr>
          <w:lang w:val="en-US"/>
        </w:rPr>
        <w:t>ReceivingAdvice</w:t>
      </w:r>
      <w:bookmarkEnd w:id="157"/>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8" w:name="_DispatchAdviceRow"/>
      <w:bookmarkStart w:id="159" w:name="_Ref497682151"/>
      <w:bookmarkEnd w:id="158"/>
      <w:r>
        <w:rPr>
          <w:lang w:val="en-US"/>
        </w:rPr>
        <w:t>ReservationAdvice</w:t>
      </w:r>
      <w:bookmarkEnd w:id="159"/>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60" w:name="_Ref506547770"/>
      <w:r>
        <w:rPr>
          <w:lang w:val="en-US"/>
        </w:rPr>
        <w:lastRenderedPageBreak/>
        <w:t>ShipmentAdvice</w:t>
      </w:r>
      <w:bookmarkEnd w:id="160"/>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1" w:name="_DispatchDiffRow"/>
      <w:bookmarkStart w:id="162" w:name="_Ref480274490"/>
      <w:bookmarkEnd w:id="161"/>
      <w:r>
        <w:rPr>
          <w:lang w:val="en-US"/>
        </w:rPr>
        <w:t>StockAdjustment</w:t>
      </w:r>
      <w:bookmarkEnd w:id="162"/>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3" w:name="_Ref480387220"/>
      <w:bookmarkStart w:id="164" w:name="_Ref480386261"/>
      <w:r>
        <w:rPr>
          <w:lang w:val="en-US"/>
        </w:rPr>
        <w:t>StockAdjustmentRow</w:t>
      </w:r>
      <w:bookmarkEnd w:id="163"/>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5" w:name="_Ref477460651"/>
      <w:bookmarkEnd w:id="164"/>
      <w:r>
        <w:rPr>
          <w:lang w:val="en-US"/>
        </w:rPr>
        <w:t>StockTaking</w:t>
      </w:r>
      <w:bookmarkEnd w:id="165"/>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6" w:name="_Ref477269602"/>
      <w:r>
        <w:rPr>
          <w:lang w:val="en-US"/>
        </w:rPr>
        <w:br w:type="page"/>
      </w:r>
    </w:p>
    <w:p w:rsidR="00B1606C" w:rsidRPr="00F7766C" w:rsidRDefault="00B1606C" w:rsidP="002B5F3F">
      <w:pPr>
        <w:pStyle w:val="3"/>
      </w:pPr>
      <w:bookmarkStart w:id="167" w:name="_Ref506548526"/>
      <w:r>
        <w:rPr>
          <w:lang w:val="en-US"/>
        </w:rPr>
        <w:lastRenderedPageBreak/>
        <w:t>TripDeparture</w:t>
      </w:r>
      <w:bookmarkEnd w:id="166"/>
      <w:bookmarkEnd w:id="167"/>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8" w:name="_Ref477460642"/>
      <w:r>
        <w:rPr>
          <w:lang w:val="en-US"/>
        </w:rPr>
        <w:t>OrderStatus</w:t>
      </w:r>
      <w:bookmarkEnd w:id="1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r>
        <w:rPr>
          <w:lang w:val="en-US"/>
        </w:rPr>
        <w:t>StatusSKU</w:t>
      </w:r>
      <w:bookmarkEnd w:id="1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r>
        <w:rPr>
          <w:lang w:val="en-US"/>
        </w:rPr>
        <w:t>KeepingVariantType</w:t>
      </w:r>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100" w:rsidRDefault="00435100" w:rsidP="00F54B1C">
      <w:r>
        <w:separator/>
      </w:r>
    </w:p>
  </w:endnote>
  <w:endnote w:type="continuationSeparator" w:id="0">
    <w:p w:rsidR="00435100" w:rsidRDefault="00435100"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2A7493" w:rsidRDefault="002A7493">
        <w:pPr>
          <w:pStyle w:val="aff1"/>
          <w:jc w:val="right"/>
        </w:pPr>
        <w:r>
          <w:fldChar w:fldCharType="begin"/>
        </w:r>
        <w:r>
          <w:instrText>PAGE   \* MERGEFORMAT</w:instrText>
        </w:r>
        <w:r>
          <w:fldChar w:fldCharType="separate"/>
        </w:r>
        <w:r w:rsidR="005151C1">
          <w:rPr>
            <w:noProof/>
          </w:rPr>
          <w:t>32</w:t>
        </w:r>
        <w:r>
          <w:fldChar w:fldCharType="end"/>
        </w:r>
      </w:p>
    </w:sdtContent>
  </w:sdt>
  <w:p w:rsidR="002A7493" w:rsidRDefault="002A749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100" w:rsidRDefault="00435100" w:rsidP="00F54B1C">
      <w:r>
        <w:separator/>
      </w:r>
    </w:p>
  </w:footnote>
  <w:footnote w:type="continuationSeparator" w:id="0">
    <w:p w:rsidR="00435100" w:rsidRDefault="00435100"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93" w:rsidRPr="007E0786" w:rsidRDefault="002A749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2A7493" w:rsidRPr="0089396E" w:rsidRDefault="002A749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8F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5100"/>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151C1"/>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0B589-D63E-47EC-9719-5E127773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16836</TotalTime>
  <Pages>43</Pages>
  <Words>8238</Words>
  <Characters>46959</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67</cp:revision>
  <dcterms:created xsi:type="dcterms:W3CDTF">2018-03-13T10:00:00Z</dcterms:created>
  <dcterms:modified xsi:type="dcterms:W3CDTF">2018-05-23T11:22:00Z</dcterms:modified>
</cp:coreProperties>
</file>