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pPr>
      <w:r>
        <w:rPr>
          <w:rFonts w:ascii="Courier New" w:cs="Courier New" w:eastAsia="Courier New" w:hAnsi="Courier New"/>
          <w:b/>
          <w:bCs/>
          <w:color w:val="6b8599"/>
          <w:sz w:val="20"/>
          <w:szCs w:val="20"/>
        </w:rPr>
        <w:t xml:space="preserve">MOVEMENT &amp; RECOVERY</w:t>
      </w:r>
    </w:p>
    <w:p>
      <w:pPr>
        <w:spacing w:before="0" w:after="80"/>
      </w:pPr>
      <w:r>
        <w:rPr>
          <w:rFonts w:ascii="Georgia" w:cs="Georgia" w:eastAsia="Georgia" w:hAnsi="Georgia"/>
          <w:b/>
          <w:bCs/>
          <w:color w:val="1a2535"/>
          <w:sz w:val="48"/>
          <w:szCs w:val="48"/>
        </w:rPr>
        <w:t xml:space="preserve">Notion System Setup Guide</w:t>
      </w:r>
    </w:p>
    <w:p>
      <w:pPr>
        <w:spacing w:before="0" w:after="400"/>
      </w:pPr>
      <w:r>
        <w:rPr>
          <w:rFonts w:ascii="Georgia" w:cs="Georgia" w:eastAsia="Georgia" w:hAnsi="Georgia"/>
          <w:i/>
          <w:iCs/>
          <w:color w:val="6b8599"/>
          <w:sz w:val="24"/>
          <w:szCs w:val="24"/>
        </w:rPr>
        <w:t xml:space="preserve">Hockey &amp; Golf — 12-Week Rehab &amp; Performance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5d4de" w:sz="1"/>
              <w:left w:val="single" w:color="c5d4de" w:sz="1"/>
              <w:bottom w:val="single" w:color="c5d4de" w:sz="1"/>
              <w:right w:val="single" w:color="c5d4de" w:sz="1"/>
            </w:tcBorders>
            <w:shd w:fill="1a2535"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Item</w:t>
            </w:r>
          </w:p>
        </w:tc>
        <w:tc>
          <w:tcPr>
            <w:tcW w:type="dxa" w:w="6160"/>
            <w:tcBorders>
              <w:top w:val="single" w:color="c5d4de" w:sz="1"/>
              <w:left w:val="single" w:color="c5d4de" w:sz="1"/>
              <w:bottom w:val="single" w:color="c5d4de" w:sz="1"/>
              <w:right w:val="single" w:color="c5d4de" w:sz="1"/>
            </w:tcBorders>
            <w:shd w:fill="1a2535" w:val="clear"/>
            <w:tcMar>
              <w:top w:type="dxa" w:w="80"/>
              <w:left w:type="dxa" w:w="120"/>
              <w:bottom w:type="dxa" w:w="80"/>
              <w:right w:type="dxa" w:w="120"/>
            </w:tcMar>
          </w:tcPr>
          <w:p>
            <w:r>
              <w:rPr>
                <w:rFonts w:ascii="Georgia" w:cs="Georgia" w:eastAsia="Georgia" w:hAnsi="Georgia"/>
                <w:b/>
                <w:bCs/>
                <w:color w:val="FFFFFF"/>
                <w:sz w:val="18"/>
                <w:szCs w:val="18"/>
              </w:rPr>
              <w:t xml:space="preserve">Detail</w:t>
            </w:r>
          </w:p>
        </w:tc>
      </w:tr>
      <w:tr>
        <w:tc>
          <w:tcPr>
            <w:tcW w:type="dxa" w:w="3200"/>
            <w:tcBorders>
              <w:top w:val="single" w:color="c5d4de" w:sz="1"/>
              <w:left w:val="single" w:color="c5d4de" w:sz="1"/>
              <w:bottom w:val="single" w:color="c5d4de" w:sz="1"/>
              <w:right w:val="single" w:color="c5d4de" w:sz="1"/>
            </w:tcBorders>
            <w:shd w:fill="f0f4f7" w:val="clear"/>
            <w:tcMar>
              <w:top w:type="dxa" w:w="80"/>
              <w:left w:type="dxa" w:w="120"/>
              <w:bottom w:type="dxa" w:w="80"/>
              <w:right w:type="dxa" w:w="120"/>
            </w:tcMar>
          </w:tcPr>
          <w:p>
            <w:r>
              <w:rPr>
                <w:rFonts w:ascii="Courier New" w:cs="Courier New" w:eastAsia="Courier New" w:hAnsi="Courier New"/>
                <w:b w:val="false"/>
                <w:bCs w:val="false"/>
                <w:color w:val="6b8599"/>
                <w:sz w:val="20"/>
                <w:szCs w:val="20"/>
              </w:rPr>
              <w:t xml:space="preserve">Program duration</w:t>
            </w:r>
          </w:p>
        </w:tc>
        <w:tc>
          <w:tcPr>
            <w:tcW w:type="dxa" w:w="6160"/>
            <w:tcBorders>
              <w:top w:val="single" w:color="c5d4de" w:sz="1"/>
              <w:left w:val="single" w:color="c5d4de" w:sz="1"/>
              <w:bottom w:val="single" w:color="c5d4de" w:sz="1"/>
              <w:right w:val="single" w:color="c5d4de" w:sz="1"/>
            </w:tcBorders>
            <w:shd w:fill="FFFFFF" w:val="clear"/>
            <w:tcMar>
              <w:top w:type="dxa" w:w="80"/>
              <w:left w:type="dxa" w:w="120"/>
              <w:bottom w:type="dxa" w:w="80"/>
              <w:right w:type="dxa" w:w="120"/>
            </w:tcMar>
          </w:tcPr>
          <w:p>
            <w:r>
              <w:rPr>
                <w:rFonts w:ascii="Georgia" w:cs="Georgia" w:eastAsia="Georgia" w:hAnsi="Georgia"/>
                <w:b w:val="false"/>
                <w:bCs w:val="false"/>
                <w:color w:val="1a2535"/>
                <w:sz w:val="21"/>
                <w:szCs w:val="21"/>
              </w:rPr>
              <w:t xml:space="preserve">12 weeks · 3 sessions per week</w:t>
            </w:r>
          </w:p>
        </w:tc>
      </w:tr>
      <w:tr>
        <w:tc>
          <w:tcPr>
            <w:tcW w:type="dxa" w:w="3200"/>
            <w:tcBorders>
              <w:top w:val="single" w:color="c5d4de" w:sz="1"/>
              <w:left w:val="single" w:color="c5d4de" w:sz="1"/>
              <w:bottom w:val="single" w:color="c5d4de" w:sz="1"/>
              <w:right w:val="single" w:color="c5d4de" w:sz="1"/>
            </w:tcBorders>
            <w:shd w:fill="f0f4f7" w:val="clear"/>
            <w:tcMar>
              <w:top w:type="dxa" w:w="80"/>
              <w:left w:type="dxa" w:w="120"/>
              <w:bottom w:type="dxa" w:w="80"/>
              <w:right w:type="dxa" w:w="120"/>
            </w:tcMar>
          </w:tcPr>
          <w:p>
            <w:r>
              <w:rPr>
                <w:rFonts w:ascii="Courier New" w:cs="Courier New" w:eastAsia="Courier New" w:hAnsi="Courier New"/>
                <w:b w:val="false"/>
                <w:bCs w:val="false"/>
                <w:color w:val="6b8599"/>
                <w:sz w:val="20"/>
                <w:szCs w:val="20"/>
              </w:rPr>
              <w:t xml:space="preserve">Setup time</w:t>
            </w:r>
          </w:p>
        </w:tc>
        <w:tc>
          <w:tcPr>
            <w:tcW w:type="dxa" w:w="6160"/>
            <w:tcBorders>
              <w:top w:val="single" w:color="c5d4de" w:sz="1"/>
              <w:left w:val="single" w:color="c5d4de" w:sz="1"/>
              <w:bottom w:val="single" w:color="c5d4de" w:sz="1"/>
              <w:right w:val="single" w:color="c5d4de" w:sz="1"/>
            </w:tcBorders>
            <w:shd w:fill="FFFFFF" w:val="clear"/>
            <w:tcMar>
              <w:top w:type="dxa" w:w="80"/>
              <w:left w:type="dxa" w:w="120"/>
              <w:bottom w:type="dxa" w:w="80"/>
              <w:right w:type="dxa" w:w="120"/>
            </w:tcMar>
          </w:tcPr>
          <w:p>
            <w:r>
              <w:rPr>
                <w:rFonts w:ascii="Georgia" w:cs="Georgia" w:eastAsia="Georgia" w:hAnsi="Georgia"/>
                <w:b w:val="false"/>
                <w:bCs w:val="false"/>
                <w:color w:val="1a2535"/>
                <w:sz w:val="21"/>
                <w:szCs w:val="21"/>
              </w:rPr>
              <w:t xml:space="preserve">20–25 minutes, one sitting</w:t>
            </w:r>
          </w:p>
        </w:tc>
      </w:tr>
      <w:tr>
        <w:tc>
          <w:tcPr>
            <w:tcW w:type="dxa" w:w="3200"/>
            <w:tcBorders>
              <w:top w:val="single" w:color="c5d4de" w:sz="1"/>
              <w:left w:val="single" w:color="c5d4de" w:sz="1"/>
              <w:bottom w:val="single" w:color="c5d4de" w:sz="1"/>
              <w:right w:val="single" w:color="c5d4de" w:sz="1"/>
            </w:tcBorders>
            <w:shd w:fill="f0f4f7" w:val="clear"/>
            <w:tcMar>
              <w:top w:type="dxa" w:w="80"/>
              <w:left w:type="dxa" w:w="120"/>
              <w:bottom w:type="dxa" w:w="80"/>
              <w:right w:type="dxa" w:w="120"/>
            </w:tcMar>
          </w:tcPr>
          <w:p>
            <w:r>
              <w:rPr>
                <w:rFonts w:ascii="Courier New" w:cs="Courier New" w:eastAsia="Courier New" w:hAnsi="Courier New"/>
                <w:b w:val="false"/>
                <w:bCs w:val="false"/>
                <w:color w:val="6b8599"/>
                <w:sz w:val="20"/>
                <w:szCs w:val="20"/>
              </w:rPr>
              <w:t xml:space="preserve">Tools</w:t>
            </w:r>
          </w:p>
        </w:tc>
        <w:tc>
          <w:tcPr>
            <w:tcW w:type="dxa" w:w="6160"/>
            <w:tcBorders>
              <w:top w:val="single" w:color="c5d4de" w:sz="1"/>
              <w:left w:val="single" w:color="c5d4de" w:sz="1"/>
              <w:bottom w:val="single" w:color="c5d4de" w:sz="1"/>
              <w:right w:val="single" w:color="c5d4de" w:sz="1"/>
            </w:tcBorders>
            <w:shd w:fill="FFFFFF" w:val="clear"/>
            <w:tcMar>
              <w:top w:type="dxa" w:w="80"/>
              <w:left w:type="dxa" w:w="120"/>
              <w:bottom w:type="dxa" w:w="80"/>
              <w:right w:type="dxa" w:w="120"/>
            </w:tcMar>
          </w:tcPr>
          <w:p>
            <w:r>
              <w:rPr>
                <w:rFonts w:ascii="Georgia" w:cs="Georgia" w:eastAsia="Georgia" w:hAnsi="Georgia"/>
                <w:b w:val="false"/>
                <w:bCs w:val="false"/>
                <w:color w:val="1a2535"/>
                <w:sz w:val="21"/>
                <w:szCs w:val="21"/>
              </w:rPr>
              <w:t xml:space="preserve">Notion (phone) + HTML page (home screen)</w:t>
            </w:r>
          </w:p>
        </w:tc>
      </w:tr>
      <w:tr>
        <w:tc>
          <w:tcPr>
            <w:tcW w:type="dxa" w:w="3200"/>
            <w:tcBorders>
              <w:top w:val="single" w:color="c5d4de" w:sz="1"/>
              <w:left w:val="single" w:color="c5d4de" w:sz="1"/>
              <w:bottom w:val="single" w:color="c5d4de" w:sz="1"/>
              <w:right w:val="single" w:color="c5d4de" w:sz="1"/>
            </w:tcBorders>
            <w:shd w:fill="f0f4f7" w:val="clear"/>
            <w:tcMar>
              <w:top w:type="dxa" w:w="80"/>
              <w:left w:type="dxa" w:w="120"/>
              <w:bottom w:type="dxa" w:w="80"/>
              <w:right w:type="dxa" w:w="120"/>
            </w:tcMar>
          </w:tcPr>
          <w:p>
            <w:r>
              <w:rPr>
                <w:rFonts w:ascii="Courier New" w:cs="Courier New" w:eastAsia="Courier New" w:hAnsi="Courier New"/>
                <w:b w:val="false"/>
                <w:bCs w:val="false"/>
                <w:color w:val="6b8599"/>
                <w:sz w:val="20"/>
                <w:szCs w:val="20"/>
              </w:rPr>
              <w:t xml:space="preserve">System logic</w:t>
            </w:r>
          </w:p>
        </w:tc>
        <w:tc>
          <w:tcPr>
            <w:tcW w:type="dxa" w:w="6160"/>
            <w:tcBorders>
              <w:top w:val="single" w:color="c5d4de" w:sz="1"/>
              <w:left w:val="single" w:color="c5d4de" w:sz="1"/>
              <w:bottom w:val="single" w:color="c5d4de" w:sz="1"/>
              <w:right w:val="single" w:color="c5d4de" w:sz="1"/>
            </w:tcBorders>
            <w:shd w:fill="FFFFFF" w:val="clear"/>
            <w:tcMar>
              <w:top w:type="dxa" w:w="80"/>
              <w:left w:type="dxa" w:w="120"/>
              <w:bottom w:type="dxa" w:w="80"/>
              <w:right w:type="dxa" w:w="120"/>
            </w:tcMar>
          </w:tcPr>
          <w:p>
            <w:r>
              <w:rPr>
                <w:rFonts w:ascii="Georgia" w:cs="Georgia" w:eastAsia="Georgia" w:hAnsi="Georgia"/>
                <w:b w:val="false"/>
                <w:bCs w:val="false"/>
                <w:color w:val="1a2535"/>
                <w:sz w:val="21"/>
                <w:szCs w:val="21"/>
              </w:rPr>
              <w:t xml:space="preserve">HTML = execution · Notion = reflection &amp; knowledge</w:t>
            </w:r>
          </w:p>
        </w:tc>
      </w:tr>
      <w:tr>
        <w:tc>
          <w:tcPr>
            <w:tcW w:type="dxa" w:w="3200"/>
            <w:tcBorders>
              <w:top w:val="single" w:color="c5d4de" w:sz="1"/>
              <w:left w:val="single" w:color="c5d4de" w:sz="1"/>
              <w:bottom w:val="single" w:color="c5d4de" w:sz="1"/>
              <w:right w:val="single" w:color="c5d4de" w:sz="1"/>
            </w:tcBorders>
            <w:shd w:fill="f0f4f7" w:val="clear"/>
            <w:tcMar>
              <w:top w:type="dxa" w:w="80"/>
              <w:left w:type="dxa" w:w="120"/>
              <w:bottom w:type="dxa" w:w="80"/>
              <w:right w:type="dxa" w:w="120"/>
            </w:tcMar>
          </w:tcPr>
          <w:p>
            <w:r>
              <w:rPr>
                <w:rFonts w:ascii="Courier New" w:cs="Courier New" w:eastAsia="Courier New" w:hAnsi="Courier New"/>
                <w:b w:val="false"/>
                <w:bCs w:val="false"/>
                <w:color w:val="6b8599"/>
                <w:sz w:val="20"/>
                <w:szCs w:val="20"/>
              </w:rPr>
              <w:t xml:space="preserve">Knee status</w:t>
            </w:r>
          </w:p>
        </w:tc>
        <w:tc>
          <w:tcPr>
            <w:tcW w:type="dxa" w:w="6160"/>
            <w:tcBorders>
              <w:top w:val="single" w:color="c5d4de" w:sz="1"/>
              <w:left w:val="single" w:color="c5d4de" w:sz="1"/>
              <w:bottom w:val="single" w:color="c5d4de" w:sz="1"/>
              <w:right w:val="single" w:color="c5d4de" w:sz="1"/>
            </w:tcBorders>
            <w:shd w:fill="FFFFFF" w:val="clear"/>
            <w:tcMar>
              <w:top w:type="dxa" w:w="80"/>
              <w:left w:type="dxa" w:w="120"/>
              <w:bottom w:type="dxa" w:w="80"/>
              <w:right w:type="dxa" w:w="120"/>
            </w:tcMar>
          </w:tcPr>
          <w:p>
            <w:r>
              <w:rPr>
                <w:rFonts w:ascii="Georgia" w:cs="Georgia" w:eastAsia="Georgia" w:hAnsi="Georgia"/>
                <w:b w:val="false"/>
                <w:bCs w:val="false"/>
                <w:color w:val="1a2535"/>
                <w:sz w:val="21"/>
                <w:szCs w:val="21"/>
              </w:rPr>
              <w:t xml:space="preserve">Right patellar tendinopathy, 14 months · now 2–3/10</w:t>
            </w:r>
          </w:p>
        </w:tc>
      </w:tr>
    </w:tbl>
    <w:p>
      <w:pPr>
        <w:spacing w:before="300" w:after="100"/>
      </w:pPr>
      <w:r>
        <w:rPr>
          <w:rFonts w:ascii="Georgia" w:cs="Georgia" w:eastAsia="Georgia" w:hAnsi="Georgia"/>
          <w:b/>
          <w:bCs/>
          <w:color w:val="1a2535"/>
          <w:sz w:val="22"/>
          <w:szCs w:val="22"/>
        </w:rPr>
        <w:t xml:space="preserve">How to use this document</w:t>
      </w:r>
    </w:p>
    <w:p>
      <w:pPr>
        <w:spacing w:before="80" w:after="100"/>
      </w:pPr>
      <w:r>
        <w:rPr>
          <w:rFonts w:ascii="Georgia" w:cs="Georgia" w:eastAsia="Georgia" w:hAnsi="Georgia"/>
          <w:color w:val="1a2535"/>
          <w:sz w:val="22"/>
          <w:szCs w:val="22"/>
        </w:rPr>
        <w:t xml:space="preserve">Keep this document open on your desktop or laptop while you build in Notion on your phone or in a browser tab. Follow the steps in order. The whole setup takes one focused session of 20–25 minutes. Once it’s built, you won’t need this document again — everything you need day to day lives in Notion itself.</w:t>
      </w:r>
    </w:p>
    <w:p>
      <w:r>
        <w:br w:type="page"/>
      </w:r>
    </w:p>
    <w:p>
      <w:pPr>
        <w:pStyle w:val="Heading1"/>
        <w:spacing w:before="440" w:after="160"/>
      </w:pPr>
      <w:r>
        <w:rPr>
          <w:rFonts w:ascii="Georgia" w:cs="Georgia" w:eastAsia="Georgia" w:hAnsi="Georgia"/>
          <w:b/>
          <w:bCs/>
          <w:color w:val="1a2535"/>
          <w:sz w:val="36"/>
          <w:szCs w:val="36"/>
        </w:rPr>
        <w:t xml:space="preserve">Part 1 — System Overview</w:t>
      </w:r>
    </w:p>
    <w:p>
      <w:pPr>
        <w:spacing w:before="80" w:after="100"/>
      </w:pPr>
      <w:r>
        <w:rPr>
          <w:rFonts w:ascii="Georgia" w:cs="Georgia" w:eastAsia="Georgia" w:hAnsi="Georgia"/>
          <w:color w:val="1a2535"/>
          <w:sz w:val="22"/>
          <w:szCs w:val="22"/>
        </w:rPr>
        <w:t xml:space="preserve">Two tools. Clear jobs. No overlap.</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tcBorders>
              <w:top w:val="single" w:color="4a9fb5" w:sz="6"/>
              <w:left w:val="single" w:color="4a9fb5" w:sz="12"/>
              <w:bottom w:val="none" w:color="FFFFFF" w:sz="0"/>
              <w:right w:val="none" w:color="FFFFFF" w:sz="0"/>
            </w:tcBorders>
            <w:shd w:fill="f0f4f7" w:val="clear"/>
            <w:tcMar>
              <w:top w:type="dxa" w:w="100"/>
              <w:left w:type="dxa" w:w="160"/>
              <w:bottom w:type="dxa" w:w="40"/>
              <w:right w:type="dxa" w:w="160"/>
            </w:tcMar>
          </w:tcPr>
          <w:p>
            <w:r>
              <w:rPr>
                <w:rFonts w:ascii="Courier New" w:cs="Courier New" w:eastAsia="Courier New" w:hAnsi="Courier New"/>
                <w:b/>
                <w:bCs/>
                <w:color w:val="4a9fb5"/>
                <w:sz w:val="17"/>
                <w:szCs w:val="17"/>
              </w:rPr>
              <w:t xml:space="preserve">THE LOGIC</w:t>
            </w:r>
          </w:p>
        </w:tc>
      </w:tr>
      <w:tr>
        <w:tc>
          <w:tcPr>
            <w:tcBorders>
              <w:top w:val="none" w:color="FFFFFF" w:sz="0"/>
              <w:left w:val="single" w:color="4a9fb5" w:sz="12"/>
              <w:bottom w:val="none" w:color="FFFFFF" w:sz="0"/>
              <w:right w:val="none" w:color="FFFFFF" w:sz="0"/>
            </w:tcBorders>
            <w:shd w:fill="f0f4f7" w:val="clear"/>
            <w:tcMar>
              <w:top w:type="dxa" w:w="40"/>
              <w:left w:type="dxa" w:w="160"/>
              <w:bottom w:type="dxa" w:w="40"/>
              <w:right w:type="dxa" w:w="160"/>
            </w:tcMar>
          </w:tcPr>
          <w:p>
            <w:r>
              <w:rPr>
                <w:rFonts w:ascii="Georgia" w:cs="Georgia" w:eastAsia="Georgia" w:hAnsi="Georgia"/>
                <w:color w:val="1a2535"/>
                <w:sz w:val="21"/>
                <w:szCs w:val="21"/>
              </w:rPr>
              <w:t xml:space="preserve">The reason Notion gets abandoned is usually that people try to use it during activity — checking exercises, ticking things off in real time. It’s too slow and too rich for that.</w:t>
            </w:r>
          </w:p>
        </w:tc>
      </w:tr>
      <w:tr>
        <w:tc>
          <w:tcPr>
            <w:tcBorders>
              <w:top w:val="none" w:color="FFFFFF" w:sz="0"/>
              <w:left w:val="single" w:color="4a9fb5" w:sz="12"/>
              <w:bottom w:val="none" w:color="FFFFFF" w:sz="0"/>
              <w:right w:val="none" w:color="FFFFFF" w:sz="0"/>
            </w:tcBorders>
            <w:shd w:fill="f0f4f7" w:val="clear"/>
            <w:tcMar>
              <w:top w:type="dxa" w:w="40"/>
              <w:left w:type="dxa" w:w="160"/>
              <w:bottom w:type="dxa" w:w="40"/>
              <w:right w:type="dxa" w:w="160"/>
            </w:tcMar>
          </w:tcPr>
          <w:p>
            <w:r>
              <w:rPr>
                <w:rFonts w:ascii="Georgia" w:cs="Georgia" w:eastAsia="Georgia" w:hAnsi="Georgia"/>
                <w:color w:val="1a2535"/>
                <w:sz w:val="21"/>
                <w:szCs w:val="21"/>
              </w:rPr>
              <w:t xml:space="preserve">This system keeps the jobs separate. The HTML page is your execution environment: lightweight, tactile, lives on your phone home screen, asks nothing except that you start. Notion is your reflection and knowledge environment: where you log what happened, read deeply, link things you find, and see the arc of twelve weeks.</w:t>
            </w:r>
          </w:p>
        </w:tc>
      </w:tr>
      <w:tr>
        <w:tc>
          <w:tcPr>
            <w:tcBorders>
              <w:top w:val="none" w:color="FFFFFF" w:sz="0"/>
              <w:left w:val="single" w:color="4a9fb5" w:sz="12"/>
              <w:bottom w:val="single" w:color="dce6ec" w:sz="2"/>
              <w:right w:val="none" w:color="FFFFFF" w:sz="0"/>
            </w:tcBorders>
            <w:shd w:fill="f0f4f7" w:val="clear"/>
            <w:tcMar>
              <w:top w:type="dxa" w:w="40"/>
              <w:left w:type="dxa" w:w="160"/>
              <w:bottom w:type="dxa" w:w="120"/>
              <w:right w:type="dxa" w:w="160"/>
            </w:tcMar>
          </w:tcPr>
          <w:p>
            <w:r>
              <w:rPr>
                <w:rFonts w:ascii="Georgia" w:cs="Georgia" w:eastAsia="Georgia" w:hAnsi="Georgia"/>
                <w:color w:val="1a2535"/>
                <w:sz w:val="21"/>
                <w:szCs w:val="21"/>
              </w:rPr>
              <w:t xml:space="preserve">Execution mode and reflection mode are different mental states. Keeping the tools separate protects both.</w:t>
            </w:r>
          </w:p>
        </w:tc>
      </w:tr>
    </w:tbl>
    <w:p>
      <w:pPr>
        <w:spacing w:before="200" w:after="100"/>
      </w:pPr>
      <w:r>
        <w:rPr>
          <w:rFonts w:ascii="Georgia" w:cs="Georgia" w:eastAsia="Georgia" w:hAnsi="Georgia"/>
          <w:b/>
          <w:bCs/>
          <w:color w:val="1a2535"/>
          <w:sz w:val="22"/>
          <w:szCs w:val="22"/>
        </w:rPr>
        <w:t xml:space="preserve">The four Notion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5d4de" w:sz="1"/>
              <w:left w:val="single" w:color="c5d4de" w:sz="1"/>
              <w:bottom w:val="single" w:color="c5d4de" w:sz="1"/>
              <w:right w:val="single" w:color="c5d4de" w:sz="1"/>
            </w:tcBorders>
            <w:shd w:fill="1a2535"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Page</w:t>
            </w:r>
          </w:p>
        </w:tc>
        <w:tc>
          <w:tcPr>
            <w:tcW w:type="dxa" w:w="6160"/>
            <w:tcBorders>
              <w:top w:val="single" w:color="c5d4de" w:sz="1"/>
              <w:left w:val="single" w:color="c5d4de" w:sz="1"/>
              <w:bottom w:val="single" w:color="c5d4de" w:sz="1"/>
              <w:right w:val="single" w:color="c5d4de" w:sz="1"/>
            </w:tcBorders>
            <w:shd w:fill="1a2535" w:val="clear"/>
            <w:tcMar>
              <w:top w:type="dxa" w:w="80"/>
              <w:left w:type="dxa" w:w="120"/>
              <w:bottom w:type="dxa" w:w="80"/>
              <w:right w:type="dxa" w:w="120"/>
            </w:tcMar>
          </w:tcPr>
          <w:p>
            <w:r>
              <w:rPr>
                <w:rFonts w:ascii="Georgia" w:cs="Georgia" w:eastAsia="Georgia" w:hAnsi="Georgia"/>
                <w:b/>
                <w:bCs/>
                <w:color w:val="FFFFFF"/>
                <w:sz w:val="18"/>
                <w:szCs w:val="18"/>
              </w:rPr>
              <w:t xml:space="preserve">Job</w:t>
            </w:r>
          </w:p>
        </w:tc>
      </w:tr>
      <w:tr>
        <w:tc>
          <w:tcPr>
            <w:tcW w:type="dxa" w:w="3200"/>
            <w:tcBorders>
              <w:top w:val="single" w:color="c5d4de" w:sz="1"/>
              <w:left w:val="single" w:color="c5d4de" w:sz="1"/>
              <w:bottom w:val="single" w:color="c5d4de" w:sz="1"/>
              <w:right w:val="single" w:color="c5d4de" w:sz="1"/>
            </w:tcBorders>
            <w:shd w:fill="f0f4f7" w:val="clear"/>
            <w:tcMar>
              <w:top w:type="dxa" w:w="80"/>
              <w:left w:type="dxa" w:w="120"/>
              <w:bottom w:type="dxa" w:w="80"/>
              <w:right w:type="dxa" w:w="120"/>
            </w:tcMar>
          </w:tcPr>
          <w:p>
            <w:r>
              <w:rPr>
                <w:rFonts w:ascii="Courier New" w:cs="Courier New" w:eastAsia="Courier New" w:hAnsi="Courier New"/>
                <w:b w:val="false"/>
                <w:bCs w:val="false"/>
                <w:color w:val="6b8599"/>
                <w:sz w:val="20"/>
                <w:szCs w:val="20"/>
              </w:rPr>
              <w:t xml:space="preserve">1. Hub</w:t>
            </w:r>
          </w:p>
        </w:tc>
        <w:tc>
          <w:tcPr>
            <w:tcW w:type="dxa" w:w="6160"/>
            <w:tcBorders>
              <w:top w:val="single" w:color="c5d4de" w:sz="1"/>
              <w:left w:val="single" w:color="c5d4de" w:sz="1"/>
              <w:bottom w:val="single" w:color="c5d4de" w:sz="1"/>
              <w:right w:val="single" w:color="c5d4de" w:sz="1"/>
            </w:tcBorders>
            <w:shd w:fill="FFFFFF" w:val="clear"/>
            <w:tcMar>
              <w:top w:type="dxa" w:w="80"/>
              <w:left w:type="dxa" w:w="120"/>
              <w:bottom w:type="dxa" w:w="80"/>
              <w:right w:type="dxa" w:w="120"/>
            </w:tcMar>
          </w:tcPr>
          <w:p>
            <w:r>
              <w:rPr>
                <w:rFonts w:ascii="Georgia" w:cs="Georgia" w:eastAsia="Georgia" w:hAnsi="Georgia"/>
                <w:b w:val="false"/>
                <w:bCs w:val="false"/>
                <w:color w:val="1a2535"/>
                <w:sz w:val="21"/>
                <w:szCs w:val="21"/>
              </w:rPr>
              <w:t xml:space="preserve">Home base. Links to all four sub-pages. HTML page embedded here.</w:t>
            </w:r>
          </w:p>
        </w:tc>
      </w:tr>
      <w:tr>
        <w:tc>
          <w:tcPr>
            <w:tcW w:type="dxa" w:w="3200"/>
            <w:tcBorders>
              <w:top w:val="single" w:color="c5d4de" w:sz="1"/>
              <w:left w:val="single" w:color="c5d4de" w:sz="1"/>
              <w:bottom w:val="single" w:color="c5d4de" w:sz="1"/>
              <w:right w:val="single" w:color="c5d4de" w:sz="1"/>
            </w:tcBorders>
            <w:shd w:fill="f0f4f7" w:val="clear"/>
            <w:tcMar>
              <w:top w:type="dxa" w:w="80"/>
              <w:left w:type="dxa" w:w="120"/>
              <w:bottom w:type="dxa" w:w="80"/>
              <w:right w:type="dxa" w:w="120"/>
            </w:tcMar>
          </w:tcPr>
          <w:p>
            <w:r>
              <w:rPr>
                <w:rFonts w:ascii="Courier New" w:cs="Courier New" w:eastAsia="Courier New" w:hAnsi="Courier New"/>
                <w:b w:val="false"/>
                <w:bCs w:val="false"/>
                <w:color w:val="6b8599"/>
                <w:sz w:val="20"/>
                <w:szCs w:val="20"/>
              </w:rPr>
              <w:t xml:space="preserve">2. Session Log</w:t>
            </w:r>
          </w:p>
        </w:tc>
        <w:tc>
          <w:tcPr>
            <w:tcW w:type="dxa" w:w="6160"/>
            <w:tcBorders>
              <w:top w:val="single" w:color="c5d4de" w:sz="1"/>
              <w:left w:val="single" w:color="c5d4de" w:sz="1"/>
              <w:bottom w:val="single" w:color="c5d4de" w:sz="1"/>
              <w:right w:val="single" w:color="c5d4de" w:sz="1"/>
            </w:tcBorders>
            <w:shd w:fill="FFFFFF" w:val="clear"/>
            <w:tcMar>
              <w:top w:type="dxa" w:w="80"/>
              <w:left w:type="dxa" w:w="120"/>
              <w:bottom w:type="dxa" w:w="80"/>
              <w:right w:type="dxa" w:w="120"/>
            </w:tcMar>
          </w:tcPr>
          <w:p>
            <w:r>
              <w:rPr>
                <w:rFonts w:ascii="Georgia" w:cs="Georgia" w:eastAsia="Georgia" w:hAnsi="Georgia"/>
                <w:b w:val="false"/>
                <w:bCs w:val="false"/>
                <w:color w:val="1a2535"/>
                <w:sz w:val="21"/>
                <w:szCs w:val="21"/>
              </w:rPr>
              <w:t xml:space="preserve">Database. One entry per session. 60 seconds to fill in. Persistent forever.</w:t>
            </w:r>
          </w:p>
        </w:tc>
      </w:tr>
      <w:tr>
        <w:tc>
          <w:tcPr>
            <w:tcW w:type="dxa" w:w="3200"/>
            <w:tcBorders>
              <w:top w:val="single" w:color="c5d4de" w:sz="1"/>
              <w:left w:val="single" w:color="c5d4de" w:sz="1"/>
              <w:bottom w:val="single" w:color="c5d4de" w:sz="1"/>
              <w:right w:val="single" w:color="c5d4de" w:sz="1"/>
            </w:tcBorders>
            <w:shd w:fill="f0f4f7" w:val="clear"/>
            <w:tcMar>
              <w:top w:type="dxa" w:w="80"/>
              <w:left w:type="dxa" w:w="120"/>
              <w:bottom w:type="dxa" w:w="80"/>
              <w:right w:type="dxa" w:w="120"/>
            </w:tcMar>
          </w:tcPr>
          <w:p>
            <w:r>
              <w:rPr>
                <w:rFonts w:ascii="Courier New" w:cs="Courier New" w:eastAsia="Courier New" w:hAnsi="Courier New"/>
                <w:b w:val="false"/>
                <w:bCs w:val="false"/>
                <w:color w:val="6b8599"/>
                <w:sz w:val="20"/>
                <w:szCs w:val="20"/>
              </w:rPr>
              <w:t xml:space="preserve">3. Knowledge Base</w:t>
            </w:r>
          </w:p>
        </w:tc>
        <w:tc>
          <w:tcPr>
            <w:tcW w:type="dxa" w:w="6160"/>
            <w:tcBorders>
              <w:top w:val="single" w:color="c5d4de" w:sz="1"/>
              <w:left w:val="single" w:color="c5d4de" w:sz="1"/>
              <w:bottom w:val="single" w:color="c5d4de" w:sz="1"/>
              <w:right w:val="single" w:color="c5d4de" w:sz="1"/>
            </w:tcBorders>
            <w:shd w:fill="FFFFFF" w:val="clear"/>
            <w:tcMar>
              <w:top w:type="dxa" w:w="80"/>
              <w:left w:type="dxa" w:w="120"/>
              <w:bottom w:type="dxa" w:w="80"/>
              <w:right w:type="dxa" w:w="120"/>
            </w:tcMar>
          </w:tcPr>
          <w:p>
            <w:r>
              <w:rPr>
                <w:rFonts w:ascii="Georgia" w:cs="Georgia" w:eastAsia="Georgia" w:hAnsi="Georgia"/>
                <w:b w:val="false"/>
                <w:bCs w:val="false"/>
                <w:color w:val="1a2535"/>
                <w:sz w:val="21"/>
                <w:szCs w:val="21"/>
              </w:rPr>
              <w:t xml:space="preserve">Deep content. Hockey page + Golf page + Injury understanding. Read when you want to think, not when you want to move.</w:t>
            </w:r>
          </w:p>
        </w:tc>
      </w:tr>
      <w:tr>
        <w:tc>
          <w:tcPr>
            <w:tcW w:type="dxa" w:w="3200"/>
            <w:tcBorders>
              <w:top w:val="single" w:color="c5d4de" w:sz="1"/>
              <w:left w:val="single" w:color="c5d4de" w:sz="1"/>
              <w:bottom w:val="single" w:color="c5d4de" w:sz="1"/>
              <w:right w:val="single" w:color="c5d4de" w:sz="1"/>
            </w:tcBorders>
            <w:shd w:fill="f0f4f7" w:val="clear"/>
            <w:tcMar>
              <w:top w:type="dxa" w:w="80"/>
              <w:left w:type="dxa" w:w="120"/>
              <w:bottom w:type="dxa" w:w="80"/>
              <w:right w:type="dxa" w:w="120"/>
            </w:tcMar>
          </w:tcPr>
          <w:p>
            <w:r>
              <w:rPr>
                <w:rFonts w:ascii="Courier New" w:cs="Courier New" w:eastAsia="Courier New" w:hAnsi="Courier New"/>
                <w:b w:val="false"/>
                <w:bCs w:val="false"/>
                <w:color w:val="6b8599"/>
                <w:sz w:val="20"/>
                <w:szCs w:val="20"/>
              </w:rPr>
              <w:t xml:space="preserve">4. Resource Library</w:t>
            </w:r>
          </w:p>
        </w:tc>
        <w:tc>
          <w:tcPr>
            <w:tcW w:type="dxa" w:w="6160"/>
            <w:tcBorders>
              <w:top w:val="single" w:color="c5d4de" w:sz="1"/>
              <w:left w:val="single" w:color="c5d4de" w:sz="1"/>
              <w:bottom w:val="single" w:color="c5d4de" w:sz="1"/>
              <w:right w:val="single" w:color="c5d4de" w:sz="1"/>
            </w:tcBorders>
            <w:shd w:fill="FFFFFF" w:val="clear"/>
            <w:tcMar>
              <w:top w:type="dxa" w:w="80"/>
              <w:left w:type="dxa" w:w="120"/>
              <w:bottom w:type="dxa" w:w="80"/>
              <w:right w:type="dxa" w:w="120"/>
            </w:tcMar>
          </w:tcPr>
          <w:p>
            <w:r>
              <w:rPr>
                <w:rFonts w:ascii="Georgia" w:cs="Georgia" w:eastAsia="Georgia" w:hAnsi="Georgia"/>
                <w:b w:val="false"/>
                <w:bCs w:val="false"/>
                <w:color w:val="1a2535"/>
                <w:sz w:val="21"/>
                <w:szCs w:val="21"/>
              </w:rPr>
              <w:t xml:space="preserve">Inbox for everything you find. Videos, links, LLM chats, physio notes, articles. Tagged, searchable.</w:t>
            </w:r>
          </w:p>
        </w:tc>
      </w:tr>
      <w:tr>
        <w:tc>
          <w:tcPr>
            <w:tcW w:type="dxa" w:w="3200"/>
            <w:tcBorders>
              <w:top w:val="single" w:color="c5d4de" w:sz="1"/>
              <w:left w:val="single" w:color="c5d4de" w:sz="1"/>
              <w:bottom w:val="single" w:color="c5d4de" w:sz="1"/>
              <w:right w:val="single" w:color="c5d4de" w:sz="1"/>
            </w:tcBorders>
            <w:shd w:fill="f0f4f7" w:val="clear"/>
            <w:tcMar>
              <w:top w:type="dxa" w:w="80"/>
              <w:left w:type="dxa" w:w="120"/>
              <w:bottom w:type="dxa" w:w="80"/>
              <w:right w:type="dxa" w:w="120"/>
            </w:tcMar>
          </w:tcPr>
          <w:p>
            <w:r>
              <w:rPr>
                <w:rFonts w:ascii="Courier New" w:cs="Courier New" w:eastAsia="Courier New" w:hAnsi="Courier New"/>
                <w:b w:val="false"/>
                <w:bCs w:val="false"/>
                <w:color w:val="6b8599"/>
                <w:sz w:val="20"/>
                <w:szCs w:val="20"/>
              </w:rPr>
              <w:t xml:space="preserve">5. Weekly Review</w:t>
            </w:r>
          </w:p>
        </w:tc>
        <w:tc>
          <w:tcPr>
            <w:tcW w:type="dxa" w:w="6160"/>
            <w:tcBorders>
              <w:top w:val="single" w:color="c5d4de" w:sz="1"/>
              <w:left w:val="single" w:color="c5d4de" w:sz="1"/>
              <w:bottom w:val="single" w:color="c5d4de" w:sz="1"/>
              <w:right w:val="single" w:color="c5d4de" w:sz="1"/>
            </w:tcBorders>
            <w:shd w:fill="FFFFFF" w:val="clear"/>
            <w:tcMar>
              <w:top w:type="dxa" w:w="80"/>
              <w:left w:type="dxa" w:w="120"/>
              <w:bottom w:type="dxa" w:w="80"/>
              <w:right w:type="dxa" w:w="120"/>
            </w:tcMar>
          </w:tcPr>
          <w:p>
            <w:r>
              <w:rPr>
                <w:rFonts w:ascii="Georgia" w:cs="Georgia" w:eastAsia="Georgia" w:hAnsi="Georgia"/>
                <w:b w:val="false"/>
                <w:bCs w:val="false"/>
                <w:color w:val="1a2535"/>
                <w:sz w:val="21"/>
                <w:szCs w:val="21"/>
              </w:rPr>
              <w:t xml:space="preserve">One page, one prompt, one metric check. Five minutes. Sunday or whenever.</w:t>
            </w:r>
          </w:p>
        </w:tc>
      </w:tr>
    </w:tbl>
    <w:p>
      <w:pPr>
        <w:pBdr>
          <w:bottom w:val="single" w:color="dce6ec" w:sz="4" w:space="1"/>
        </w:pBdr>
        <w:spacing w:before="200" w:after="200"/>
      </w:pPr>
    </w:p>
    <w:p>
      <w:pPr>
        <w:pStyle w:val="Heading1"/>
        <w:spacing w:before="440" w:after="160"/>
      </w:pPr>
      <w:r>
        <w:rPr>
          <w:rFonts w:ascii="Georgia" w:cs="Georgia" w:eastAsia="Georgia" w:hAnsi="Georgia"/>
          <w:b/>
          <w:bCs/>
          <w:color w:val="1a2535"/>
          <w:sz w:val="36"/>
          <w:szCs w:val="36"/>
        </w:rPr>
        <w:t xml:space="preserve">Part 2 — Build Steps</w:t>
      </w:r>
    </w:p>
    <w:p>
      <w:pPr>
        <w:spacing w:before="80" w:after="100"/>
      </w:pPr>
      <w:r>
        <w:rPr>
          <w:rFonts w:ascii="Georgia" w:cs="Georgia" w:eastAsia="Georgia" w:hAnsi="Georgia"/>
          <w:color w:val="1a2535"/>
          <w:sz w:val="22"/>
          <w:szCs w:val="22"/>
        </w:rPr>
        <w:t xml:space="preserve">Follow these in order. Each step builds on the last.</w:t>
      </w:r>
    </w:p>
    <w:p>
      <w:pPr>
        <w:spacing w:before="200" w:after="120"/>
      </w:pPr>
      <w:r>
        <w:rPr>
          <w:rFonts w:ascii="Georgia" w:cs="Georgia" w:eastAsia="Georgia" w:hAnsi="Georgia"/>
          <w:b/>
          <w:bCs/>
          <w:color w:val="1a2535"/>
          <w:sz w:val="26"/>
          <w:szCs w:val="26"/>
        </w:rPr>
        <w:t xml:space="preserve">Step 1 — Create the Hub page</w:t>
      </w:r>
    </w:p>
    <w:p>
      <w:pPr>
        <w:pStyle w:val="ListParagraph"/>
        <w:numPr>
          <w:ilvl w:val="0"/>
          <w:numId w:val="2"/>
        </w:numPr>
        <w:spacing w:before="80" w:after="80"/>
      </w:pPr>
      <w:r>
        <w:rPr>
          <w:rFonts w:ascii="Georgia" w:cs="Georgia" w:eastAsia="Georgia" w:hAnsi="Georgia"/>
          <w:color w:val="1a2535"/>
          <w:sz w:val="22"/>
          <w:szCs w:val="22"/>
        </w:rPr>
        <w:t xml:space="preserve">Open Notion. Tap the + icon to create a new page.</w:t>
      </w:r>
    </w:p>
    <w:p>
      <w:pPr>
        <w:pStyle w:val="ListParagraph"/>
        <w:numPr>
          <w:ilvl w:val="0"/>
          <w:numId w:val="2"/>
        </w:numPr>
        <w:spacing w:before="80" w:after="80"/>
      </w:pPr>
      <w:r>
        <w:rPr>
          <w:rFonts w:ascii="Georgia" w:cs="Georgia" w:eastAsia="Georgia" w:hAnsi="Georgia"/>
          <w:color w:val="1a2535"/>
          <w:sz w:val="22"/>
          <w:szCs w:val="22"/>
        </w:rPr>
        <w:t xml:space="preserve">Title it: Movement &amp; Recovery</w:t>
      </w:r>
    </w:p>
    <w:p>
      <w:pPr>
        <w:pStyle w:val="ListParagraph"/>
        <w:numPr>
          <w:ilvl w:val="0"/>
          <w:numId w:val="2"/>
        </w:numPr>
        <w:spacing w:before="80" w:after="80"/>
      </w:pPr>
      <w:r>
        <w:rPr>
          <w:rFonts w:ascii="Georgia" w:cs="Georgia" w:eastAsia="Georgia" w:hAnsi="Georgia"/>
          <w:color w:val="1a2535"/>
          <w:sz w:val="22"/>
          <w:szCs w:val="22"/>
        </w:rPr>
        <w:t xml:space="preserve">Icon: choose ⚡ or 🏃 or leave blank — your preference.</w:t>
      </w:r>
    </w:p>
    <w:p>
      <w:pPr>
        <w:pStyle w:val="ListParagraph"/>
        <w:numPr>
          <w:ilvl w:val="0"/>
          <w:numId w:val="2"/>
        </w:numPr>
        <w:spacing w:before="80" w:after="80"/>
      </w:pPr>
      <w:r>
        <w:rPr>
          <w:rFonts w:ascii="Georgia" w:cs="Georgia" w:eastAsia="Georgia" w:hAnsi="Georgia"/>
          <w:color w:val="1a2535"/>
          <w:sz w:val="22"/>
          <w:szCs w:val="22"/>
        </w:rPr>
        <w:t xml:space="preserve">Cover image: optional. A dark minimal image works well.</w:t>
      </w:r>
    </w:p>
    <w:p>
      <w:pPr>
        <w:pStyle w:val="ListParagraph"/>
        <w:numPr>
          <w:ilvl w:val="0"/>
          <w:numId w:val="2"/>
        </w:numPr>
        <w:spacing w:before="80" w:after="80"/>
      </w:pPr>
      <w:r>
        <w:rPr>
          <w:rFonts w:ascii="Georgia" w:cs="Georgia" w:eastAsia="Georgia" w:hAnsi="Georgia"/>
          <w:color w:val="1a2535"/>
          <w:sz w:val="22"/>
          <w:szCs w:val="22"/>
        </w:rPr>
        <w:t xml:space="preserve">Add a short line of text below the title:</w:t>
      </w:r>
    </w:p>
    <w:p>
      <w:pPr>
        <w:spacing w:before="40" w:after="60"/>
      </w:pPr>
      <w:r>
        <w:rPr>
          <w:rFonts w:ascii="Courier New" w:cs="Courier New" w:eastAsia="Courier New" w:hAnsi="Courier New"/>
          <w:color w:val="6b8599"/>
          <w:sz w:val="17"/>
          <w:szCs w:val="17"/>
        </w:rPr>
        <w:t xml:space="preserve">    12 weeks. Hockey + Golf. Execution lives on your phone. Reflection lives here.</w:t>
      </w:r>
    </w:p>
    <w:p>
      <w:pPr>
        <w:spacing w:before="120" w:after="80"/>
      </w:pPr>
    </w:p>
    <w:p>
      <w:pPr>
        <w:pStyle w:val="ListParagraph"/>
        <w:numPr>
          <w:ilvl w:val="0"/>
          <w:numId w:val="2"/>
        </w:numPr>
        <w:spacing w:before="80" w:after="80"/>
      </w:pPr>
      <w:r>
        <w:rPr>
          <w:rFonts w:ascii="Georgia" w:cs="Georgia" w:eastAsia="Georgia" w:hAnsi="Georgia"/>
          <w:color w:val="1a2535"/>
          <w:sz w:val="22"/>
          <w:szCs w:val="22"/>
        </w:rPr>
        <w:t xml:space="preserve">Add a Divider block (type /divider)</w:t>
      </w:r>
    </w:p>
    <w:p>
      <w:pPr>
        <w:pStyle w:val="ListParagraph"/>
        <w:numPr>
          <w:ilvl w:val="0"/>
          <w:numId w:val="2"/>
        </w:numPr>
        <w:spacing w:before="80" w:after="80"/>
      </w:pPr>
      <w:r>
        <w:rPr>
          <w:rFonts w:ascii="Georgia" w:cs="Georgia" w:eastAsia="Georgia" w:hAnsi="Georgia"/>
          <w:color w:val="1a2535"/>
          <w:sz w:val="22"/>
          <w:szCs w:val="22"/>
        </w:rPr>
        <w:t xml:space="preserve">Add a heading: My Program (type /heading2)</w:t>
      </w:r>
    </w:p>
    <w:p>
      <w:pPr>
        <w:pStyle w:val="ListParagraph"/>
        <w:numPr>
          <w:ilvl w:val="0"/>
          <w:numId w:val="2"/>
        </w:numPr>
        <w:spacing w:before="80" w:after="80"/>
      </w:pPr>
      <w:r>
        <w:rPr>
          <w:rFonts w:ascii="Georgia" w:cs="Georgia" w:eastAsia="Georgia" w:hAnsi="Georgia"/>
          <w:color w:val="1a2535"/>
          <w:sz w:val="22"/>
          <w:szCs w:val="22"/>
        </w:rPr>
        <w:t xml:space="preserve">Add a button or callout linking to your HTML page (embed or link — see note below)</w:t>
      </w:r>
    </w:p>
    <w:p>
      <w:pPr>
        <w:pStyle w:val="ListParagraph"/>
        <w:numPr>
          <w:ilvl w:val="0"/>
          <w:numId w:val="2"/>
        </w:numPr>
        <w:spacing w:before="80" w:after="80"/>
      </w:pPr>
      <w:r>
        <w:rPr>
          <w:rFonts w:ascii="Georgia" w:cs="Georgia" w:eastAsia="Georgia" w:hAnsi="Georgia"/>
          <w:color w:val="1a2535"/>
          <w:sz w:val="22"/>
          <w:szCs w:val="22"/>
        </w:rPr>
        <w:t xml:space="preserve">Add another Divider</w:t>
      </w:r>
    </w:p>
    <w:p>
      <w:pPr>
        <w:pStyle w:val="ListParagraph"/>
        <w:numPr>
          <w:ilvl w:val="0"/>
          <w:numId w:val="2"/>
        </w:numPr>
        <w:spacing w:before="80" w:after="80"/>
      </w:pPr>
      <w:r>
        <w:rPr>
          <w:rFonts w:ascii="Georgia" w:cs="Georgia" w:eastAsia="Georgia" w:hAnsi="Georgia"/>
          <w:color w:val="1a2535"/>
          <w:sz w:val="22"/>
          <w:szCs w:val="22"/>
        </w:rPr>
        <w:t xml:space="preserve">Add a heading: Sections</w:t>
      </w:r>
    </w:p>
    <w:p>
      <w:pPr>
        <w:pStyle w:val="ListParagraph"/>
        <w:numPr>
          <w:ilvl w:val="0"/>
          <w:numId w:val="2"/>
        </w:numPr>
        <w:spacing w:before="80" w:after="80"/>
      </w:pPr>
      <w:r>
        <w:rPr>
          <w:rFonts w:ascii="Georgia" w:cs="Georgia" w:eastAsia="Georgia" w:hAnsi="Georgia"/>
          <w:color w:val="1a2535"/>
          <w:sz w:val="22"/>
          <w:szCs w:val="22"/>
        </w:rPr>
        <w:t xml:space="preserve">You will link the four sub-pages here once they are created.</w:t>
      </w:r>
    </w:p>
    <w:p>
      <w:pPr>
        <w:spacing w:before="1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tcBorders>
              <w:top w:val="single" w:color="b8843a" w:sz="6"/>
              <w:left w:val="single" w:color="b8843a" w:sz="12"/>
              <w:bottom w:val="none" w:color="FFFFFF" w:sz="0"/>
              <w:right w:val="none" w:color="FFFFFF" w:sz="0"/>
            </w:tcBorders>
            <w:shd w:fill="f0f4f7" w:val="clear"/>
            <w:tcMar>
              <w:top w:type="dxa" w:w="100"/>
              <w:left w:type="dxa" w:w="160"/>
              <w:bottom w:type="dxa" w:w="40"/>
              <w:right w:type="dxa" w:w="160"/>
            </w:tcMar>
          </w:tcPr>
          <w:p>
            <w:r>
              <w:rPr>
                <w:rFonts w:ascii="Courier New" w:cs="Courier New" w:eastAsia="Courier New" w:hAnsi="Courier New"/>
                <w:b/>
                <w:bCs/>
                <w:color w:val="b8843a"/>
                <w:sz w:val="17"/>
                <w:szCs w:val="17"/>
              </w:rPr>
              <w:t xml:space="preserve">EMBEDDING THE HTML PAGE IN NOTION</w:t>
            </w:r>
          </w:p>
        </w:tc>
      </w:tr>
      <w:tr>
        <w:tc>
          <w:tcPr>
            <w:tcBorders>
              <w:top w:val="none" w:color="FFFFFF" w:sz="0"/>
              <w:left w:val="single" w:color="b8843a" w:sz="12"/>
              <w:bottom w:val="none" w:color="FFFFFF" w:sz="0"/>
              <w:right w:val="none" w:color="FFFFFF" w:sz="0"/>
            </w:tcBorders>
            <w:shd w:fill="f0f4f7" w:val="clear"/>
            <w:tcMar>
              <w:top w:type="dxa" w:w="40"/>
              <w:left w:type="dxa" w:w="160"/>
              <w:bottom w:type="dxa" w:w="40"/>
              <w:right w:type="dxa" w:w="160"/>
            </w:tcMar>
          </w:tcPr>
          <w:p>
            <w:r>
              <w:rPr>
                <w:rFonts w:ascii="Georgia" w:cs="Georgia" w:eastAsia="Georgia" w:hAnsi="Georgia"/>
                <w:color w:val="1a2535"/>
                <w:sz w:val="21"/>
                <w:szCs w:val="21"/>
              </w:rPr>
              <w:t xml:space="preserve">Notion does not natively render local HTML files. Your options in order of ease:</w:t>
            </w:r>
          </w:p>
        </w:tc>
      </w:tr>
      <w:tr>
        <w:tc>
          <w:tcPr>
            <w:tcBorders>
              <w:top w:val="none" w:color="FFFFFF" w:sz="0"/>
              <w:left w:val="single" w:color="b8843a" w:sz="12"/>
              <w:bottom w:val="none" w:color="FFFFFF" w:sz="0"/>
              <w:right w:val="none" w:color="FFFFFF" w:sz="0"/>
            </w:tcBorders>
            <w:shd w:fill="f0f4f7" w:val="clear"/>
            <w:tcMar>
              <w:top w:type="dxa" w:w="40"/>
              <w:left w:type="dxa" w:w="160"/>
              <w:bottom w:type="dxa" w:w="40"/>
              <w:right w:type="dxa" w:w="160"/>
            </w:tcMar>
          </w:tcPr>
          <w:p>
            <w:r>
              <w:rPr>
                <w:rFonts w:ascii="Georgia" w:cs="Georgia" w:eastAsia="Georgia" w:hAnsi="Georgia"/>
                <w:color w:val="1a2535"/>
                <w:sz w:val="21"/>
                <w:szCs w:val="21"/>
              </w:rPr>
              <w:t xml:space="preserve">1. Host the HTML file free on Netlify Drop (drop.netlify.com) — takes 2 minutes. Paste the URL into Notion as an Embed block (/embed). It will render live inside Notion.</w:t>
            </w:r>
          </w:p>
        </w:tc>
      </w:tr>
      <w:tr>
        <w:tc>
          <w:tcPr>
            <w:tcBorders>
              <w:top w:val="none" w:color="FFFFFF" w:sz="0"/>
              <w:left w:val="single" w:color="b8843a" w:sz="12"/>
              <w:bottom w:val="none" w:color="FFFFFF" w:sz="0"/>
              <w:right w:val="none" w:color="FFFFFF" w:sz="0"/>
            </w:tcBorders>
            <w:shd w:fill="f0f4f7" w:val="clear"/>
            <w:tcMar>
              <w:top w:type="dxa" w:w="40"/>
              <w:left w:type="dxa" w:w="160"/>
              <w:bottom w:type="dxa" w:w="40"/>
              <w:right w:type="dxa" w:w="160"/>
            </w:tcMar>
          </w:tcPr>
          <w:p>
            <w:r>
              <w:rPr>
                <w:rFonts w:ascii="Georgia" w:cs="Georgia" w:eastAsia="Georgia" w:hAnsi="Georgia"/>
                <w:color w:val="1a2535"/>
                <w:sz w:val="21"/>
                <w:szCs w:val="21"/>
              </w:rPr>
              <w:t xml:space="preserve">2. Alternatively, just paste the URL as a regular link with a bookmark block (/bookmark). It will show a preview and open in browser on tap.</w:t>
            </w:r>
          </w:p>
        </w:tc>
      </w:tr>
      <w:tr>
        <w:tc>
          <w:tcPr>
            <w:tcBorders>
              <w:top w:val="none" w:color="FFFFFF" w:sz="0"/>
              <w:left w:val="single" w:color="b8843a" w:sz="12"/>
              <w:bottom w:val="single" w:color="dce6ec" w:sz="2"/>
              <w:right w:val="none" w:color="FFFFFF" w:sz="0"/>
            </w:tcBorders>
            <w:shd w:fill="f0f4f7" w:val="clear"/>
            <w:tcMar>
              <w:top w:type="dxa" w:w="40"/>
              <w:left w:type="dxa" w:w="160"/>
              <w:bottom w:type="dxa" w:w="120"/>
              <w:right w:type="dxa" w:w="160"/>
            </w:tcMar>
          </w:tcPr>
          <w:p>
            <w:r>
              <w:rPr>
                <w:rFonts w:ascii="Georgia" w:cs="Georgia" w:eastAsia="Georgia" w:hAnsi="Georgia"/>
                <w:color w:val="1a2535"/>
                <w:sz w:val="21"/>
                <w:szCs w:val="21"/>
              </w:rPr>
              <w:t xml:space="preserve">Recommended: Netlify Drop. Drag your HTML file there, get a URL, embed it. Done.</w:t>
            </w:r>
          </w:p>
        </w:tc>
      </w:tr>
    </w:tbl>
    <w:p>
      <w:pPr>
        <w:spacing w:before="240" w:after="120"/>
      </w:pPr>
      <w:r>
        <w:rPr>
          <w:rFonts w:ascii="Georgia" w:cs="Georgia" w:eastAsia="Georgia" w:hAnsi="Georgia"/>
          <w:b/>
          <w:bCs/>
          <w:color w:val="1a2535"/>
          <w:sz w:val="26"/>
          <w:szCs w:val="26"/>
        </w:rPr>
        <w:t xml:space="preserve">Step 2 — Session Log database</w:t>
      </w:r>
    </w:p>
    <w:p>
      <w:pPr>
        <w:spacing w:before="80" w:after="100"/>
      </w:pPr>
      <w:r>
        <w:rPr>
          <w:rFonts w:ascii="Georgia" w:cs="Georgia" w:eastAsia="Georgia" w:hAnsi="Georgia"/>
          <w:color w:val="1a2535"/>
          <w:sz w:val="22"/>
          <w:szCs w:val="22"/>
        </w:rPr>
        <w:t xml:space="preserve">This is the most important Notion page. It stores your data permanently and becomes the visible record of showing up — which matters psychologically more than any single session.</w:t>
      </w:r>
    </w:p>
    <w:p>
      <w:pPr>
        <w:spacing w:before="100" w:after="60"/>
      </w:pPr>
    </w:p>
    <w:p>
      <w:pPr>
        <w:pStyle w:val="ListParagraph"/>
        <w:numPr>
          <w:ilvl w:val="0"/>
          <w:numId w:val="2"/>
        </w:numPr>
        <w:spacing w:before="80" w:after="80"/>
      </w:pPr>
      <w:r>
        <w:rPr>
          <w:rFonts w:ascii="Georgia" w:cs="Georgia" w:eastAsia="Georgia" w:hAnsi="Georgia"/>
          <w:color w:val="1a2535"/>
          <w:sz w:val="22"/>
          <w:szCs w:val="22"/>
        </w:rPr>
        <w:t xml:space="preserve">Create a new page inside Hub. Title: Session Log</w:t>
      </w:r>
    </w:p>
    <w:p>
      <w:pPr>
        <w:pStyle w:val="ListParagraph"/>
        <w:numPr>
          <w:ilvl w:val="0"/>
          <w:numId w:val="2"/>
        </w:numPr>
        <w:spacing w:before="80" w:after="80"/>
      </w:pPr>
      <w:r>
        <w:rPr>
          <w:rFonts w:ascii="Georgia" w:cs="Georgia" w:eastAsia="Georgia" w:hAnsi="Georgia"/>
          <w:color w:val="1a2535"/>
          <w:sz w:val="22"/>
          <w:szCs w:val="22"/>
        </w:rPr>
        <w:t xml:space="preserve">Type /database — choose “Table” view</w:t>
      </w:r>
    </w:p>
    <w:p>
      <w:pPr>
        <w:pStyle w:val="ListParagraph"/>
        <w:numPr>
          <w:ilvl w:val="0"/>
          <w:numId w:val="2"/>
        </w:numPr>
        <w:spacing w:before="80" w:after="80"/>
      </w:pPr>
      <w:r>
        <w:rPr>
          <w:rFonts w:ascii="Georgia" w:cs="Georgia" w:eastAsia="Georgia" w:hAnsi="Georgia"/>
          <w:color w:val="1a2535"/>
          <w:sz w:val="22"/>
          <w:szCs w:val="22"/>
        </w:rPr>
        <w:t xml:space="preserve">Delete the default columns. Create exactly these:</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5d4de" w:sz="1"/>
              <w:left w:val="single" w:color="c5d4de" w:sz="1"/>
              <w:bottom w:val="single" w:color="c5d4de" w:sz="1"/>
              <w:right w:val="single" w:color="c5d4de" w:sz="1"/>
            </w:tcBorders>
            <w:shd w:fill="1a2535"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Column name</w:t>
            </w:r>
          </w:p>
        </w:tc>
        <w:tc>
          <w:tcPr>
            <w:tcW w:type="dxa" w:w="6160"/>
            <w:tcBorders>
              <w:top w:val="single" w:color="c5d4de" w:sz="1"/>
              <w:left w:val="single" w:color="c5d4de" w:sz="1"/>
              <w:bottom w:val="single" w:color="c5d4de" w:sz="1"/>
              <w:right w:val="single" w:color="c5d4de" w:sz="1"/>
            </w:tcBorders>
            <w:shd w:fill="1a2535" w:val="clear"/>
            <w:tcMar>
              <w:top w:type="dxa" w:w="80"/>
              <w:left w:type="dxa" w:w="120"/>
              <w:bottom w:type="dxa" w:w="80"/>
              <w:right w:type="dxa" w:w="120"/>
            </w:tcMar>
          </w:tcPr>
          <w:p>
            <w:r>
              <w:rPr>
                <w:rFonts w:ascii="Georgia" w:cs="Georgia" w:eastAsia="Georgia" w:hAnsi="Georgia"/>
                <w:b/>
                <w:bCs/>
                <w:color w:val="FFFFFF"/>
                <w:sz w:val="18"/>
                <w:szCs w:val="18"/>
              </w:rPr>
              <w:t xml:space="preserve">Type + notes</w:t>
            </w:r>
          </w:p>
        </w:tc>
      </w:tr>
      <w:tr>
        <w:tc>
          <w:tcPr>
            <w:tcW w:type="dxa" w:w="3200"/>
            <w:tcBorders>
              <w:top w:val="single" w:color="c5d4de" w:sz="1"/>
              <w:left w:val="single" w:color="c5d4de" w:sz="1"/>
              <w:bottom w:val="single" w:color="c5d4de" w:sz="1"/>
              <w:right w:val="single" w:color="c5d4de" w:sz="1"/>
            </w:tcBorders>
            <w:shd w:fill="f0f4f7" w:val="clear"/>
            <w:tcMar>
              <w:top w:type="dxa" w:w="80"/>
              <w:left w:type="dxa" w:w="120"/>
              <w:bottom w:type="dxa" w:w="80"/>
              <w:right w:type="dxa" w:w="120"/>
            </w:tcMar>
          </w:tcPr>
          <w:p>
            <w:r>
              <w:rPr>
                <w:rFonts w:ascii="Courier New" w:cs="Courier New" w:eastAsia="Courier New" w:hAnsi="Courier New"/>
                <w:b w:val="false"/>
                <w:bCs w:val="false"/>
                <w:color w:val="6b8599"/>
                <w:sz w:val="20"/>
                <w:szCs w:val="20"/>
              </w:rPr>
              <w:t xml:space="preserve">Date</w:t>
            </w:r>
          </w:p>
        </w:tc>
        <w:tc>
          <w:tcPr>
            <w:tcW w:type="dxa" w:w="6160"/>
            <w:tcBorders>
              <w:top w:val="single" w:color="c5d4de" w:sz="1"/>
              <w:left w:val="single" w:color="c5d4de" w:sz="1"/>
              <w:bottom w:val="single" w:color="c5d4de" w:sz="1"/>
              <w:right w:val="single" w:color="c5d4de" w:sz="1"/>
            </w:tcBorders>
            <w:shd w:fill="FFFFFF" w:val="clear"/>
            <w:tcMar>
              <w:top w:type="dxa" w:w="80"/>
              <w:left w:type="dxa" w:w="120"/>
              <w:bottom w:type="dxa" w:w="80"/>
              <w:right w:type="dxa" w:w="120"/>
            </w:tcMar>
          </w:tcPr>
          <w:p>
            <w:r>
              <w:rPr>
                <w:rFonts w:ascii="Georgia" w:cs="Georgia" w:eastAsia="Georgia" w:hAnsi="Georgia"/>
                <w:b w:val="false"/>
                <w:bCs w:val="false"/>
                <w:color w:val="1a2535"/>
                <w:sz w:val="21"/>
                <w:szCs w:val="21"/>
              </w:rPr>
              <w:t xml:space="preserve">Date — set as the title column</w:t>
            </w:r>
          </w:p>
        </w:tc>
      </w:tr>
      <w:tr>
        <w:tc>
          <w:tcPr>
            <w:tcW w:type="dxa" w:w="3200"/>
            <w:tcBorders>
              <w:top w:val="single" w:color="c5d4de" w:sz="1"/>
              <w:left w:val="single" w:color="c5d4de" w:sz="1"/>
              <w:bottom w:val="single" w:color="c5d4de" w:sz="1"/>
              <w:right w:val="single" w:color="c5d4de" w:sz="1"/>
            </w:tcBorders>
            <w:shd w:fill="f0f4f7" w:val="clear"/>
            <w:tcMar>
              <w:top w:type="dxa" w:w="80"/>
              <w:left w:type="dxa" w:w="120"/>
              <w:bottom w:type="dxa" w:w="80"/>
              <w:right w:type="dxa" w:w="120"/>
            </w:tcMar>
          </w:tcPr>
          <w:p>
            <w:r>
              <w:rPr>
                <w:rFonts w:ascii="Courier New" w:cs="Courier New" w:eastAsia="Courier New" w:hAnsi="Courier New"/>
                <w:b w:val="false"/>
                <w:bCs w:val="false"/>
                <w:color w:val="6b8599"/>
                <w:sz w:val="20"/>
                <w:szCs w:val="20"/>
              </w:rPr>
              <w:t xml:space="preserve">Session #</w:t>
            </w:r>
          </w:p>
        </w:tc>
        <w:tc>
          <w:tcPr>
            <w:tcW w:type="dxa" w:w="6160"/>
            <w:tcBorders>
              <w:top w:val="single" w:color="c5d4de" w:sz="1"/>
              <w:left w:val="single" w:color="c5d4de" w:sz="1"/>
              <w:bottom w:val="single" w:color="c5d4de" w:sz="1"/>
              <w:right w:val="single" w:color="c5d4de" w:sz="1"/>
            </w:tcBorders>
            <w:shd w:fill="FFFFFF" w:val="clear"/>
            <w:tcMar>
              <w:top w:type="dxa" w:w="80"/>
              <w:left w:type="dxa" w:w="120"/>
              <w:bottom w:type="dxa" w:w="80"/>
              <w:right w:type="dxa" w:w="120"/>
            </w:tcMar>
          </w:tcPr>
          <w:p>
            <w:r>
              <w:rPr>
                <w:rFonts w:ascii="Georgia" w:cs="Georgia" w:eastAsia="Georgia" w:hAnsi="Georgia"/>
                <w:b w:val="false"/>
                <w:bCs w:val="false"/>
                <w:color w:val="1a2535"/>
                <w:sz w:val="21"/>
                <w:szCs w:val="21"/>
              </w:rPr>
              <w:t xml:space="preserve">Number — increment manually each session</w:t>
            </w:r>
          </w:p>
        </w:tc>
      </w:tr>
      <w:tr>
        <w:tc>
          <w:tcPr>
            <w:tcW w:type="dxa" w:w="3200"/>
            <w:tcBorders>
              <w:top w:val="single" w:color="c5d4de" w:sz="1"/>
              <w:left w:val="single" w:color="c5d4de" w:sz="1"/>
              <w:bottom w:val="single" w:color="c5d4de" w:sz="1"/>
              <w:right w:val="single" w:color="c5d4de" w:sz="1"/>
            </w:tcBorders>
            <w:shd w:fill="f0f4f7" w:val="clear"/>
            <w:tcMar>
              <w:top w:type="dxa" w:w="80"/>
              <w:left w:type="dxa" w:w="120"/>
              <w:bottom w:type="dxa" w:w="80"/>
              <w:right w:type="dxa" w:w="120"/>
            </w:tcMar>
          </w:tcPr>
          <w:p>
            <w:r>
              <w:rPr>
                <w:rFonts w:ascii="Courier New" w:cs="Courier New" w:eastAsia="Courier New" w:hAnsi="Courier New"/>
                <w:b w:val="false"/>
                <w:bCs w:val="false"/>
                <w:color w:val="6b8599"/>
                <w:sz w:val="20"/>
                <w:szCs w:val="20"/>
              </w:rPr>
              <w:t xml:space="preserve">Pain Score</w:t>
            </w:r>
          </w:p>
        </w:tc>
        <w:tc>
          <w:tcPr>
            <w:tcW w:type="dxa" w:w="6160"/>
            <w:tcBorders>
              <w:top w:val="single" w:color="c5d4de" w:sz="1"/>
              <w:left w:val="single" w:color="c5d4de" w:sz="1"/>
              <w:bottom w:val="single" w:color="c5d4de" w:sz="1"/>
              <w:right w:val="single" w:color="c5d4de" w:sz="1"/>
            </w:tcBorders>
            <w:shd w:fill="FFFFFF" w:val="clear"/>
            <w:tcMar>
              <w:top w:type="dxa" w:w="80"/>
              <w:left w:type="dxa" w:w="120"/>
              <w:bottom w:type="dxa" w:w="80"/>
              <w:right w:type="dxa" w:w="120"/>
            </w:tcMar>
          </w:tcPr>
          <w:p>
            <w:r>
              <w:rPr>
                <w:rFonts w:ascii="Georgia" w:cs="Georgia" w:eastAsia="Georgia" w:hAnsi="Georgia"/>
                <w:b w:val="false"/>
                <w:bCs w:val="false"/>
                <w:color w:val="1a2535"/>
                <w:sz w:val="21"/>
                <w:szCs w:val="21"/>
              </w:rPr>
              <w:t xml:space="preserve">Number — 0–10. Right knee only.</w:t>
            </w:r>
          </w:p>
        </w:tc>
      </w:tr>
      <w:tr>
        <w:tc>
          <w:tcPr>
            <w:tcW w:type="dxa" w:w="3200"/>
            <w:tcBorders>
              <w:top w:val="single" w:color="c5d4de" w:sz="1"/>
              <w:left w:val="single" w:color="c5d4de" w:sz="1"/>
              <w:bottom w:val="single" w:color="c5d4de" w:sz="1"/>
              <w:right w:val="single" w:color="c5d4de" w:sz="1"/>
            </w:tcBorders>
            <w:shd w:fill="f0f4f7" w:val="clear"/>
            <w:tcMar>
              <w:top w:type="dxa" w:w="80"/>
              <w:left w:type="dxa" w:w="120"/>
              <w:bottom w:type="dxa" w:w="80"/>
              <w:right w:type="dxa" w:w="120"/>
            </w:tcMar>
          </w:tcPr>
          <w:p>
            <w:r>
              <w:rPr>
                <w:rFonts w:ascii="Courier New" w:cs="Courier New" w:eastAsia="Courier New" w:hAnsi="Courier New"/>
                <w:b w:val="false"/>
                <w:bCs w:val="false"/>
                <w:color w:val="6b8599"/>
                <w:sz w:val="20"/>
                <w:szCs w:val="20"/>
              </w:rPr>
              <w:t xml:space="preserve">How it felt</w:t>
            </w:r>
          </w:p>
        </w:tc>
        <w:tc>
          <w:tcPr>
            <w:tcW w:type="dxa" w:w="6160"/>
            <w:tcBorders>
              <w:top w:val="single" w:color="c5d4de" w:sz="1"/>
              <w:left w:val="single" w:color="c5d4de" w:sz="1"/>
              <w:bottom w:val="single" w:color="c5d4de" w:sz="1"/>
              <w:right w:val="single" w:color="c5d4de" w:sz="1"/>
            </w:tcBorders>
            <w:shd w:fill="FFFFFF" w:val="clear"/>
            <w:tcMar>
              <w:top w:type="dxa" w:w="80"/>
              <w:left w:type="dxa" w:w="120"/>
              <w:bottom w:type="dxa" w:w="80"/>
              <w:right w:type="dxa" w:w="120"/>
            </w:tcMar>
          </w:tcPr>
          <w:p>
            <w:r>
              <w:rPr>
                <w:rFonts w:ascii="Georgia" w:cs="Georgia" w:eastAsia="Georgia" w:hAnsi="Georgia"/>
                <w:b w:val="false"/>
                <w:bCs w:val="false"/>
                <w:color w:val="1a2535"/>
                <w:sz w:val="21"/>
                <w:szCs w:val="21"/>
              </w:rPr>
              <w:t xml:space="preserve">Select — options: Rough / Got through it / Solid / Something clicked / Fully present</w:t>
            </w:r>
          </w:p>
        </w:tc>
      </w:tr>
      <w:tr>
        <w:tc>
          <w:tcPr>
            <w:tcW w:type="dxa" w:w="3200"/>
            <w:tcBorders>
              <w:top w:val="single" w:color="c5d4de" w:sz="1"/>
              <w:left w:val="single" w:color="c5d4de" w:sz="1"/>
              <w:bottom w:val="single" w:color="c5d4de" w:sz="1"/>
              <w:right w:val="single" w:color="c5d4de" w:sz="1"/>
            </w:tcBorders>
            <w:shd w:fill="f0f4f7" w:val="clear"/>
            <w:tcMar>
              <w:top w:type="dxa" w:w="80"/>
              <w:left w:type="dxa" w:w="120"/>
              <w:bottom w:type="dxa" w:w="80"/>
              <w:right w:type="dxa" w:w="120"/>
            </w:tcMar>
          </w:tcPr>
          <w:p>
            <w:r>
              <w:rPr>
                <w:rFonts w:ascii="Courier New" w:cs="Courier New" w:eastAsia="Courier New" w:hAnsi="Courier New"/>
                <w:b w:val="false"/>
                <w:bCs w:val="false"/>
                <w:color w:val="6b8599"/>
                <w:sz w:val="20"/>
                <w:szCs w:val="20"/>
              </w:rPr>
              <w:t xml:space="preserve">What I noticed</w:t>
            </w:r>
          </w:p>
        </w:tc>
        <w:tc>
          <w:tcPr>
            <w:tcW w:type="dxa" w:w="6160"/>
            <w:tcBorders>
              <w:top w:val="single" w:color="c5d4de" w:sz="1"/>
              <w:left w:val="single" w:color="c5d4de" w:sz="1"/>
              <w:bottom w:val="single" w:color="c5d4de" w:sz="1"/>
              <w:right w:val="single" w:color="c5d4de" w:sz="1"/>
            </w:tcBorders>
            <w:shd w:fill="FFFFFF" w:val="clear"/>
            <w:tcMar>
              <w:top w:type="dxa" w:w="80"/>
              <w:left w:type="dxa" w:w="120"/>
              <w:bottom w:type="dxa" w:w="80"/>
              <w:right w:type="dxa" w:w="120"/>
            </w:tcMar>
          </w:tcPr>
          <w:p>
            <w:r>
              <w:rPr>
                <w:rFonts w:ascii="Georgia" w:cs="Georgia" w:eastAsia="Georgia" w:hAnsi="Georgia"/>
                <w:b w:val="false"/>
                <w:bCs w:val="false"/>
                <w:color w:val="1a2535"/>
                <w:sz w:val="21"/>
                <w:szCs w:val="21"/>
              </w:rPr>
              <w:t xml:space="preserve">Text — one sentence. What the body did that was different today.</w:t>
            </w:r>
          </w:p>
        </w:tc>
      </w:tr>
      <w:tr>
        <w:tc>
          <w:tcPr>
            <w:tcW w:type="dxa" w:w="3200"/>
            <w:tcBorders>
              <w:top w:val="single" w:color="c5d4de" w:sz="1"/>
              <w:left w:val="single" w:color="c5d4de" w:sz="1"/>
              <w:bottom w:val="single" w:color="c5d4de" w:sz="1"/>
              <w:right w:val="single" w:color="c5d4de" w:sz="1"/>
            </w:tcBorders>
            <w:shd w:fill="f0f4f7" w:val="clear"/>
            <w:tcMar>
              <w:top w:type="dxa" w:w="80"/>
              <w:left w:type="dxa" w:w="120"/>
              <w:bottom w:type="dxa" w:w="80"/>
              <w:right w:type="dxa" w:w="120"/>
            </w:tcMar>
          </w:tcPr>
          <w:p>
            <w:r>
              <w:rPr>
                <w:rFonts w:ascii="Courier New" w:cs="Courier New" w:eastAsia="Courier New" w:hAnsi="Courier New"/>
                <w:b w:val="false"/>
                <w:bCs w:val="false"/>
                <w:color w:val="6b8599"/>
                <w:sz w:val="20"/>
                <w:szCs w:val="20"/>
              </w:rPr>
              <w:t xml:space="preserve">Phase focus</w:t>
            </w:r>
          </w:p>
        </w:tc>
        <w:tc>
          <w:tcPr>
            <w:tcW w:type="dxa" w:w="6160"/>
            <w:tcBorders>
              <w:top w:val="single" w:color="c5d4de" w:sz="1"/>
              <w:left w:val="single" w:color="c5d4de" w:sz="1"/>
              <w:bottom w:val="single" w:color="c5d4de" w:sz="1"/>
              <w:right w:val="single" w:color="c5d4de" w:sz="1"/>
            </w:tcBorders>
            <w:shd w:fill="FFFFFF" w:val="clear"/>
            <w:tcMar>
              <w:top w:type="dxa" w:w="80"/>
              <w:left w:type="dxa" w:w="120"/>
              <w:bottom w:type="dxa" w:w="80"/>
              <w:right w:type="dxa" w:w="120"/>
            </w:tcMar>
          </w:tcPr>
          <w:p>
            <w:r>
              <w:rPr>
                <w:rFonts w:ascii="Georgia" w:cs="Georgia" w:eastAsia="Georgia" w:hAnsi="Georgia"/>
                <w:b w:val="false"/>
                <w:bCs w:val="false"/>
                <w:color w:val="1a2535"/>
                <w:sz w:val="21"/>
                <w:szCs w:val="21"/>
              </w:rPr>
              <w:t xml:space="preserve">Select — options: Breathing, Scapular, Lower Body, Full session, Tonight mode only</w:t>
            </w:r>
          </w:p>
        </w:tc>
      </w:tr>
      <w:tr>
        <w:tc>
          <w:tcPr>
            <w:tcW w:type="dxa" w:w="3200"/>
            <w:tcBorders>
              <w:top w:val="single" w:color="c5d4de" w:sz="1"/>
              <w:left w:val="single" w:color="c5d4de" w:sz="1"/>
              <w:bottom w:val="single" w:color="c5d4de" w:sz="1"/>
              <w:right w:val="single" w:color="c5d4de" w:sz="1"/>
            </w:tcBorders>
            <w:shd w:fill="f0f4f7" w:val="clear"/>
            <w:tcMar>
              <w:top w:type="dxa" w:w="80"/>
              <w:left w:type="dxa" w:w="120"/>
              <w:bottom w:type="dxa" w:w="80"/>
              <w:right w:type="dxa" w:w="120"/>
            </w:tcMar>
          </w:tcPr>
          <w:p>
            <w:r>
              <w:rPr>
                <w:rFonts w:ascii="Courier New" w:cs="Courier New" w:eastAsia="Courier New" w:hAnsi="Courier New"/>
                <w:b w:val="false"/>
                <w:bCs w:val="false"/>
                <w:color w:val="6b8599"/>
                <w:sz w:val="20"/>
                <w:szCs w:val="20"/>
              </w:rPr>
              <w:t xml:space="preserve">On ice today</w:t>
            </w:r>
          </w:p>
        </w:tc>
        <w:tc>
          <w:tcPr>
            <w:tcW w:type="dxa" w:w="6160"/>
            <w:tcBorders>
              <w:top w:val="single" w:color="c5d4de" w:sz="1"/>
              <w:left w:val="single" w:color="c5d4de" w:sz="1"/>
              <w:bottom w:val="single" w:color="c5d4de" w:sz="1"/>
              <w:right w:val="single" w:color="c5d4de" w:sz="1"/>
            </w:tcBorders>
            <w:shd w:fill="FFFFFF" w:val="clear"/>
            <w:tcMar>
              <w:top w:type="dxa" w:w="80"/>
              <w:left w:type="dxa" w:w="120"/>
              <w:bottom w:type="dxa" w:w="80"/>
              <w:right w:type="dxa" w:w="120"/>
            </w:tcMar>
          </w:tcPr>
          <w:p>
            <w:r>
              <w:rPr>
                <w:rFonts w:ascii="Georgia" w:cs="Georgia" w:eastAsia="Georgia" w:hAnsi="Georgia"/>
                <w:b w:val="false"/>
                <w:bCs w:val="false"/>
                <w:color w:val="1a2535"/>
                <w:sz w:val="21"/>
                <w:szCs w:val="21"/>
              </w:rPr>
              <w:t xml:space="preserve">Checkbox</w:t>
            </w:r>
          </w:p>
        </w:tc>
      </w:tr>
      <w:tr>
        <w:tc>
          <w:tcPr>
            <w:tcW w:type="dxa" w:w="3200"/>
            <w:tcBorders>
              <w:top w:val="single" w:color="c5d4de" w:sz="1"/>
              <w:left w:val="single" w:color="c5d4de" w:sz="1"/>
              <w:bottom w:val="single" w:color="c5d4de" w:sz="1"/>
              <w:right w:val="single" w:color="c5d4de" w:sz="1"/>
            </w:tcBorders>
            <w:shd w:fill="f0f4f7" w:val="clear"/>
            <w:tcMar>
              <w:top w:type="dxa" w:w="80"/>
              <w:left w:type="dxa" w:w="120"/>
              <w:bottom w:type="dxa" w:w="80"/>
              <w:right w:type="dxa" w:w="120"/>
            </w:tcMar>
          </w:tcPr>
          <w:p>
            <w:r>
              <w:rPr>
                <w:rFonts w:ascii="Courier New" w:cs="Courier New" w:eastAsia="Courier New" w:hAnsi="Courier New"/>
                <w:b w:val="false"/>
                <w:bCs w:val="false"/>
                <w:color w:val="6b8599"/>
                <w:sz w:val="20"/>
                <w:szCs w:val="20"/>
              </w:rPr>
              <w:t xml:space="preserve">Golf today</w:t>
            </w:r>
          </w:p>
        </w:tc>
        <w:tc>
          <w:tcPr>
            <w:tcW w:type="dxa" w:w="6160"/>
            <w:tcBorders>
              <w:top w:val="single" w:color="c5d4de" w:sz="1"/>
              <w:left w:val="single" w:color="c5d4de" w:sz="1"/>
              <w:bottom w:val="single" w:color="c5d4de" w:sz="1"/>
              <w:right w:val="single" w:color="c5d4de" w:sz="1"/>
            </w:tcBorders>
            <w:shd w:fill="FFFFFF" w:val="clear"/>
            <w:tcMar>
              <w:top w:type="dxa" w:w="80"/>
              <w:left w:type="dxa" w:w="120"/>
              <w:bottom w:type="dxa" w:w="80"/>
              <w:right w:type="dxa" w:w="120"/>
            </w:tcMar>
          </w:tcPr>
          <w:p>
            <w:r>
              <w:rPr>
                <w:rFonts w:ascii="Georgia" w:cs="Georgia" w:eastAsia="Georgia" w:hAnsi="Georgia"/>
                <w:b w:val="false"/>
                <w:bCs w:val="false"/>
                <w:color w:val="1a2535"/>
                <w:sz w:val="21"/>
                <w:szCs w:val="21"/>
              </w:rPr>
              <w:t xml:space="preserve">Checkbox</w:t>
            </w:r>
          </w:p>
        </w:tc>
      </w:tr>
      <w:tr>
        <w:tc>
          <w:tcPr>
            <w:tcW w:type="dxa" w:w="3200"/>
            <w:tcBorders>
              <w:top w:val="single" w:color="c5d4de" w:sz="1"/>
              <w:left w:val="single" w:color="c5d4de" w:sz="1"/>
              <w:bottom w:val="single" w:color="c5d4de" w:sz="1"/>
              <w:right w:val="single" w:color="c5d4de" w:sz="1"/>
            </w:tcBorders>
            <w:shd w:fill="f0f4f7" w:val="clear"/>
            <w:tcMar>
              <w:top w:type="dxa" w:w="80"/>
              <w:left w:type="dxa" w:w="120"/>
              <w:bottom w:type="dxa" w:w="80"/>
              <w:right w:type="dxa" w:w="120"/>
            </w:tcMar>
          </w:tcPr>
          <w:p>
            <w:r>
              <w:rPr>
                <w:rFonts w:ascii="Courier New" w:cs="Courier New" w:eastAsia="Courier New" w:hAnsi="Courier New"/>
                <w:b w:val="false"/>
                <w:bCs w:val="false"/>
                <w:color w:val="6b8599"/>
                <w:sz w:val="20"/>
                <w:szCs w:val="20"/>
              </w:rPr>
              <w:t xml:space="preserve">Week</w:t>
            </w:r>
          </w:p>
        </w:tc>
        <w:tc>
          <w:tcPr>
            <w:tcW w:type="dxa" w:w="6160"/>
            <w:tcBorders>
              <w:top w:val="single" w:color="c5d4de" w:sz="1"/>
              <w:left w:val="single" w:color="c5d4de" w:sz="1"/>
              <w:bottom w:val="single" w:color="c5d4de" w:sz="1"/>
              <w:right w:val="single" w:color="c5d4de" w:sz="1"/>
            </w:tcBorders>
            <w:shd w:fill="FFFFFF" w:val="clear"/>
            <w:tcMar>
              <w:top w:type="dxa" w:w="80"/>
              <w:left w:type="dxa" w:w="120"/>
              <w:bottom w:type="dxa" w:w="80"/>
              <w:right w:type="dxa" w:w="120"/>
            </w:tcMar>
          </w:tcPr>
          <w:p>
            <w:r>
              <w:rPr>
                <w:rFonts w:ascii="Georgia" w:cs="Georgia" w:eastAsia="Georgia" w:hAnsi="Georgia"/>
                <w:b w:val="false"/>
                <w:bCs w:val="false"/>
                <w:color w:val="1a2535"/>
                <w:sz w:val="21"/>
                <w:szCs w:val="21"/>
              </w:rPr>
              <w:t xml:space="preserve">Number — 1 through 12</w:t>
            </w:r>
          </w:p>
        </w:tc>
      </w:tr>
    </w:tbl>
    <w:p>
      <w:pPr>
        <w:spacing w:before="120" w:after="80"/>
      </w:pPr>
    </w:p>
    <w:p>
      <w:pPr>
        <w:pStyle w:val="ListParagraph"/>
        <w:numPr>
          <w:ilvl w:val="0"/>
          <w:numId w:val="2"/>
        </w:numPr>
        <w:spacing w:before="80" w:after="80"/>
      </w:pPr>
      <w:r>
        <w:rPr>
          <w:rFonts w:ascii="Georgia" w:cs="Georgia" w:eastAsia="Georgia" w:hAnsi="Georgia"/>
          <w:color w:val="1a2535"/>
          <w:sz w:val="22"/>
          <w:szCs w:val="22"/>
        </w:rPr>
        <w:t xml:space="preserve">After creating columns, tap the three dots → “Create template”</w:t>
      </w:r>
    </w:p>
    <w:p>
      <w:pPr>
        <w:pStyle w:val="ListParagraph"/>
        <w:numPr>
          <w:ilvl w:val="0"/>
          <w:numId w:val="2"/>
        </w:numPr>
        <w:spacing w:before="80" w:after="80"/>
      </w:pPr>
      <w:r>
        <w:rPr>
          <w:rFonts w:ascii="Georgia" w:cs="Georgia" w:eastAsia="Georgia" w:hAnsi="Georgia"/>
          <w:color w:val="1a2535"/>
          <w:sz w:val="22"/>
          <w:szCs w:val="22"/>
        </w:rPr>
        <w:t xml:space="preserve">Title the template: Session Entry</w:t>
      </w:r>
    </w:p>
    <w:p>
      <w:pPr>
        <w:pStyle w:val="ListParagraph"/>
        <w:numPr>
          <w:ilvl w:val="0"/>
          <w:numId w:val="2"/>
        </w:numPr>
        <w:spacing w:before="80" w:after="80"/>
      </w:pPr>
      <w:r>
        <w:rPr>
          <w:rFonts w:ascii="Georgia" w:cs="Georgia" w:eastAsia="Georgia" w:hAnsi="Georgia"/>
          <w:color w:val="1a2535"/>
          <w:sz w:val="22"/>
          <w:szCs w:val="22"/>
        </w:rPr>
        <w:t xml:space="preserve">Set Date to today, all other fields blank. Save. This is your 60-second log.</w:t>
      </w:r>
    </w:p>
    <w:p>
      <w:pPr>
        <w:pStyle w:val="ListParagraph"/>
        <w:numPr>
          <w:ilvl w:val="0"/>
          <w:numId w:val="2"/>
        </w:numPr>
        <w:spacing w:before="80" w:after="80"/>
      </w:pPr>
      <w:r>
        <w:rPr>
          <w:rFonts w:ascii="Georgia" w:cs="Georgia" w:eastAsia="Georgia" w:hAnsi="Georgia"/>
          <w:color w:val="1a2535"/>
          <w:sz w:val="22"/>
          <w:szCs w:val="22"/>
        </w:rPr>
        <w:t xml:space="preserve">Add a Gallery view as well (tap + Add view). Set card preview to “How it felt”. This gives you a visual grid of sessions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tcBorders>
              <w:top w:val="single" w:color="4a8c6b" w:sz="6"/>
              <w:left w:val="single" w:color="4a8c6b" w:sz="12"/>
              <w:bottom w:val="none" w:color="FFFFFF" w:sz="0"/>
              <w:right w:val="none" w:color="FFFFFF" w:sz="0"/>
            </w:tcBorders>
            <w:shd w:fill="f0f4f7" w:val="clear"/>
            <w:tcMar>
              <w:top w:type="dxa" w:w="100"/>
              <w:left w:type="dxa" w:w="160"/>
              <w:bottom w:type="dxa" w:w="40"/>
              <w:right w:type="dxa" w:w="160"/>
            </w:tcMar>
          </w:tcPr>
          <w:p>
            <w:r>
              <w:rPr>
                <w:rFonts w:ascii="Courier New" w:cs="Courier New" w:eastAsia="Courier New" w:hAnsi="Courier New"/>
                <w:b/>
                <w:bCs/>
                <w:color w:val="4a8c6b"/>
                <w:sz w:val="17"/>
                <w:szCs w:val="17"/>
              </w:rPr>
              <w:t xml:space="preserve">60-SECOND LOG HABIT</w:t>
            </w:r>
          </w:p>
        </w:tc>
      </w:tr>
      <w:tr>
        <w:tc>
          <w:tcPr>
            <w:tcBorders>
              <w:top w:val="none" w:color="FFFFFF" w:sz="0"/>
              <w:left w:val="single" w:color="4a8c6b" w:sz="12"/>
              <w:bottom w:val="none" w:color="FFFFFF" w:sz="0"/>
              <w:right w:val="none" w:color="FFFFFF" w:sz="0"/>
            </w:tcBorders>
            <w:shd w:fill="f0f4f7" w:val="clear"/>
            <w:tcMar>
              <w:top w:type="dxa" w:w="40"/>
              <w:left w:type="dxa" w:w="160"/>
              <w:bottom w:type="dxa" w:w="40"/>
              <w:right w:type="dxa" w:w="160"/>
            </w:tcMar>
          </w:tcPr>
          <w:p>
            <w:r>
              <w:rPr>
                <w:rFonts w:ascii="Georgia" w:cs="Georgia" w:eastAsia="Georgia" w:hAnsi="Georgia"/>
                <w:color w:val="1a2535"/>
                <w:sz w:val="21"/>
                <w:szCs w:val="21"/>
              </w:rPr>
              <w:t xml:space="preserve">After each session, before you put your phone down: open Notion, tap + New from template, fill in Date, Pain Score, How it felt, one sentence in What I noticed. Close. Done.</w:t>
            </w:r>
          </w:p>
        </w:tc>
      </w:tr>
      <w:tr>
        <w:tc>
          <w:tcPr>
            <w:tcBorders>
              <w:top w:val="none" w:color="FFFFFF" w:sz="0"/>
              <w:left w:val="single" w:color="4a8c6b" w:sz="12"/>
              <w:bottom w:val="single" w:color="dce6ec" w:sz="2"/>
              <w:right w:val="none" w:color="FFFFFF" w:sz="0"/>
            </w:tcBorders>
            <w:shd w:fill="f0f4f7" w:val="clear"/>
            <w:tcMar>
              <w:top w:type="dxa" w:w="40"/>
              <w:left w:type="dxa" w:w="160"/>
              <w:bottom w:type="dxa" w:w="120"/>
              <w:right w:type="dxa" w:w="160"/>
            </w:tcMar>
          </w:tcPr>
          <w:p>
            <w:r>
              <w:rPr>
                <w:rFonts w:ascii="Georgia" w:cs="Georgia" w:eastAsia="Georgia" w:hAnsi="Georgia"/>
                <w:color w:val="1a2535"/>
                <w:sz w:val="21"/>
                <w:szCs w:val="21"/>
              </w:rPr>
              <w:t xml:space="preserve">The one sentence is the most valuable field. “Right knee tracked better in step-downs” or “TVA breath finally felt 360” — these become the evidence of change that keeps you going when motivation recedes.</w:t>
            </w:r>
          </w:p>
        </w:tc>
      </w:tr>
    </w:tbl>
    <w:p>
      <w:pPr>
        <w:spacing w:before="240" w:after="120"/>
      </w:pPr>
      <w:r>
        <w:rPr>
          <w:rFonts w:ascii="Georgia" w:cs="Georgia" w:eastAsia="Georgia" w:hAnsi="Georgia"/>
          <w:b/>
          <w:bCs/>
          <w:color w:val="1a2535"/>
          <w:sz w:val="26"/>
          <w:szCs w:val="26"/>
        </w:rPr>
        <w:t xml:space="preserve">Step 3 — Knowledge Base</w:t>
      </w:r>
    </w:p>
    <w:p>
      <w:pPr>
        <w:spacing w:before="80" w:after="100"/>
      </w:pPr>
      <w:r>
        <w:rPr>
          <w:rFonts w:ascii="Georgia" w:cs="Georgia" w:eastAsia="Georgia" w:hAnsi="Georgia"/>
          <w:color w:val="1a2535"/>
          <w:sz w:val="22"/>
          <w:szCs w:val="22"/>
        </w:rPr>
        <w:t xml:space="preserve">Create a new page inside Hub. Title: Knowledge Base. This page has three sub-pages inside it:</w:t>
      </w:r>
    </w:p>
    <w:p>
      <w:pPr>
        <w:spacing w:before="80" w:after="60"/>
      </w:pPr>
    </w:p>
    <w:p>
      <w:pPr>
        <w:pStyle w:val="ListParagraph"/>
        <w:numPr>
          <w:ilvl w:val="0"/>
          <w:numId w:val="3"/>
        </w:numPr>
        <w:spacing w:before="60" w:after="60"/>
      </w:pPr>
      <w:r>
        <w:rPr>
          <w:rFonts w:ascii="Georgia" w:cs="Georgia" w:eastAsia="Georgia" w:hAnsi="Georgia"/>
          <w:color w:val="1a2535"/>
          <w:sz w:val="22"/>
          <w:szCs w:val="22"/>
        </w:rPr>
        <w:t xml:space="preserve">Hockey — (full content in Part 3 of this document)</w:t>
      </w:r>
    </w:p>
    <w:p>
      <w:pPr>
        <w:pStyle w:val="ListParagraph"/>
        <w:numPr>
          <w:ilvl w:val="0"/>
          <w:numId w:val="3"/>
        </w:numPr>
        <w:spacing w:before="60" w:after="60"/>
      </w:pPr>
      <w:r>
        <w:rPr>
          <w:rFonts w:ascii="Georgia" w:cs="Georgia" w:eastAsia="Georgia" w:hAnsi="Georgia"/>
          <w:color w:val="1a2535"/>
          <w:sz w:val="22"/>
          <w:szCs w:val="22"/>
        </w:rPr>
        <w:t xml:space="preserve">Golf — (mirror of the Golf tab in your HTML page — content included in Part 4)</w:t>
      </w:r>
    </w:p>
    <w:p>
      <w:pPr>
        <w:pStyle w:val="ListParagraph"/>
        <w:numPr>
          <w:ilvl w:val="0"/>
          <w:numId w:val="3"/>
        </w:numPr>
        <w:spacing w:before="60" w:after="60"/>
      </w:pPr>
      <w:r>
        <w:rPr>
          <w:rFonts w:ascii="Georgia" w:cs="Georgia" w:eastAsia="Georgia" w:hAnsi="Georgia"/>
          <w:color w:val="1a2535"/>
          <w:sz w:val="22"/>
          <w:szCs w:val="22"/>
        </w:rPr>
        <w:t xml:space="preserve">Understanding the Injuries — (your desk posture picture, TVA, serratus, knee — content in Part 5)</w:t>
      </w:r>
    </w:p>
    <w:p>
      <w:pPr>
        <w:spacing w:before="100" w:after="80"/>
      </w:pPr>
    </w:p>
    <w:p>
      <w:pPr>
        <w:spacing w:before="80" w:after="100"/>
      </w:pPr>
      <w:r>
        <w:rPr>
          <w:rFonts w:ascii="Georgia" w:cs="Georgia" w:eastAsia="Georgia" w:hAnsi="Georgia"/>
          <w:color w:val="1a2535"/>
          <w:sz w:val="22"/>
          <w:szCs w:val="22"/>
        </w:rPr>
        <w:t xml:space="preserve">These pages are for reading, not doing. Open them when you want to understand what’s happening in your body and why the program is built the way it is. The cerebral engagement IS part of the recovery — understanding the mechanism is what keeps the introspective athlete in the program.</w:t>
      </w:r>
    </w:p>
    <w:p>
      <w:pPr>
        <w:spacing w:before="240" w:after="120"/>
      </w:pPr>
      <w:r>
        <w:rPr>
          <w:rFonts w:ascii="Georgia" w:cs="Georgia" w:eastAsia="Georgia" w:hAnsi="Georgia"/>
          <w:b/>
          <w:bCs/>
          <w:color w:val="1a2535"/>
          <w:sz w:val="26"/>
          <w:szCs w:val="26"/>
        </w:rPr>
        <w:t xml:space="preserve">Step 4 — Resource Library</w:t>
      </w:r>
    </w:p>
    <w:p>
      <w:pPr>
        <w:pStyle w:val="ListParagraph"/>
        <w:numPr>
          <w:ilvl w:val="0"/>
          <w:numId w:val="2"/>
        </w:numPr>
        <w:spacing w:before="80" w:after="80"/>
      </w:pPr>
      <w:r>
        <w:rPr>
          <w:rFonts w:ascii="Georgia" w:cs="Georgia" w:eastAsia="Georgia" w:hAnsi="Georgia"/>
          <w:color w:val="1a2535"/>
          <w:sz w:val="22"/>
          <w:szCs w:val="22"/>
        </w:rPr>
        <w:t xml:space="preserve">Create a new page inside Hub. Title: Resource Library</w:t>
      </w:r>
    </w:p>
    <w:p>
      <w:pPr>
        <w:pStyle w:val="ListParagraph"/>
        <w:numPr>
          <w:ilvl w:val="0"/>
          <w:numId w:val="2"/>
        </w:numPr>
        <w:spacing w:before="80" w:after="80"/>
      </w:pPr>
      <w:r>
        <w:rPr>
          <w:rFonts w:ascii="Georgia" w:cs="Georgia" w:eastAsia="Georgia" w:hAnsi="Georgia"/>
          <w:color w:val="1a2535"/>
          <w:sz w:val="22"/>
          <w:szCs w:val="22"/>
        </w:rPr>
        <w:t xml:space="preserve">Type /database — choose Table view</w:t>
      </w:r>
    </w:p>
    <w:p>
      <w:pPr>
        <w:pStyle w:val="ListParagraph"/>
        <w:numPr>
          <w:ilvl w:val="0"/>
          <w:numId w:val="2"/>
        </w:numPr>
        <w:spacing w:before="80" w:after="80"/>
      </w:pPr>
      <w:r>
        <w:rPr>
          <w:rFonts w:ascii="Georgia" w:cs="Georgia" w:eastAsia="Georgia" w:hAnsi="Georgia"/>
          <w:color w:val="1a2535"/>
          <w:sz w:val="22"/>
          <w:szCs w:val="22"/>
        </w:rPr>
        <w:t xml:space="preserve">Create these columns:</w:t>
      </w:r>
    </w:p>
    <w:p>
      <w:pPr>
        <w:spacing w:before="1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5d4de" w:sz="1"/>
              <w:left w:val="single" w:color="c5d4de" w:sz="1"/>
              <w:bottom w:val="single" w:color="c5d4de" w:sz="1"/>
              <w:right w:val="single" w:color="c5d4de" w:sz="1"/>
            </w:tcBorders>
            <w:shd w:fill="1a2535"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Column</w:t>
            </w:r>
          </w:p>
        </w:tc>
        <w:tc>
          <w:tcPr>
            <w:tcW w:type="dxa" w:w="6160"/>
            <w:tcBorders>
              <w:top w:val="single" w:color="c5d4de" w:sz="1"/>
              <w:left w:val="single" w:color="c5d4de" w:sz="1"/>
              <w:bottom w:val="single" w:color="c5d4de" w:sz="1"/>
              <w:right w:val="single" w:color="c5d4de" w:sz="1"/>
            </w:tcBorders>
            <w:shd w:fill="1a2535" w:val="clear"/>
            <w:tcMar>
              <w:top w:type="dxa" w:w="80"/>
              <w:left w:type="dxa" w:w="120"/>
              <w:bottom w:type="dxa" w:w="80"/>
              <w:right w:type="dxa" w:w="120"/>
            </w:tcMar>
          </w:tcPr>
          <w:p>
            <w:r>
              <w:rPr>
                <w:rFonts w:ascii="Georgia" w:cs="Georgia" w:eastAsia="Georgia" w:hAnsi="Georgia"/>
                <w:b/>
                <w:bCs/>
                <w:color w:val="FFFFFF"/>
                <w:sz w:val="18"/>
                <w:szCs w:val="18"/>
              </w:rPr>
              <w:t xml:space="preserve">Type + notes</w:t>
            </w:r>
          </w:p>
        </w:tc>
      </w:tr>
      <w:tr>
        <w:tc>
          <w:tcPr>
            <w:tcW w:type="dxa" w:w="3200"/>
            <w:tcBorders>
              <w:top w:val="single" w:color="c5d4de" w:sz="1"/>
              <w:left w:val="single" w:color="c5d4de" w:sz="1"/>
              <w:bottom w:val="single" w:color="c5d4de" w:sz="1"/>
              <w:right w:val="single" w:color="c5d4de" w:sz="1"/>
            </w:tcBorders>
            <w:shd w:fill="f0f4f7" w:val="clear"/>
            <w:tcMar>
              <w:top w:type="dxa" w:w="80"/>
              <w:left w:type="dxa" w:w="120"/>
              <w:bottom w:type="dxa" w:w="80"/>
              <w:right w:type="dxa" w:w="120"/>
            </w:tcMar>
          </w:tcPr>
          <w:p>
            <w:r>
              <w:rPr>
                <w:rFonts w:ascii="Courier New" w:cs="Courier New" w:eastAsia="Courier New" w:hAnsi="Courier New"/>
                <w:b w:val="false"/>
                <w:bCs w:val="false"/>
                <w:color w:val="6b8599"/>
                <w:sz w:val="20"/>
                <w:szCs w:val="20"/>
              </w:rPr>
              <w:t xml:space="preserve">Title</w:t>
            </w:r>
          </w:p>
        </w:tc>
        <w:tc>
          <w:tcPr>
            <w:tcW w:type="dxa" w:w="6160"/>
            <w:tcBorders>
              <w:top w:val="single" w:color="c5d4de" w:sz="1"/>
              <w:left w:val="single" w:color="c5d4de" w:sz="1"/>
              <w:bottom w:val="single" w:color="c5d4de" w:sz="1"/>
              <w:right w:val="single" w:color="c5d4de" w:sz="1"/>
            </w:tcBorders>
            <w:shd w:fill="FFFFFF" w:val="clear"/>
            <w:tcMar>
              <w:top w:type="dxa" w:w="80"/>
              <w:left w:type="dxa" w:w="120"/>
              <w:bottom w:type="dxa" w:w="80"/>
              <w:right w:type="dxa" w:w="120"/>
            </w:tcMar>
          </w:tcPr>
          <w:p>
            <w:r>
              <w:rPr>
                <w:rFonts w:ascii="Georgia" w:cs="Georgia" w:eastAsia="Georgia" w:hAnsi="Georgia"/>
                <w:b w:val="false"/>
                <w:bCs w:val="false"/>
                <w:color w:val="1a2535"/>
                <w:sz w:val="21"/>
                <w:szCs w:val="21"/>
              </w:rPr>
              <w:t xml:space="preserve">Text — title column</w:t>
            </w:r>
          </w:p>
        </w:tc>
      </w:tr>
      <w:tr>
        <w:tc>
          <w:tcPr>
            <w:tcW w:type="dxa" w:w="3200"/>
            <w:tcBorders>
              <w:top w:val="single" w:color="c5d4de" w:sz="1"/>
              <w:left w:val="single" w:color="c5d4de" w:sz="1"/>
              <w:bottom w:val="single" w:color="c5d4de" w:sz="1"/>
              <w:right w:val="single" w:color="c5d4de" w:sz="1"/>
            </w:tcBorders>
            <w:shd w:fill="f0f4f7" w:val="clear"/>
            <w:tcMar>
              <w:top w:type="dxa" w:w="80"/>
              <w:left w:type="dxa" w:w="120"/>
              <w:bottom w:type="dxa" w:w="80"/>
              <w:right w:type="dxa" w:w="120"/>
            </w:tcMar>
          </w:tcPr>
          <w:p>
            <w:r>
              <w:rPr>
                <w:rFonts w:ascii="Courier New" w:cs="Courier New" w:eastAsia="Courier New" w:hAnsi="Courier New"/>
                <w:b w:val="false"/>
                <w:bCs w:val="false"/>
                <w:color w:val="6b8599"/>
                <w:sz w:val="20"/>
                <w:szCs w:val="20"/>
              </w:rPr>
              <w:t xml:space="preserve">URL</w:t>
            </w:r>
          </w:p>
        </w:tc>
        <w:tc>
          <w:tcPr>
            <w:tcW w:type="dxa" w:w="6160"/>
            <w:tcBorders>
              <w:top w:val="single" w:color="c5d4de" w:sz="1"/>
              <w:left w:val="single" w:color="c5d4de" w:sz="1"/>
              <w:bottom w:val="single" w:color="c5d4de" w:sz="1"/>
              <w:right w:val="single" w:color="c5d4de" w:sz="1"/>
            </w:tcBorders>
            <w:shd w:fill="FFFFFF" w:val="clear"/>
            <w:tcMar>
              <w:top w:type="dxa" w:w="80"/>
              <w:left w:type="dxa" w:w="120"/>
              <w:bottom w:type="dxa" w:w="80"/>
              <w:right w:type="dxa" w:w="120"/>
            </w:tcMar>
          </w:tcPr>
          <w:p>
            <w:r>
              <w:rPr>
                <w:rFonts w:ascii="Georgia" w:cs="Georgia" w:eastAsia="Georgia" w:hAnsi="Georgia"/>
                <w:b w:val="false"/>
                <w:bCs w:val="false"/>
                <w:color w:val="1a2535"/>
                <w:sz w:val="21"/>
                <w:szCs w:val="21"/>
              </w:rPr>
              <w:t xml:space="preserve">URL</w:t>
            </w:r>
          </w:p>
        </w:tc>
      </w:tr>
      <w:tr>
        <w:tc>
          <w:tcPr>
            <w:tcW w:type="dxa" w:w="3200"/>
            <w:tcBorders>
              <w:top w:val="single" w:color="c5d4de" w:sz="1"/>
              <w:left w:val="single" w:color="c5d4de" w:sz="1"/>
              <w:bottom w:val="single" w:color="c5d4de" w:sz="1"/>
              <w:right w:val="single" w:color="c5d4de" w:sz="1"/>
            </w:tcBorders>
            <w:shd w:fill="f0f4f7" w:val="clear"/>
            <w:tcMar>
              <w:top w:type="dxa" w:w="80"/>
              <w:left w:type="dxa" w:w="120"/>
              <w:bottom w:type="dxa" w:w="80"/>
              <w:right w:type="dxa" w:w="120"/>
            </w:tcMar>
          </w:tcPr>
          <w:p>
            <w:r>
              <w:rPr>
                <w:rFonts w:ascii="Courier New" w:cs="Courier New" w:eastAsia="Courier New" w:hAnsi="Courier New"/>
                <w:b w:val="false"/>
                <w:bCs w:val="false"/>
                <w:color w:val="6b8599"/>
                <w:sz w:val="20"/>
                <w:szCs w:val="20"/>
              </w:rPr>
              <w:t xml:space="preserve">Type</w:t>
            </w:r>
          </w:p>
        </w:tc>
        <w:tc>
          <w:tcPr>
            <w:tcW w:type="dxa" w:w="6160"/>
            <w:tcBorders>
              <w:top w:val="single" w:color="c5d4de" w:sz="1"/>
              <w:left w:val="single" w:color="c5d4de" w:sz="1"/>
              <w:bottom w:val="single" w:color="c5d4de" w:sz="1"/>
              <w:right w:val="single" w:color="c5d4de" w:sz="1"/>
            </w:tcBorders>
            <w:shd w:fill="FFFFFF" w:val="clear"/>
            <w:tcMar>
              <w:top w:type="dxa" w:w="80"/>
              <w:left w:type="dxa" w:w="120"/>
              <w:bottom w:type="dxa" w:w="80"/>
              <w:right w:type="dxa" w:w="120"/>
            </w:tcMar>
          </w:tcPr>
          <w:p>
            <w:r>
              <w:rPr>
                <w:rFonts w:ascii="Georgia" w:cs="Georgia" w:eastAsia="Georgia" w:hAnsi="Georgia"/>
                <w:b w:val="false"/>
                <w:bCs w:val="false"/>
                <w:color w:val="1a2535"/>
                <w:sz w:val="21"/>
                <w:szCs w:val="21"/>
              </w:rPr>
              <w:t xml:space="preserve">Select: Video / Article / Drill / LLM Chat / Physio Note / Other</w:t>
            </w:r>
          </w:p>
        </w:tc>
      </w:tr>
      <w:tr>
        <w:tc>
          <w:tcPr>
            <w:tcW w:type="dxa" w:w="3200"/>
            <w:tcBorders>
              <w:top w:val="single" w:color="c5d4de" w:sz="1"/>
              <w:left w:val="single" w:color="c5d4de" w:sz="1"/>
              <w:bottom w:val="single" w:color="c5d4de" w:sz="1"/>
              <w:right w:val="single" w:color="c5d4de" w:sz="1"/>
            </w:tcBorders>
            <w:shd w:fill="f0f4f7" w:val="clear"/>
            <w:tcMar>
              <w:top w:type="dxa" w:w="80"/>
              <w:left w:type="dxa" w:w="120"/>
              <w:bottom w:type="dxa" w:w="80"/>
              <w:right w:type="dxa" w:w="120"/>
            </w:tcMar>
          </w:tcPr>
          <w:p>
            <w:r>
              <w:rPr>
                <w:rFonts w:ascii="Courier New" w:cs="Courier New" w:eastAsia="Courier New" w:hAnsi="Courier New"/>
                <w:b w:val="false"/>
                <w:bCs w:val="false"/>
                <w:color w:val="6b8599"/>
                <w:sz w:val="20"/>
                <w:szCs w:val="20"/>
              </w:rPr>
              <w:t xml:space="preserve">Sport</w:t>
            </w:r>
          </w:p>
        </w:tc>
        <w:tc>
          <w:tcPr>
            <w:tcW w:type="dxa" w:w="6160"/>
            <w:tcBorders>
              <w:top w:val="single" w:color="c5d4de" w:sz="1"/>
              <w:left w:val="single" w:color="c5d4de" w:sz="1"/>
              <w:bottom w:val="single" w:color="c5d4de" w:sz="1"/>
              <w:right w:val="single" w:color="c5d4de" w:sz="1"/>
            </w:tcBorders>
            <w:shd w:fill="FFFFFF" w:val="clear"/>
            <w:tcMar>
              <w:top w:type="dxa" w:w="80"/>
              <w:left w:type="dxa" w:w="120"/>
              <w:bottom w:type="dxa" w:w="80"/>
              <w:right w:type="dxa" w:w="120"/>
            </w:tcMar>
          </w:tcPr>
          <w:p>
            <w:r>
              <w:rPr>
                <w:rFonts w:ascii="Georgia" w:cs="Georgia" w:eastAsia="Georgia" w:hAnsi="Georgia"/>
                <w:b w:val="false"/>
                <w:bCs w:val="false"/>
                <w:color w:val="1a2535"/>
                <w:sz w:val="21"/>
                <w:szCs w:val="21"/>
              </w:rPr>
              <w:t xml:space="preserve">Select: Hockey / Golf / Both / General</w:t>
            </w:r>
          </w:p>
        </w:tc>
      </w:tr>
      <w:tr>
        <w:tc>
          <w:tcPr>
            <w:tcW w:type="dxa" w:w="3200"/>
            <w:tcBorders>
              <w:top w:val="single" w:color="c5d4de" w:sz="1"/>
              <w:left w:val="single" w:color="c5d4de" w:sz="1"/>
              <w:bottom w:val="single" w:color="c5d4de" w:sz="1"/>
              <w:right w:val="single" w:color="c5d4de" w:sz="1"/>
            </w:tcBorders>
            <w:shd w:fill="f0f4f7" w:val="clear"/>
            <w:tcMar>
              <w:top w:type="dxa" w:w="80"/>
              <w:left w:type="dxa" w:w="120"/>
              <w:bottom w:type="dxa" w:w="80"/>
              <w:right w:type="dxa" w:w="120"/>
            </w:tcMar>
          </w:tcPr>
          <w:p>
            <w:r>
              <w:rPr>
                <w:rFonts w:ascii="Courier New" w:cs="Courier New" w:eastAsia="Courier New" w:hAnsi="Courier New"/>
                <w:b w:val="false"/>
                <w:bCs w:val="false"/>
                <w:color w:val="6b8599"/>
                <w:sz w:val="20"/>
                <w:szCs w:val="20"/>
              </w:rPr>
              <w:t xml:space="preserve">Topic</w:t>
            </w:r>
          </w:p>
        </w:tc>
        <w:tc>
          <w:tcPr>
            <w:tcW w:type="dxa" w:w="6160"/>
            <w:tcBorders>
              <w:top w:val="single" w:color="c5d4de" w:sz="1"/>
              <w:left w:val="single" w:color="c5d4de" w:sz="1"/>
              <w:bottom w:val="single" w:color="c5d4de" w:sz="1"/>
              <w:right w:val="single" w:color="c5d4de" w:sz="1"/>
            </w:tcBorders>
            <w:shd w:fill="FFFFFF" w:val="clear"/>
            <w:tcMar>
              <w:top w:type="dxa" w:w="80"/>
              <w:left w:type="dxa" w:w="120"/>
              <w:bottom w:type="dxa" w:w="80"/>
              <w:right w:type="dxa" w:w="120"/>
            </w:tcMar>
          </w:tcPr>
          <w:p>
            <w:r>
              <w:rPr>
                <w:rFonts w:ascii="Georgia" w:cs="Georgia" w:eastAsia="Georgia" w:hAnsi="Georgia"/>
                <w:b w:val="false"/>
                <w:bCs w:val="false"/>
                <w:color w:val="1a2535"/>
                <w:sz w:val="21"/>
                <w:szCs w:val="21"/>
              </w:rPr>
              <w:t xml:space="preserve">Select: Breathing / Serratus / Knee / Hip / Skating / Swing / Posture / Other</w:t>
            </w:r>
          </w:p>
        </w:tc>
      </w:tr>
      <w:tr>
        <w:tc>
          <w:tcPr>
            <w:tcW w:type="dxa" w:w="3200"/>
            <w:tcBorders>
              <w:top w:val="single" w:color="c5d4de" w:sz="1"/>
              <w:left w:val="single" w:color="c5d4de" w:sz="1"/>
              <w:bottom w:val="single" w:color="c5d4de" w:sz="1"/>
              <w:right w:val="single" w:color="c5d4de" w:sz="1"/>
            </w:tcBorders>
            <w:shd w:fill="f0f4f7" w:val="clear"/>
            <w:tcMar>
              <w:top w:type="dxa" w:w="80"/>
              <w:left w:type="dxa" w:w="120"/>
              <w:bottom w:type="dxa" w:w="80"/>
              <w:right w:type="dxa" w:w="120"/>
            </w:tcMar>
          </w:tcPr>
          <w:p>
            <w:r>
              <w:rPr>
                <w:rFonts w:ascii="Courier New" w:cs="Courier New" w:eastAsia="Courier New" w:hAnsi="Courier New"/>
                <w:b w:val="false"/>
                <w:bCs w:val="false"/>
                <w:color w:val="6b8599"/>
                <w:sz w:val="20"/>
                <w:szCs w:val="20"/>
              </w:rPr>
              <w:t xml:space="preserve">Notes</w:t>
            </w:r>
          </w:p>
        </w:tc>
        <w:tc>
          <w:tcPr>
            <w:tcW w:type="dxa" w:w="6160"/>
            <w:tcBorders>
              <w:top w:val="single" w:color="c5d4de" w:sz="1"/>
              <w:left w:val="single" w:color="c5d4de" w:sz="1"/>
              <w:bottom w:val="single" w:color="c5d4de" w:sz="1"/>
              <w:right w:val="single" w:color="c5d4de" w:sz="1"/>
            </w:tcBorders>
            <w:shd w:fill="FFFFFF" w:val="clear"/>
            <w:tcMar>
              <w:top w:type="dxa" w:w="80"/>
              <w:left w:type="dxa" w:w="120"/>
              <w:bottom w:type="dxa" w:w="80"/>
              <w:right w:type="dxa" w:w="120"/>
            </w:tcMar>
          </w:tcPr>
          <w:p>
            <w:r>
              <w:rPr>
                <w:rFonts w:ascii="Georgia" w:cs="Georgia" w:eastAsia="Georgia" w:hAnsi="Georgia"/>
                <w:b w:val="false"/>
                <w:bCs w:val="false"/>
                <w:color w:val="1a2535"/>
                <w:sz w:val="21"/>
                <w:szCs w:val="21"/>
              </w:rPr>
              <w:t xml:space="preserve">Text — one line on why you saved it</w:t>
            </w:r>
          </w:p>
        </w:tc>
      </w:tr>
      <w:tr>
        <w:tc>
          <w:tcPr>
            <w:tcW w:type="dxa" w:w="3200"/>
            <w:tcBorders>
              <w:top w:val="single" w:color="c5d4de" w:sz="1"/>
              <w:left w:val="single" w:color="c5d4de" w:sz="1"/>
              <w:bottom w:val="single" w:color="c5d4de" w:sz="1"/>
              <w:right w:val="single" w:color="c5d4de" w:sz="1"/>
            </w:tcBorders>
            <w:shd w:fill="f0f4f7" w:val="clear"/>
            <w:tcMar>
              <w:top w:type="dxa" w:w="80"/>
              <w:left w:type="dxa" w:w="120"/>
              <w:bottom w:type="dxa" w:w="80"/>
              <w:right w:type="dxa" w:w="120"/>
            </w:tcMar>
          </w:tcPr>
          <w:p>
            <w:r>
              <w:rPr>
                <w:rFonts w:ascii="Courier New" w:cs="Courier New" w:eastAsia="Courier New" w:hAnsi="Courier New"/>
                <w:b w:val="false"/>
                <w:bCs w:val="false"/>
                <w:color w:val="6b8599"/>
                <w:sz w:val="20"/>
                <w:szCs w:val="20"/>
              </w:rPr>
              <w:t xml:space="preserve">Date added</w:t>
            </w:r>
          </w:p>
        </w:tc>
        <w:tc>
          <w:tcPr>
            <w:tcW w:type="dxa" w:w="6160"/>
            <w:tcBorders>
              <w:top w:val="single" w:color="c5d4de" w:sz="1"/>
              <w:left w:val="single" w:color="c5d4de" w:sz="1"/>
              <w:bottom w:val="single" w:color="c5d4de" w:sz="1"/>
              <w:right w:val="single" w:color="c5d4de" w:sz="1"/>
            </w:tcBorders>
            <w:shd w:fill="FFFFFF" w:val="clear"/>
            <w:tcMar>
              <w:top w:type="dxa" w:w="80"/>
              <w:left w:type="dxa" w:w="120"/>
              <w:bottom w:type="dxa" w:w="80"/>
              <w:right w:type="dxa" w:w="120"/>
            </w:tcMar>
          </w:tcPr>
          <w:p>
            <w:r>
              <w:rPr>
                <w:rFonts w:ascii="Georgia" w:cs="Georgia" w:eastAsia="Georgia" w:hAnsi="Georgia"/>
                <w:b w:val="false"/>
                <w:bCs w:val="false"/>
                <w:color w:val="1a2535"/>
                <w:sz w:val="21"/>
                <w:szCs w:val="21"/>
              </w:rPr>
              <w:t xml:space="preserve">Date</w:t>
            </w:r>
          </w:p>
        </w:tc>
      </w:tr>
    </w:tbl>
    <w:p>
      <w:pPr>
        <w:spacing w:before="120" w:after="80"/>
      </w:pPr>
    </w:p>
    <w:p>
      <w:pPr>
        <w:pStyle w:val="ListParagraph"/>
        <w:numPr>
          <w:ilvl w:val="0"/>
          <w:numId w:val="2"/>
        </w:numPr>
        <w:spacing w:before="80" w:after="80"/>
      </w:pPr>
      <w:r>
        <w:rPr>
          <w:rFonts w:ascii="Georgia" w:cs="Georgia" w:eastAsia="Georgia" w:hAnsi="Georgia"/>
          <w:color w:val="1a2535"/>
          <w:sz w:val="22"/>
          <w:szCs w:val="22"/>
        </w:rPr>
        <w:t xml:space="preserve">Add a Gallery view with URL preview enabled. Resources with thumbnails (YouTube) look good here.</w:t>
      </w:r>
    </w:p>
    <w:p>
      <w:pPr>
        <w:pStyle w:val="ListParagraph"/>
        <w:numPr>
          <w:ilvl w:val="0"/>
          <w:numId w:val="2"/>
        </w:numPr>
        <w:spacing w:before="80" w:after="80"/>
      </w:pPr>
      <w:r>
        <w:rPr>
          <w:rFonts w:ascii="Georgia" w:cs="Georgia" w:eastAsia="Georgia" w:hAnsi="Georgia"/>
          <w:color w:val="1a2535"/>
          <w:sz w:val="22"/>
          <w:szCs w:val="22"/>
        </w:rPr>
        <w:t xml:space="preserve">Add a Filter view called “Hockey” filtered to Sport = Hockey. Add another called “Golf”. This saves scrolling.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tcBorders>
              <w:top w:val="single" w:color="4a9fb5" w:sz="6"/>
              <w:left w:val="single" w:color="4a9fb5" w:sz="12"/>
              <w:bottom w:val="none" w:color="FFFFFF" w:sz="0"/>
              <w:right w:val="none" w:color="FFFFFF" w:sz="0"/>
            </w:tcBorders>
            <w:shd w:fill="f0f4f7" w:val="clear"/>
            <w:tcMar>
              <w:top w:type="dxa" w:w="100"/>
              <w:left w:type="dxa" w:w="160"/>
              <w:bottom w:type="dxa" w:w="40"/>
              <w:right w:type="dxa" w:w="160"/>
            </w:tcMar>
          </w:tcPr>
          <w:p>
            <w:r>
              <w:rPr>
                <w:rFonts w:ascii="Courier New" w:cs="Courier New" w:eastAsia="Courier New" w:hAnsi="Courier New"/>
                <w:b/>
                <w:bCs/>
                <w:color w:val="4a9fb5"/>
                <w:sz w:val="17"/>
                <w:szCs w:val="17"/>
              </w:rPr>
              <w:t xml:space="preserve">SAVING LLM CHATS</w:t>
            </w:r>
          </w:p>
        </w:tc>
      </w:tr>
      <w:tr>
        <w:tc>
          <w:tcPr>
            <w:tcBorders>
              <w:top w:val="none" w:color="FFFFFF" w:sz="0"/>
              <w:left w:val="single" w:color="4a9fb5" w:sz="12"/>
              <w:bottom w:val="single" w:color="dce6ec" w:sz="2"/>
              <w:right w:val="none" w:color="FFFFFF" w:sz="0"/>
            </w:tcBorders>
            <w:shd w:fill="f0f4f7" w:val="clear"/>
            <w:tcMar>
              <w:top w:type="dxa" w:w="40"/>
              <w:left w:type="dxa" w:w="160"/>
              <w:bottom w:type="dxa" w:w="120"/>
              <w:right w:type="dxa" w:w="160"/>
            </w:tcMar>
          </w:tcPr>
          <w:p>
            <w:r>
              <w:rPr>
                <w:rFonts w:ascii="Georgia" w:cs="Georgia" w:eastAsia="Georgia" w:hAnsi="Georgia"/>
                <w:color w:val="1a2535"/>
                <w:sz w:val="21"/>
                <w:szCs w:val="21"/>
              </w:rPr>
              <w:t xml:space="preserve">When you have a useful conversation with Claude or another model: copy the URL (Claude.ai creates shareable links), add a row in Resource Library, paste the URL, set Type = LLM Chat, add a note on what it covered. Over time this becomes a searchable archive of your own thinking on the program.</w:t>
            </w:r>
          </w:p>
        </w:tc>
      </w:tr>
    </w:tbl>
    <w:p>
      <w:pPr>
        <w:spacing w:before="240" w:after="120"/>
      </w:pPr>
      <w:r>
        <w:rPr>
          <w:rFonts w:ascii="Georgia" w:cs="Georgia" w:eastAsia="Georgia" w:hAnsi="Georgia"/>
          <w:b/>
          <w:bCs/>
          <w:color w:val="1a2535"/>
          <w:sz w:val="26"/>
          <w:szCs w:val="26"/>
        </w:rPr>
        <w:t xml:space="preserve">Step 5 — Weekly Review</w:t>
      </w:r>
    </w:p>
    <w:p>
      <w:pPr>
        <w:spacing w:before="80" w:after="100"/>
      </w:pPr>
      <w:r>
        <w:rPr>
          <w:rFonts w:ascii="Georgia" w:cs="Georgia" w:eastAsia="Georgia" w:hAnsi="Georgia"/>
          <w:color w:val="1a2535"/>
          <w:sz w:val="22"/>
          <w:szCs w:val="22"/>
        </w:rPr>
        <w:t xml:space="preserve">Create a new page inside Hub. Title: Weekly Review</w:t>
      </w:r>
    </w:p>
    <w:p>
      <w:pPr>
        <w:spacing w:before="80" w:after="100"/>
      </w:pPr>
      <w:r>
        <w:rPr>
          <w:rFonts w:ascii="Georgia" w:cs="Georgia" w:eastAsia="Georgia" w:hAnsi="Georgia"/>
          <w:color w:val="1a2535"/>
          <w:sz w:val="22"/>
          <w:szCs w:val="22"/>
        </w:rPr>
        <w:t xml:space="preserve">This is a simple page with one repeating template. No database needed.</w:t>
      </w:r>
    </w:p>
    <w:p>
      <w:pPr>
        <w:spacing w:before="80" w:after="60"/>
      </w:pPr>
    </w:p>
    <w:p>
      <w:pPr>
        <w:pStyle w:val="ListParagraph"/>
        <w:numPr>
          <w:ilvl w:val="0"/>
          <w:numId w:val="2"/>
        </w:numPr>
        <w:spacing w:before="80" w:after="80"/>
      </w:pPr>
      <w:r>
        <w:rPr>
          <w:rFonts w:ascii="Georgia" w:cs="Georgia" w:eastAsia="Georgia" w:hAnsi="Georgia"/>
          <w:color w:val="1a2535"/>
          <w:sz w:val="22"/>
          <w:szCs w:val="22"/>
        </w:rPr>
        <w:t xml:space="preserve">Type /template button</w:t>
      </w:r>
    </w:p>
    <w:p>
      <w:pPr>
        <w:pStyle w:val="ListParagraph"/>
        <w:numPr>
          <w:ilvl w:val="0"/>
          <w:numId w:val="2"/>
        </w:numPr>
        <w:spacing w:before="80" w:after="80"/>
      </w:pPr>
      <w:r>
        <w:rPr>
          <w:rFonts w:ascii="Georgia" w:cs="Georgia" w:eastAsia="Georgia" w:hAnsi="Georgia"/>
          <w:color w:val="1a2535"/>
          <w:sz w:val="22"/>
          <w:szCs w:val="22"/>
        </w:rPr>
        <w:t xml:space="preserve">Title the button: + New Week</w:t>
      </w:r>
    </w:p>
    <w:p>
      <w:pPr>
        <w:pStyle w:val="ListParagraph"/>
        <w:numPr>
          <w:ilvl w:val="0"/>
          <w:numId w:val="2"/>
        </w:numPr>
        <w:spacing w:before="80" w:after="80"/>
      </w:pPr>
      <w:r>
        <w:rPr>
          <w:rFonts w:ascii="Georgia" w:cs="Georgia" w:eastAsia="Georgia" w:hAnsi="Georgia"/>
          <w:color w:val="1a2535"/>
          <w:sz w:val="22"/>
          <w:szCs w:val="22"/>
        </w:rPr>
        <w:t xml:space="preserve">Inside the template, create this structure:</w:t>
      </w:r>
    </w:p>
    <w:p>
      <w:pPr>
        <w:spacing w:before="1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tcBorders>
              <w:top w:val="single" w:color="1a2535" w:sz="6"/>
              <w:left w:val="single" w:color="1a2535" w:sz="12"/>
              <w:bottom w:val="none" w:color="FFFFFF" w:sz="0"/>
              <w:right w:val="none" w:color="FFFFFF" w:sz="0"/>
            </w:tcBorders>
            <w:shd w:fill="f0f4f7" w:val="clear"/>
            <w:tcMar>
              <w:top w:type="dxa" w:w="100"/>
              <w:left w:type="dxa" w:w="160"/>
              <w:bottom w:type="dxa" w:w="40"/>
              <w:right w:type="dxa" w:w="160"/>
            </w:tcMar>
          </w:tcPr>
          <w:p>
            <w:r>
              <w:rPr>
                <w:rFonts w:ascii="Courier New" w:cs="Courier New" w:eastAsia="Courier New" w:hAnsi="Courier New"/>
                <w:b/>
                <w:bCs/>
                <w:color w:val="1a2535"/>
                <w:sz w:val="17"/>
                <w:szCs w:val="17"/>
              </w:rPr>
              <w:t xml:space="preserve">WEEKLY REVIEW TEMPLATE (copy this structure into Notion)</w:t>
            </w:r>
          </w:p>
        </w:tc>
      </w:tr>
      <w:tr>
        <w:tc>
          <w:tcPr>
            <w:tcBorders>
              <w:top w:val="none" w:color="FFFFFF" w:sz="0"/>
              <w:left w:val="single" w:color="1a2535" w:sz="12"/>
              <w:bottom w:val="none" w:color="FFFFFF" w:sz="0"/>
              <w:right w:val="none" w:color="FFFFFF" w:sz="0"/>
            </w:tcBorders>
            <w:shd w:fill="f0f4f7" w:val="clear"/>
            <w:tcMar>
              <w:top w:type="dxa" w:w="40"/>
              <w:left w:type="dxa" w:w="160"/>
              <w:bottom w:type="dxa" w:w="40"/>
              <w:right w:type="dxa" w:w="160"/>
            </w:tcMar>
          </w:tcPr>
          <w:p>
            <w:r>
              <w:rPr>
                <w:rFonts w:ascii="Georgia" w:cs="Georgia" w:eastAsia="Georgia" w:hAnsi="Georgia"/>
                <w:color w:val="1a2535"/>
                <w:sz w:val="21"/>
                <w:szCs w:val="21"/>
              </w:rPr>
              <w:t xml:space="preserve">Week: [number]   Dates: [from] — [to]</w:t>
            </w:r>
          </w:p>
        </w:tc>
      </w:tr>
      <w:tr>
        <w:tc>
          <w:tcPr>
            <w:tcBorders>
              <w:top w:val="none" w:color="FFFFFF" w:sz="0"/>
              <w:left w:val="single" w:color="1a2535" w:sz="12"/>
              <w:bottom w:val="none" w:color="FFFFFF" w:sz="0"/>
              <w:right w:val="none" w:color="FFFFFF" w:sz="0"/>
            </w:tcBorders>
            <w:shd w:fill="f0f4f7" w:val="clear"/>
            <w:tcMar>
              <w:top w:type="dxa" w:w="40"/>
              <w:left w:type="dxa" w:w="160"/>
              <w:bottom w:type="dxa" w:w="40"/>
              <w:right w:type="dxa" w:w="160"/>
            </w:tcMar>
          </w:tcPr>
          <w:p>
            <w:r>
              <w:rPr>
                <w:rFonts w:ascii="Georgia" w:cs="Georgia" w:eastAsia="Georgia" w:hAnsi="Georgia"/>
                <w:color w:val="1a2535"/>
                <w:sz w:val="21"/>
                <w:szCs w:val="21"/>
              </w:rPr>
              <w:t xml:space="preserve"/>
            </w:r>
          </w:p>
        </w:tc>
      </w:tr>
      <w:tr>
        <w:tc>
          <w:tcPr>
            <w:tcBorders>
              <w:top w:val="none" w:color="FFFFFF" w:sz="0"/>
              <w:left w:val="single" w:color="1a2535" w:sz="12"/>
              <w:bottom w:val="none" w:color="FFFFFF" w:sz="0"/>
              <w:right w:val="none" w:color="FFFFFF" w:sz="0"/>
            </w:tcBorders>
            <w:shd w:fill="f0f4f7" w:val="clear"/>
            <w:tcMar>
              <w:top w:type="dxa" w:w="40"/>
              <w:left w:type="dxa" w:w="160"/>
              <w:bottom w:type="dxa" w:w="40"/>
              <w:right w:type="dxa" w:w="160"/>
            </w:tcMar>
          </w:tcPr>
          <w:p>
            <w:r>
              <w:rPr>
                <w:rFonts w:ascii="Georgia" w:cs="Georgia" w:eastAsia="Georgia" w:hAnsi="Georgia"/>
                <w:color w:val="1a2535"/>
                <w:sz w:val="21"/>
                <w:szCs w:val="21"/>
              </w:rPr>
              <w:t xml:space="preserve">METRICS THIS WEEK</w:t>
            </w:r>
          </w:p>
        </w:tc>
      </w:tr>
      <w:tr>
        <w:tc>
          <w:tcPr>
            <w:tcBorders>
              <w:top w:val="none" w:color="FFFFFF" w:sz="0"/>
              <w:left w:val="single" w:color="1a2535" w:sz="12"/>
              <w:bottom w:val="none" w:color="FFFFFF" w:sz="0"/>
              <w:right w:val="none" w:color="FFFFFF" w:sz="0"/>
            </w:tcBorders>
            <w:shd w:fill="f0f4f7" w:val="clear"/>
            <w:tcMar>
              <w:top w:type="dxa" w:w="40"/>
              <w:left w:type="dxa" w:w="160"/>
              <w:bottom w:type="dxa" w:w="40"/>
              <w:right w:type="dxa" w:w="160"/>
            </w:tcMar>
          </w:tcPr>
          <w:p>
            <w:r>
              <w:rPr>
                <w:rFonts w:ascii="Georgia" w:cs="Georgia" w:eastAsia="Georgia" w:hAnsi="Georgia"/>
                <w:color w:val="1a2535"/>
                <w:sz w:val="21"/>
                <w:szCs w:val="21"/>
              </w:rPr>
              <w:t xml:space="preserve">Right quad circ:          Left quad circ:          Diff:</w:t>
            </w:r>
          </w:p>
        </w:tc>
      </w:tr>
      <w:tr>
        <w:tc>
          <w:tcPr>
            <w:tcBorders>
              <w:top w:val="none" w:color="FFFFFF" w:sz="0"/>
              <w:left w:val="single" w:color="1a2535" w:sz="12"/>
              <w:bottom w:val="none" w:color="FFFFFF" w:sz="0"/>
              <w:right w:val="none" w:color="FFFFFF" w:sz="0"/>
            </w:tcBorders>
            <w:shd w:fill="f0f4f7" w:val="clear"/>
            <w:tcMar>
              <w:top w:type="dxa" w:w="40"/>
              <w:left w:type="dxa" w:w="160"/>
              <w:bottom w:type="dxa" w:w="40"/>
              <w:right w:type="dxa" w:w="160"/>
            </w:tcMar>
          </w:tcPr>
          <w:p>
            <w:r>
              <w:rPr>
                <w:rFonts w:ascii="Georgia" w:cs="Georgia" w:eastAsia="Georgia" w:hAnsi="Georgia"/>
                <w:color w:val="1a2535"/>
                <w:sz w:val="21"/>
                <w:szCs w:val="21"/>
              </w:rPr>
              <w:t xml:space="preserve">Split squat load R:        Split squat load L:</w:t>
            </w:r>
          </w:p>
        </w:tc>
      </w:tr>
      <w:tr>
        <w:tc>
          <w:tcPr>
            <w:tcBorders>
              <w:top w:val="none" w:color="FFFFFF" w:sz="0"/>
              <w:left w:val="single" w:color="1a2535" w:sz="12"/>
              <w:bottom w:val="none" w:color="FFFFFF" w:sz="0"/>
              <w:right w:val="none" w:color="FFFFFF" w:sz="0"/>
            </w:tcBorders>
            <w:shd w:fill="f0f4f7" w:val="clear"/>
            <w:tcMar>
              <w:top w:type="dxa" w:w="40"/>
              <w:left w:type="dxa" w:w="160"/>
              <w:bottom w:type="dxa" w:w="40"/>
              <w:right w:type="dxa" w:w="160"/>
            </w:tcMar>
          </w:tcPr>
          <w:p>
            <w:r>
              <w:rPr>
                <w:rFonts w:ascii="Georgia" w:cs="Georgia" w:eastAsia="Georgia" w:hAnsi="Georgia"/>
                <w:color w:val="1a2535"/>
                <w:sz w:val="21"/>
                <w:szCs w:val="21"/>
              </w:rPr>
              <w:t xml:space="preserve">Pain score (avg):          Glide time R:            Glide time L:</w:t>
            </w:r>
          </w:p>
        </w:tc>
      </w:tr>
      <w:tr>
        <w:tc>
          <w:tcPr>
            <w:tcBorders>
              <w:top w:val="none" w:color="FFFFFF" w:sz="0"/>
              <w:left w:val="single" w:color="1a2535" w:sz="12"/>
              <w:bottom w:val="none" w:color="FFFFFF" w:sz="0"/>
              <w:right w:val="none" w:color="FFFFFF" w:sz="0"/>
            </w:tcBorders>
            <w:shd w:fill="f0f4f7" w:val="clear"/>
            <w:tcMar>
              <w:top w:type="dxa" w:w="40"/>
              <w:left w:type="dxa" w:w="160"/>
              <w:bottom w:type="dxa" w:w="40"/>
              <w:right w:type="dxa" w:w="160"/>
            </w:tcMar>
          </w:tcPr>
          <w:p>
            <w:r>
              <w:rPr>
                <w:rFonts w:ascii="Georgia" w:cs="Georgia" w:eastAsia="Georgia" w:hAnsi="Georgia"/>
                <w:color w:val="1a2535"/>
                <w:sz w:val="21"/>
                <w:szCs w:val="21"/>
              </w:rPr>
              <w:t xml:space="preserve"/>
            </w:r>
          </w:p>
        </w:tc>
      </w:tr>
      <w:tr>
        <w:tc>
          <w:tcPr>
            <w:tcBorders>
              <w:top w:val="none" w:color="FFFFFF" w:sz="0"/>
              <w:left w:val="single" w:color="1a2535" w:sz="12"/>
              <w:bottom w:val="none" w:color="FFFFFF" w:sz="0"/>
              <w:right w:val="none" w:color="FFFFFF" w:sz="0"/>
            </w:tcBorders>
            <w:shd w:fill="f0f4f7" w:val="clear"/>
            <w:tcMar>
              <w:top w:type="dxa" w:w="40"/>
              <w:left w:type="dxa" w:w="160"/>
              <w:bottom w:type="dxa" w:w="40"/>
              <w:right w:type="dxa" w:w="160"/>
            </w:tcMar>
          </w:tcPr>
          <w:p>
            <w:r>
              <w:rPr>
                <w:rFonts w:ascii="Georgia" w:cs="Georgia" w:eastAsia="Georgia" w:hAnsi="Georgia"/>
                <w:color w:val="1a2535"/>
                <w:sz w:val="21"/>
                <w:szCs w:val="21"/>
              </w:rPr>
              <w:t xml:space="preserve">ONE HONEST SENTENCE</w:t>
            </w:r>
          </w:p>
        </w:tc>
      </w:tr>
      <w:tr>
        <w:tc>
          <w:tcPr>
            <w:tcBorders>
              <w:top w:val="none" w:color="FFFFFF" w:sz="0"/>
              <w:left w:val="single" w:color="1a2535" w:sz="12"/>
              <w:bottom w:val="none" w:color="FFFFFF" w:sz="0"/>
              <w:right w:val="none" w:color="FFFFFF" w:sz="0"/>
            </w:tcBorders>
            <w:shd w:fill="f0f4f7" w:val="clear"/>
            <w:tcMar>
              <w:top w:type="dxa" w:w="40"/>
              <w:left w:type="dxa" w:w="160"/>
              <w:bottom w:type="dxa" w:w="40"/>
              <w:right w:type="dxa" w:w="160"/>
            </w:tcMar>
          </w:tcPr>
          <w:p>
            <w:r>
              <w:rPr>
                <w:rFonts w:ascii="Georgia" w:cs="Georgia" w:eastAsia="Georgia" w:hAnsi="Georgia"/>
                <w:color w:val="1a2535"/>
                <w:sz w:val="21"/>
                <w:szCs w:val="21"/>
              </w:rPr>
              <w:t xml:space="preserve">What actually happened this week — not what should have happened:</w:t>
            </w:r>
          </w:p>
        </w:tc>
      </w:tr>
      <w:tr>
        <w:tc>
          <w:tcPr>
            <w:tcBorders>
              <w:top w:val="none" w:color="FFFFFF" w:sz="0"/>
              <w:left w:val="single" w:color="1a2535" w:sz="12"/>
              <w:bottom w:val="none" w:color="FFFFFF" w:sz="0"/>
              <w:right w:val="none" w:color="FFFFFF" w:sz="0"/>
            </w:tcBorders>
            <w:shd w:fill="f0f4f7" w:val="clear"/>
            <w:tcMar>
              <w:top w:type="dxa" w:w="40"/>
              <w:left w:type="dxa" w:w="160"/>
              <w:bottom w:type="dxa" w:w="40"/>
              <w:right w:type="dxa" w:w="160"/>
            </w:tcMar>
          </w:tcPr>
          <w:p>
            <w:r>
              <w:rPr>
                <w:rFonts w:ascii="Georgia" w:cs="Georgia" w:eastAsia="Georgia" w:hAnsi="Georgia"/>
                <w:color w:val="1a2535"/>
                <w:sz w:val="21"/>
                <w:szCs w:val="21"/>
              </w:rPr>
              <w:t xml:space="preserve">[write here]</w:t>
            </w:r>
          </w:p>
        </w:tc>
      </w:tr>
      <w:tr>
        <w:tc>
          <w:tcPr>
            <w:tcBorders>
              <w:top w:val="none" w:color="FFFFFF" w:sz="0"/>
              <w:left w:val="single" w:color="1a2535" w:sz="12"/>
              <w:bottom w:val="none" w:color="FFFFFF" w:sz="0"/>
              <w:right w:val="none" w:color="FFFFFF" w:sz="0"/>
            </w:tcBorders>
            <w:shd w:fill="f0f4f7" w:val="clear"/>
            <w:tcMar>
              <w:top w:type="dxa" w:w="40"/>
              <w:left w:type="dxa" w:w="160"/>
              <w:bottom w:type="dxa" w:w="40"/>
              <w:right w:type="dxa" w:w="160"/>
            </w:tcMar>
          </w:tcPr>
          <w:p>
            <w:r>
              <w:rPr>
                <w:rFonts w:ascii="Georgia" w:cs="Georgia" w:eastAsia="Georgia" w:hAnsi="Georgia"/>
                <w:color w:val="1a2535"/>
                <w:sz w:val="21"/>
                <w:szCs w:val="21"/>
              </w:rPr>
              <w:t xml:space="preserve"/>
            </w:r>
          </w:p>
        </w:tc>
      </w:tr>
      <w:tr>
        <w:tc>
          <w:tcPr>
            <w:tcBorders>
              <w:top w:val="none" w:color="FFFFFF" w:sz="0"/>
              <w:left w:val="single" w:color="1a2535" w:sz="12"/>
              <w:bottom w:val="none" w:color="FFFFFF" w:sz="0"/>
              <w:right w:val="none" w:color="FFFFFF" w:sz="0"/>
            </w:tcBorders>
            <w:shd w:fill="f0f4f7" w:val="clear"/>
            <w:tcMar>
              <w:top w:type="dxa" w:w="40"/>
              <w:left w:type="dxa" w:w="160"/>
              <w:bottom w:type="dxa" w:w="40"/>
              <w:right w:type="dxa" w:w="160"/>
            </w:tcMar>
          </w:tcPr>
          <w:p>
            <w:r>
              <w:rPr>
                <w:rFonts w:ascii="Georgia" w:cs="Georgia" w:eastAsia="Georgia" w:hAnsi="Georgia"/>
                <w:color w:val="1a2535"/>
                <w:sz w:val="21"/>
                <w:szCs w:val="21"/>
              </w:rPr>
              <w:t xml:space="preserve">WHAT THE BODY IS TELLING ME</w:t>
            </w:r>
          </w:p>
        </w:tc>
      </w:tr>
      <w:tr>
        <w:tc>
          <w:tcPr>
            <w:tcBorders>
              <w:top w:val="none" w:color="FFFFFF" w:sz="0"/>
              <w:left w:val="single" w:color="1a2535" w:sz="12"/>
              <w:bottom w:val="none" w:color="FFFFFF" w:sz="0"/>
              <w:right w:val="none" w:color="FFFFFF" w:sz="0"/>
            </w:tcBorders>
            <w:shd w:fill="f0f4f7" w:val="clear"/>
            <w:tcMar>
              <w:top w:type="dxa" w:w="40"/>
              <w:left w:type="dxa" w:w="160"/>
              <w:bottom w:type="dxa" w:w="40"/>
              <w:right w:type="dxa" w:w="160"/>
            </w:tcMar>
          </w:tcPr>
          <w:p>
            <w:r>
              <w:rPr>
                <w:rFonts w:ascii="Georgia" w:cs="Georgia" w:eastAsia="Georgia" w:hAnsi="Georgia"/>
                <w:color w:val="1a2535"/>
                <w:sz w:val="21"/>
                <w:szCs w:val="21"/>
              </w:rPr>
              <w:t xml:space="preserve">One thing I noticed in my body this week that I hadn’t noticed before:</w:t>
            </w:r>
          </w:p>
        </w:tc>
      </w:tr>
      <w:tr>
        <w:tc>
          <w:tcPr>
            <w:tcBorders>
              <w:top w:val="none" w:color="FFFFFF" w:sz="0"/>
              <w:left w:val="single" w:color="1a2535" w:sz="12"/>
              <w:bottom w:val="none" w:color="FFFFFF" w:sz="0"/>
              <w:right w:val="none" w:color="FFFFFF" w:sz="0"/>
            </w:tcBorders>
            <w:shd w:fill="f0f4f7" w:val="clear"/>
            <w:tcMar>
              <w:top w:type="dxa" w:w="40"/>
              <w:left w:type="dxa" w:w="160"/>
              <w:bottom w:type="dxa" w:w="40"/>
              <w:right w:type="dxa" w:w="160"/>
            </w:tcMar>
          </w:tcPr>
          <w:p>
            <w:r>
              <w:rPr>
                <w:rFonts w:ascii="Georgia" w:cs="Georgia" w:eastAsia="Georgia" w:hAnsi="Georgia"/>
                <w:color w:val="1a2535"/>
                <w:sz w:val="21"/>
                <w:szCs w:val="21"/>
              </w:rPr>
              <w:t xml:space="preserve">[write here]</w:t>
            </w:r>
          </w:p>
        </w:tc>
      </w:tr>
      <w:tr>
        <w:tc>
          <w:tcPr>
            <w:tcBorders>
              <w:top w:val="none" w:color="FFFFFF" w:sz="0"/>
              <w:left w:val="single" w:color="1a2535" w:sz="12"/>
              <w:bottom w:val="none" w:color="FFFFFF" w:sz="0"/>
              <w:right w:val="none" w:color="FFFFFF" w:sz="0"/>
            </w:tcBorders>
            <w:shd w:fill="f0f4f7" w:val="clear"/>
            <w:tcMar>
              <w:top w:type="dxa" w:w="40"/>
              <w:left w:type="dxa" w:w="160"/>
              <w:bottom w:type="dxa" w:w="40"/>
              <w:right w:type="dxa" w:w="160"/>
            </w:tcMar>
          </w:tcPr>
          <w:p>
            <w:r>
              <w:rPr>
                <w:rFonts w:ascii="Georgia" w:cs="Georgia" w:eastAsia="Georgia" w:hAnsi="Georgia"/>
                <w:color w:val="1a2535"/>
                <w:sz w:val="21"/>
                <w:szCs w:val="21"/>
              </w:rPr>
              <w:t xml:space="preserve"/>
            </w:r>
          </w:p>
        </w:tc>
      </w:tr>
      <w:tr>
        <w:tc>
          <w:tcPr>
            <w:tcBorders>
              <w:top w:val="none" w:color="FFFFFF" w:sz="0"/>
              <w:left w:val="single" w:color="1a2535" w:sz="12"/>
              <w:bottom w:val="none" w:color="FFFFFF" w:sz="0"/>
              <w:right w:val="none" w:color="FFFFFF" w:sz="0"/>
            </w:tcBorders>
            <w:shd w:fill="f0f4f7" w:val="clear"/>
            <w:tcMar>
              <w:top w:type="dxa" w:w="40"/>
              <w:left w:type="dxa" w:w="160"/>
              <w:bottom w:type="dxa" w:w="40"/>
              <w:right w:type="dxa" w:w="160"/>
            </w:tcMar>
          </w:tcPr>
          <w:p>
            <w:r>
              <w:rPr>
                <w:rFonts w:ascii="Georgia" w:cs="Georgia" w:eastAsia="Georgia" w:hAnsi="Georgia"/>
                <w:color w:val="1a2535"/>
                <w:sz w:val="21"/>
                <w:szCs w:val="21"/>
              </w:rPr>
              <w:t xml:space="preserve">CARRY FORWARD</w:t>
            </w:r>
          </w:p>
        </w:tc>
      </w:tr>
      <w:tr>
        <w:tc>
          <w:tcPr>
            <w:tcBorders>
              <w:top w:val="none" w:color="FFFFFF" w:sz="0"/>
              <w:left w:val="single" w:color="1a2535" w:sz="12"/>
              <w:bottom w:val="none" w:color="FFFFFF" w:sz="0"/>
              <w:right w:val="none" w:color="FFFFFF" w:sz="0"/>
            </w:tcBorders>
            <w:shd w:fill="f0f4f7" w:val="clear"/>
            <w:tcMar>
              <w:top w:type="dxa" w:w="40"/>
              <w:left w:type="dxa" w:w="160"/>
              <w:bottom w:type="dxa" w:w="40"/>
              <w:right w:type="dxa" w:w="160"/>
            </w:tcMar>
          </w:tcPr>
          <w:p>
            <w:r>
              <w:rPr>
                <w:rFonts w:ascii="Georgia" w:cs="Georgia" w:eastAsia="Georgia" w:hAnsi="Georgia"/>
                <w:color w:val="1a2535"/>
                <w:sz w:val="21"/>
                <w:szCs w:val="21"/>
              </w:rPr>
              <w:t xml:space="preserve">One thing I want to pay attention to next week:</w:t>
            </w:r>
          </w:p>
        </w:tc>
      </w:tr>
      <w:tr>
        <w:tc>
          <w:tcPr>
            <w:tcBorders>
              <w:top w:val="none" w:color="FFFFFF" w:sz="0"/>
              <w:left w:val="single" w:color="1a2535" w:sz="12"/>
              <w:bottom w:val="single" w:color="dce6ec" w:sz="2"/>
              <w:right w:val="none" w:color="FFFFFF" w:sz="0"/>
            </w:tcBorders>
            <w:shd w:fill="f0f4f7" w:val="clear"/>
            <w:tcMar>
              <w:top w:type="dxa" w:w="40"/>
              <w:left w:type="dxa" w:w="160"/>
              <w:bottom w:type="dxa" w:w="120"/>
              <w:right w:type="dxa" w:w="160"/>
            </w:tcMar>
          </w:tcPr>
          <w:p>
            <w:r>
              <w:rPr>
                <w:rFonts w:ascii="Georgia" w:cs="Georgia" w:eastAsia="Georgia" w:hAnsi="Georgia"/>
                <w:color w:val="1a2535"/>
                <w:sz w:val="21"/>
                <w:szCs w:val="21"/>
              </w:rPr>
              <w:t xml:space="preserve">[write here]</w:t>
            </w:r>
          </w:p>
        </w:tc>
      </w:tr>
    </w:tbl>
    <w:p>
      <w:pPr>
        <w:spacing w:before="80" w:after="100"/>
      </w:pPr>
      <w:r>
        <w:rPr>
          <w:rFonts w:ascii="Georgia" w:cs="Georgia" w:eastAsia="Georgia" w:hAnsi="Georgia"/>
          <w:color w:val="1a2535"/>
          <w:sz w:val="22"/>
          <w:szCs w:val="22"/>
        </w:rPr>
        <w:t xml:space="preserve">Five minutes. Once a week. The prompts are designed for someone who processes through observation — not cheerleading, not goal-setting. Just honest reporting. The accumulation of twelve of these is where the psychological arc becomes visible.</w:t>
      </w:r>
    </w:p>
    <w:p>
      <w:pPr>
        <w:pBdr>
          <w:bottom w:val="single" w:color="dce6ec" w:sz="4" w:space="1"/>
        </w:pBdr>
        <w:spacing w:before="200" w:after="200"/>
      </w:pPr>
    </w:p>
    <w:p>
      <w:r>
        <w:br w:type="page"/>
      </w:r>
    </w:p>
    <w:p>
      <w:pPr>
        <w:pStyle w:val="Heading1"/>
        <w:spacing w:before="440" w:after="160"/>
      </w:pPr>
      <w:r>
        <w:rPr>
          <w:rFonts w:ascii="Georgia" w:cs="Georgia" w:eastAsia="Georgia" w:hAnsi="Georgia"/>
          <w:b/>
          <w:bCs/>
          <w:color w:val="1a2535"/>
          <w:sz w:val="36"/>
          <w:szCs w:val="36"/>
        </w:rPr>
        <w:t xml:space="preserve">Part 3 — Hockey Knowledge Page</w:t>
      </w:r>
    </w:p>
    <w:p>
      <w:pPr>
        <w:spacing w:before="0" w:after="120"/>
      </w:pPr>
      <w:r>
        <w:rPr>
          <w:rFonts w:ascii="Georgia" w:cs="Georgia" w:eastAsia="Georgia" w:hAnsi="Georgia"/>
          <w:i/>
          <w:iCs/>
          <w:color w:val="6b8599"/>
          <w:sz w:val="21"/>
          <w:szCs w:val="21"/>
        </w:rPr>
        <w:t xml:space="preserve">Copy this content into your Notion Hockey sub-page under Knowledge Base.</w:t>
      </w:r>
    </w:p>
    <w:p>
      <w:pPr>
        <w:pStyle w:val="Heading2"/>
        <w:spacing w:before="320" w:after="120"/>
      </w:pPr>
      <w:r>
        <w:rPr>
          <w:rFonts w:ascii="Georgia" w:cs="Georgia" w:eastAsia="Georgia" w:hAnsi="Georgia"/>
          <w:b/>
          <w:bCs/>
          <w:color w:val="4a9fb5"/>
          <w:sz w:val="26"/>
          <w:szCs w:val="26"/>
        </w:rPr>
        <w:t xml:space="preserve">Hockey</w:t>
      </w:r>
    </w:p>
    <w:p>
      <w:pPr>
        <w:spacing w:before="80" w:after="100"/>
      </w:pPr>
      <w:r>
        <w:rPr>
          <w:rFonts w:ascii="Georgia" w:cs="Georgia" w:eastAsia="Georgia" w:hAnsi="Georgia"/>
          <w:color w:val="1a2535"/>
          <w:sz w:val="22"/>
          <w:szCs w:val="22"/>
        </w:rPr>
        <w:t xml:space="preserve">This page is the counterpart to the Golf page in your HTML program. It connects your skating mechanics, your specific compensation patterns, and what this program is actually doing for your game on the ice. Read it once when you have space to think it through. Refer back to specific sections when something clicks — or when something doesn’t.</w:t>
      </w:r>
    </w:p>
    <w:p>
      <w:pPr>
        <w:pBdr>
          <w:bottom w:val="single" w:color="dce6ec" w:sz="4" w:space="1"/>
        </w:pBdr>
        <w:spacing w:before="200" w:after="200"/>
      </w:pPr>
    </w:p>
    <w:p>
      <w:pPr>
        <w:spacing w:before="240" w:after="80"/>
      </w:pPr>
      <w:r>
        <w:rPr>
          <w:rFonts w:ascii="Georgia" w:cs="Georgia" w:eastAsia="Georgia" w:hAnsi="Georgia"/>
          <w:b w:val="false"/>
          <w:bCs w:val="false"/>
          <w:i/>
          <w:iCs/>
          <w:color w:val="4a9fb5"/>
          <w:sz w:val="22"/>
          <w:szCs w:val="22"/>
        </w:rPr>
        <w:t xml:space="preserve">The stride you lost — and where it actually went</w:t>
      </w:r>
    </w:p>
    <w:p>
      <w:pPr>
        <w:spacing w:before="80" w:after="100"/>
      </w:pPr>
      <w:r>
        <w:rPr>
          <w:rFonts w:ascii="Georgia" w:cs="Georgia" w:eastAsia="Georgia" w:hAnsi="Georgia"/>
          <w:color w:val="1a2535"/>
          <w:sz w:val="22"/>
          <w:szCs w:val="22"/>
        </w:rPr>
        <w:t xml:space="preserve">You’ve described losing a step. The fatigue comes earlier than it should. The right leg push feels uneven. Confidence on the ice has taken a hit from fourteen months of managing pain.</w:t>
      </w:r>
    </w:p>
    <w:p>
      <w:pPr>
        <w:spacing w:before="80" w:after="100"/>
      </w:pPr>
      <w:r>
        <w:rPr>
          <w:rFonts w:ascii="Georgia" w:cs="Georgia" w:eastAsia="Georgia" w:hAnsi="Georgia"/>
          <w:color w:val="1a2535"/>
          <w:sz w:val="22"/>
          <w:szCs w:val="22"/>
        </w:rPr>
        <w:t xml:space="preserve">Here’s the honest picture of what happened mechanically:</w:t>
      </w:r>
    </w:p>
    <w:p>
      <w:pPr>
        <w:pStyle w:val="ListParagraph"/>
        <w:numPr>
          <w:ilvl w:val="0"/>
          <w:numId w:val="3"/>
        </w:numPr>
        <w:spacing w:before="60" w:after="60"/>
      </w:pPr>
      <w:r>
        <w:rPr>
          <w:rFonts w:ascii="Georgia" w:cs="Georgia" w:eastAsia="Georgia" w:hAnsi="Georgia"/>
          <w:color w:val="1a2535"/>
          <w:sz w:val="22"/>
          <w:szCs w:val="22"/>
        </w:rPr>
        <w:t xml:space="preserve">The right patellar tendon, loaded every stride, began protecting itself by reducing quad recruitment. Your body found workarounds — shifting load to the hip flexors, the lower back, the left leg.</w:t>
      </w:r>
    </w:p>
    <w:p>
      <w:pPr>
        <w:pStyle w:val="ListParagraph"/>
        <w:numPr>
          <w:ilvl w:val="0"/>
          <w:numId w:val="3"/>
        </w:numPr>
        <w:spacing w:before="60" w:after="60"/>
      </w:pPr>
      <w:r>
        <w:rPr>
          <w:rFonts w:ascii="Georgia" w:cs="Georgia" w:eastAsia="Georgia" w:hAnsi="Georgia"/>
          <w:color w:val="1a2535"/>
          <w:sz w:val="22"/>
          <w:szCs w:val="22"/>
        </w:rPr>
        <w:t xml:space="preserve">Those compensations became patterns. Neural grooves. Your motor system “learned” a gait that protected the knee but created asymmetry.</w:t>
      </w:r>
    </w:p>
    <w:p>
      <w:pPr>
        <w:pStyle w:val="ListParagraph"/>
        <w:numPr>
          <w:ilvl w:val="0"/>
          <w:numId w:val="3"/>
        </w:numPr>
        <w:spacing w:before="60" w:after="60"/>
      </w:pPr>
      <w:r>
        <w:rPr>
          <w:rFonts w:ascii="Georgia" w:cs="Georgia" w:eastAsia="Georgia" w:hAnsi="Georgia"/>
          <w:color w:val="1a2535"/>
          <w:sz w:val="22"/>
          <w:szCs w:val="22"/>
        </w:rPr>
        <w:t xml:space="preserve">Asymmetry in skating creates drag. One leg pushing differently than the other means one glide phase is shorter, one edge less certain. The brain reads that as instability and throttles power to stay safe.</w:t>
      </w:r>
    </w:p>
    <w:p>
      <w:pPr>
        <w:pStyle w:val="ListParagraph"/>
        <w:numPr>
          <w:ilvl w:val="0"/>
          <w:numId w:val="3"/>
        </w:numPr>
        <w:spacing w:before="60" w:after="60"/>
      </w:pPr>
      <w:r>
        <w:rPr>
          <w:rFonts w:ascii="Georgia" w:cs="Georgia" w:eastAsia="Georgia" w:hAnsi="Georgia"/>
          <w:color w:val="1a2535"/>
          <w:sz w:val="22"/>
          <w:szCs w:val="22"/>
        </w:rPr>
        <w:t xml:space="preserve">That throttling is what feels like losing a step. It isn’t fitness. It isn’t the knee anymore — not really. It’s a neural protection pattern that persisted after the threat reduced.</w:t>
      </w:r>
    </w:p>
    <w:p>
      <w:pPr>
        <w:spacing w:before="80" w:after="100"/>
      </w:pPr>
      <w:r>
        <w:rPr>
          <w:rFonts w:ascii="Georgia" w:cs="Georgia" w:eastAsia="Georgia" w:hAnsi="Georgia"/>
          <w:color w:val="1a2535"/>
          <w:sz w:val="22"/>
          <w:szCs w:val="22"/>
        </w:rPr>
        <w:t xml:space="preserve">The program is dismantling that pattern systematically. Not by pushing through it, but by rebuilding the chain it disrupted — from breathing and core pressure all the way out to lateral force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tcBorders>
              <w:top w:val="single" w:color="4a9fb5" w:sz="6"/>
              <w:left w:val="single" w:color="4a9fb5" w:sz="12"/>
              <w:bottom w:val="none" w:color="FFFFFF" w:sz="0"/>
              <w:right w:val="none" w:color="FFFFFF" w:sz="0"/>
            </w:tcBorders>
            <w:shd w:fill="f0f4f7" w:val="clear"/>
            <w:tcMar>
              <w:top w:type="dxa" w:w="100"/>
              <w:left w:type="dxa" w:w="160"/>
              <w:bottom w:type="dxa" w:w="40"/>
              <w:right w:type="dxa" w:w="160"/>
            </w:tcMar>
          </w:tcPr>
          <w:p>
            <w:r>
              <w:rPr>
                <w:rFonts w:ascii="Courier New" w:cs="Courier New" w:eastAsia="Courier New" w:hAnsi="Courier New"/>
                <w:b/>
                <w:bCs/>
                <w:color w:val="4a9fb5"/>
                <w:sz w:val="17"/>
                <w:szCs w:val="17"/>
              </w:rPr>
              <w:t xml:space="preserve">THE KEY INSIGHT</w:t>
            </w:r>
          </w:p>
        </w:tc>
      </w:tr>
      <w:tr>
        <w:tc>
          <w:tcPr>
            <w:tcBorders>
              <w:top w:val="none" w:color="FFFFFF" w:sz="0"/>
              <w:left w:val="single" w:color="4a9fb5" w:sz="12"/>
              <w:bottom w:val="single" w:color="dce6ec" w:sz="2"/>
              <w:right w:val="none" w:color="FFFFFF" w:sz="0"/>
            </w:tcBorders>
            <w:shd w:fill="f0f4f7" w:val="clear"/>
            <w:tcMar>
              <w:top w:type="dxa" w:w="40"/>
              <w:left w:type="dxa" w:w="160"/>
              <w:bottom w:type="dxa" w:w="120"/>
              <w:right w:type="dxa" w:w="160"/>
            </w:tcMar>
          </w:tcPr>
          <w:p>
            <w:r>
              <w:rPr>
                <w:rFonts w:ascii="Georgia" w:cs="Georgia" w:eastAsia="Georgia" w:hAnsi="Georgia"/>
                <w:color w:val="1a2535"/>
                <w:sz w:val="21"/>
                <w:szCs w:val="21"/>
              </w:rPr>
              <w:t xml:space="preserve">The step didn’t disappear. It was put away for safekeeping. As the compensation patterns unwind, it comes back — not because you trained harder, but because you trained smarter and the nervous system stopped hiding what was always there.</w:t>
            </w:r>
          </w:p>
        </w:tc>
      </w:tr>
    </w:tbl>
    <w:p>
      <w:pPr>
        <w:spacing w:before="240" w:after="80"/>
      </w:pPr>
      <w:r>
        <w:rPr>
          <w:rFonts w:ascii="Georgia" w:cs="Georgia" w:eastAsia="Georgia" w:hAnsi="Georgia"/>
          <w:b w:val="false"/>
          <w:bCs w:val="false"/>
          <w:i/>
          <w:iCs/>
          <w:color w:val="4a9fb5"/>
          <w:sz w:val="22"/>
          <w:szCs w:val="22"/>
        </w:rPr>
        <w:t xml:space="preserve">Skating mechanics — what the program is actually training</w:t>
      </w:r>
    </w:p>
    <w:p>
      <w:pPr>
        <w:spacing w:before="80" w:after="100"/>
      </w:pPr>
      <w:r>
        <w:rPr>
          <w:rFonts w:ascii="Georgia" w:cs="Georgia" w:eastAsia="Georgia" w:hAnsi="Georgia"/>
          <w:color w:val="1a2535"/>
          <w:sz w:val="22"/>
          <w:szCs w:val="22"/>
        </w:rPr>
        <w:t xml:space="preserve">Every phase of your off-ice program maps directly to a phase of the skating stride. Understanding the mapping is what makes the gym work feel relevant rather than generic.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5d4de" w:sz="1"/>
              <w:left w:val="single" w:color="c5d4de" w:sz="1"/>
              <w:bottom w:val="single" w:color="c5d4de" w:sz="1"/>
              <w:right w:val="single" w:color="c5d4de" w:sz="1"/>
            </w:tcBorders>
            <w:shd w:fill="1a2535"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Gym exercise</w:t>
            </w:r>
          </w:p>
        </w:tc>
        <w:tc>
          <w:tcPr>
            <w:tcW w:type="dxa" w:w="6160"/>
            <w:tcBorders>
              <w:top w:val="single" w:color="c5d4de" w:sz="1"/>
              <w:left w:val="single" w:color="c5d4de" w:sz="1"/>
              <w:bottom w:val="single" w:color="c5d4de" w:sz="1"/>
              <w:right w:val="single" w:color="c5d4de" w:sz="1"/>
            </w:tcBorders>
            <w:shd w:fill="1a2535" w:val="clear"/>
            <w:tcMar>
              <w:top w:type="dxa" w:w="80"/>
              <w:left w:type="dxa" w:w="120"/>
              <w:bottom w:type="dxa" w:w="80"/>
              <w:right w:type="dxa" w:w="120"/>
            </w:tcMar>
          </w:tcPr>
          <w:p>
            <w:r>
              <w:rPr>
                <w:rFonts w:ascii="Georgia" w:cs="Georgia" w:eastAsia="Georgia" w:hAnsi="Georgia"/>
                <w:b/>
                <w:bCs/>
                <w:color w:val="FFFFFF"/>
                <w:sz w:val="18"/>
                <w:szCs w:val="18"/>
              </w:rPr>
              <w:t xml:space="preserve">Skating phase it trains</w:t>
            </w:r>
          </w:p>
        </w:tc>
      </w:tr>
      <w:tr>
        <w:tc>
          <w:tcPr>
            <w:tcW w:type="dxa" w:w="3200"/>
            <w:tcBorders>
              <w:top w:val="single" w:color="c5d4de" w:sz="1"/>
              <w:left w:val="single" w:color="c5d4de" w:sz="1"/>
              <w:bottom w:val="single" w:color="c5d4de" w:sz="1"/>
              <w:right w:val="single" w:color="c5d4de" w:sz="1"/>
            </w:tcBorders>
            <w:shd w:fill="f0f4f7" w:val="clear"/>
            <w:tcMar>
              <w:top w:type="dxa" w:w="80"/>
              <w:left w:type="dxa" w:w="120"/>
              <w:bottom w:type="dxa" w:w="80"/>
              <w:right w:type="dxa" w:w="120"/>
            </w:tcMar>
          </w:tcPr>
          <w:p>
            <w:r>
              <w:rPr>
                <w:rFonts w:ascii="Courier New" w:cs="Courier New" w:eastAsia="Courier New" w:hAnsi="Courier New"/>
                <w:b w:val="false"/>
                <w:bCs w:val="false"/>
                <w:color w:val="6b8599"/>
                <w:sz w:val="20"/>
                <w:szCs w:val="20"/>
              </w:rPr>
              <w:t xml:space="preserve">TVA breathing</w:t>
            </w:r>
          </w:p>
        </w:tc>
        <w:tc>
          <w:tcPr>
            <w:tcW w:type="dxa" w:w="6160"/>
            <w:tcBorders>
              <w:top w:val="single" w:color="c5d4de" w:sz="1"/>
              <w:left w:val="single" w:color="c5d4de" w:sz="1"/>
              <w:bottom w:val="single" w:color="c5d4de" w:sz="1"/>
              <w:right w:val="single" w:color="c5d4de" w:sz="1"/>
            </w:tcBorders>
            <w:shd w:fill="FFFFFF" w:val="clear"/>
            <w:tcMar>
              <w:top w:type="dxa" w:w="80"/>
              <w:left w:type="dxa" w:w="120"/>
              <w:bottom w:type="dxa" w:w="80"/>
              <w:right w:type="dxa" w:w="120"/>
            </w:tcMar>
          </w:tcPr>
          <w:p>
            <w:r>
              <w:rPr>
                <w:rFonts w:ascii="Georgia" w:cs="Georgia" w:eastAsia="Georgia" w:hAnsi="Georgia"/>
                <w:b w:val="false"/>
                <w:bCs w:val="false"/>
                <w:color w:val="1a2535"/>
                <w:sz w:val="21"/>
                <w:szCs w:val="21"/>
              </w:rPr>
              <w:t xml:space="preserve">The rigid core platform every stride pushes from</w:t>
            </w:r>
          </w:p>
        </w:tc>
      </w:tr>
      <w:tr>
        <w:tc>
          <w:tcPr>
            <w:tcW w:type="dxa" w:w="3200"/>
            <w:tcBorders>
              <w:top w:val="single" w:color="c5d4de" w:sz="1"/>
              <w:left w:val="single" w:color="c5d4de" w:sz="1"/>
              <w:bottom w:val="single" w:color="c5d4de" w:sz="1"/>
              <w:right w:val="single" w:color="c5d4de" w:sz="1"/>
            </w:tcBorders>
            <w:shd w:fill="f0f4f7" w:val="clear"/>
            <w:tcMar>
              <w:top w:type="dxa" w:w="80"/>
              <w:left w:type="dxa" w:w="120"/>
              <w:bottom w:type="dxa" w:w="80"/>
              <w:right w:type="dxa" w:w="120"/>
            </w:tcMar>
          </w:tcPr>
          <w:p>
            <w:r>
              <w:rPr>
                <w:rFonts w:ascii="Courier New" w:cs="Courier New" w:eastAsia="Courier New" w:hAnsi="Courier New"/>
                <w:b w:val="false"/>
                <w:bCs w:val="false"/>
                <w:color w:val="6b8599"/>
                <w:sz w:val="20"/>
                <w:szCs w:val="20"/>
              </w:rPr>
              <w:t xml:space="preserve">Deadbug</w:t>
            </w:r>
          </w:p>
        </w:tc>
        <w:tc>
          <w:tcPr>
            <w:tcW w:type="dxa" w:w="6160"/>
            <w:tcBorders>
              <w:top w:val="single" w:color="c5d4de" w:sz="1"/>
              <w:left w:val="single" w:color="c5d4de" w:sz="1"/>
              <w:bottom w:val="single" w:color="c5d4de" w:sz="1"/>
              <w:right w:val="single" w:color="c5d4de" w:sz="1"/>
            </w:tcBorders>
            <w:shd w:fill="FFFFFF" w:val="clear"/>
            <w:tcMar>
              <w:top w:type="dxa" w:w="80"/>
              <w:left w:type="dxa" w:w="120"/>
              <w:bottom w:type="dxa" w:w="80"/>
              <w:right w:type="dxa" w:w="120"/>
            </w:tcMar>
          </w:tcPr>
          <w:p>
            <w:r>
              <w:rPr>
                <w:rFonts w:ascii="Georgia" w:cs="Georgia" w:eastAsia="Georgia" w:hAnsi="Georgia"/>
                <w:b w:val="false"/>
                <w:bCs w:val="false"/>
                <w:color w:val="1a2535"/>
                <w:sz w:val="21"/>
                <w:szCs w:val="21"/>
              </w:rPr>
              <w:t xml:space="preserve">Spine stability while one leg loads — the push moment</w:t>
            </w:r>
          </w:p>
        </w:tc>
      </w:tr>
      <w:tr>
        <w:tc>
          <w:tcPr>
            <w:tcW w:type="dxa" w:w="3200"/>
            <w:tcBorders>
              <w:top w:val="single" w:color="c5d4de" w:sz="1"/>
              <w:left w:val="single" w:color="c5d4de" w:sz="1"/>
              <w:bottom w:val="single" w:color="c5d4de" w:sz="1"/>
              <w:right w:val="single" w:color="c5d4de" w:sz="1"/>
            </w:tcBorders>
            <w:shd w:fill="f0f4f7" w:val="clear"/>
            <w:tcMar>
              <w:top w:type="dxa" w:w="80"/>
              <w:left w:type="dxa" w:w="120"/>
              <w:bottom w:type="dxa" w:w="80"/>
              <w:right w:type="dxa" w:w="120"/>
            </w:tcMar>
          </w:tcPr>
          <w:p>
            <w:r>
              <w:rPr>
                <w:rFonts w:ascii="Courier New" w:cs="Courier New" w:eastAsia="Courier New" w:hAnsi="Courier New"/>
                <w:b w:val="false"/>
                <w:bCs w:val="false"/>
                <w:color w:val="6b8599"/>
                <w:sz w:val="20"/>
                <w:szCs w:val="20"/>
              </w:rPr>
              <w:t xml:space="preserve">Serratus plank</w:t>
            </w:r>
          </w:p>
        </w:tc>
        <w:tc>
          <w:tcPr>
            <w:tcW w:type="dxa" w:w="6160"/>
            <w:tcBorders>
              <w:top w:val="single" w:color="c5d4de" w:sz="1"/>
              <w:left w:val="single" w:color="c5d4de" w:sz="1"/>
              <w:bottom w:val="single" w:color="c5d4de" w:sz="1"/>
              <w:right w:val="single" w:color="c5d4de" w:sz="1"/>
            </w:tcBorders>
            <w:shd w:fill="FFFFFF" w:val="clear"/>
            <w:tcMar>
              <w:top w:type="dxa" w:w="80"/>
              <w:left w:type="dxa" w:w="120"/>
              <w:bottom w:type="dxa" w:w="80"/>
              <w:right w:type="dxa" w:w="120"/>
            </w:tcMar>
          </w:tcPr>
          <w:p>
            <w:r>
              <w:rPr>
                <w:rFonts w:ascii="Georgia" w:cs="Georgia" w:eastAsia="Georgia" w:hAnsi="Georgia"/>
                <w:b w:val="false"/>
                <w:bCs w:val="false"/>
                <w:color w:val="1a2535"/>
                <w:sz w:val="21"/>
                <w:szCs w:val="21"/>
              </w:rPr>
              <w:t xml:space="preserve">Upper body quiet and fixed while legs generate force</w:t>
            </w:r>
          </w:p>
        </w:tc>
      </w:tr>
      <w:tr>
        <w:tc>
          <w:tcPr>
            <w:tcW w:type="dxa" w:w="3200"/>
            <w:tcBorders>
              <w:top w:val="single" w:color="c5d4de" w:sz="1"/>
              <w:left w:val="single" w:color="c5d4de" w:sz="1"/>
              <w:bottom w:val="single" w:color="c5d4de" w:sz="1"/>
              <w:right w:val="single" w:color="c5d4de" w:sz="1"/>
            </w:tcBorders>
            <w:shd w:fill="f0f4f7" w:val="clear"/>
            <w:tcMar>
              <w:top w:type="dxa" w:w="80"/>
              <w:left w:type="dxa" w:w="120"/>
              <w:bottom w:type="dxa" w:w="80"/>
              <w:right w:type="dxa" w:w="120"/>
            </w:tcMar>
          </w:tcPr>
          <w:p>
            <w:r>
              <w:rPr>
                <w:rFonts w:ascii="Courier New" w:cs="Courier New" w:eastAsia="Courier New" w:hAnsi="Courier New"/>
                <w:b w:val="false"/>
                <w:bCs w:val="false"/>
                <w:color w:val="6b8599"/>
                <w:sz w:val="20"/>
                <w:szCs w:val="20"/>
              </w:rPr>
              <w:t xml:space="preserve">Split squats</w:t>
            </w:r>
          </w:p>
        </w:tc>
        <w:tc>
          <w:tcPr>
            <w:tcW w:type="dxa" w:w="6160"/>
            <w:tcBorders>
              <w:top w:val="single" w:color="c5d4de" w:sz="1"/>
              <w:left w:val="single" w:color="c5d4de" w:sz="1"/>
              <w:bottom w:val="single" w:color="c5d4de" w:sz="1"/>
              <w:right w:val="single" w:color="c5d4de" w:sz="1"/>
            </w:tcBorders>
            <w:shd w:fill="FFFFFF" w:val="clear"/>
            <w:tcMar>
              <w:top w:type="dxa" w:w="80"/>
              <w:left w:type="dxa" w:w="120"/>
              <w:bottom w:type="dxa" w:w="80"/>
              <w:right w:type="dxa" w:w="120"/>
            </w:tcMar>
          </w:tcPr>
          <w:p>
            <w:r>
              <w:rPr>
                <w:rFonts w:ascii="Georgia" w:cs="Georgia" w:eastAsia="Georgia" w:hAnsi="Georgia"/>
                <w:b w:val="false"/>
                <w:bCs w:val="false"/>
                <w:color w:val="1a2535"/>
                <w:sz w:val="21"/>
                <w:szCs w:val="21"/>
              </w:rPr>
              <w:t xml:space="preserve">Single-leg push strength and symmetry between sides</w:t>
            </w:r>
          </w:p>
        </w:tc>
      </w:tr>
      <w:tr>
        <w:tc>
          <w:tcPr>
            <w:tcW w:type="dxa" w:w="3200"/>
            <w:tcBorders>
              <w:top w:val="single" w:color="c5d4de" w:sz="1"/>
              <w:left w:val="single" w:color="c5d4de" w:sz="1"/>
              <w:bottom w:val="single" w:color="c5d4de" w:sz="1"/>
              <w:right w:val="single" w:color="c5d4de" w:sz="1"/>
            </w:tcBorders>
            <w:shd w:fill="f0f4f7" w:val="clear"/>
            <w:tcMar>
              <w:top w:type="dxa" w:w="80"/>
              <w:left w:type="dxa" w:w="120"/>
              <w:bottom w:type="dxa" w:w="80"/>
              <w:right w:type="dxa" w:w="120"/>
            </w:tcMar>
          </w:tcPr>
          <w:p>
            <w:r>
              <w:rPr>
                <w:rFonts w:ascii="Courier New" w:cs="Courier New" w:eastAsia="Courier New" w:hAnsi="Courier New"/>
                <w:b w:val="false"/>
                <w:bCs w:val="false"/>
                <w:color w:val="6b8599"/>
                <w:sz w:val="20"/>
                <w:szCs w:val="20"/>
              </w:rPr>
              <w:t xml:space="preserve">Spanish squats</w:t>
            </w:r>
          </w:p>
        </w:tc>
        <w:tc>
          <w:tcPr>
            <w:tcW w:type="dxa" w:w="6160"/>
            <w:tcBorders>
              <w:top w:val="single" w:color="c5d4de" w:sz="1"/>
              <w:left w:val="single" w:color="c5d4de" w:sz="1"/>
              <w:bottom w:val="single" w:color="c5d4de" w:sz="1"/>
              <w:right w:val="single" w:color="c5d4de" w:sz="1"/>
            </w:tcBorders>
            <w:shd w:fill="FFFFFF" w:val="clear"/>
            <w:tcMar>
              <w:top w:type="dxa" w:w="80"/>
              <w:left w:type="dxa" w:w="120"/>
              <w:bottom w:type="dxa" w:w="80"/>
              <w:right w:type="dxa" w:w="120"/>
            </w:tcMar>
          </w:tcPr>
          <w:p>
            <w:r>
              <w:rPr>
                <w:rFonts w:ascii="Georgia" w:cs="Georgia" w:eastAsia="Georgia" w:hAnsi="Georgia"/>
                <w:b w:val="false"/>
                <w:bCs w:val="false"/>
                <w:color w:val="1a2535"/>
                <w:sz w:val="21"/>
                <w:szCs w:val="21"/>
              </w:rPr>
              <w:t xml:space="preserve">Sustained quad load in crouch position — the skating angle</w:t>
            </w:r>
          </w:p>
        </w:tc>
      </w:tr>
      <w:tr>
        <w:tc>
          <w:tcPr>
            <w:tcW w:type="dxa" w:w="3200"/>
            <w:tcBorders>
              <w:top w:val="single" w:color="c5d4de" w:sz="1"/>
              <w:left w:val="single" w:color="c5d4de" w:sz="1"/>
              <w:bottom w:val="single" w:color="c5d4de" w:sz="1"/>
              <w:right w:val="single" w:color="c5d4de" w:sz="1"/>
            </w:tcBorders>
            <w:shd w:fill="f0f4f7" w:val="clear"/>
            <w:tcMar>
              <w:top w:type="dxa" w:w="80"/>
              <w:left w:type="dxa" w:w="120"/>
              <w:bottom w:type="dxa" w:w="80"/>
              <w:right w:type="dxa" w:w="120"/>
            </w:tcMar>
          </w:tcPr>
          <w:p>
            <w:r>
              <w:rPr>
                <w:rFonts w:ascii="Courier New" w:cs="Courier New" w:eastAsia="Courier New" w:hAnsi="Courier New"/>
                <w:b w:val="false"/>
                <w:bCs w:val="false"/>
                <w:color w:val="6b8599"/>
                <w:sz w:val="20"/>
                <w:szCs w:val="20"/>
              </w:rPr>
              <w:t xml:space="preserve">Step-downs</w:t>
            </w:r>
          </w:p>
        </w:tc>
        <w:tc>
          <w:tcPr>
            <w:tcW w:type="dxa" w:w="6160"/>
            <w:tcBorders>
              <w:top w:val="single" w:color="c5d4de" w:sz="1"/>
              <w:left w:val="single" w:color="c5d4de" w:sz="1"/>
              <w:bottom w:val="single" w:color="c5d4de" w:sz="1"/>
              <w:right w:val="single" w:color="c5d4de" w:sz="1"/>
            </w:tcBorders>
            <w:shd w:fill="FFFFFF" w:val="clear"/>
            <w:tcMar>
              <w:top w:type="dxa" w:w="80"/>
              <w:left w:type="dxa" w:w="120"/>
              <w:bottom w:type="dxa" w:w="80"/>
              <w:right w:type="dxa" w:w="120"/>
            </w:tcMar>
          </w:tcPr>
          <w:p>
            <w:r>
              <w:rPr>
                <w:rFonts w:ascii="Georgia" w:cs="Georgia" w:eastAsia="Georgia" w:hAnsi="Georgia"/>
                <w:b w:val="false"/>
                <w:bCs w:val="false"/>
                <w:color w:val="1a2535"/>
                <w:sz w:val="21"/>
                <w:szCs w:val="21"/>
              </w:rPr>
              <w:t xml:space="preserve">Knee tracking control — preventing valgus on every stride</w:t>
            </w:r>
          </w:p>
        </w:tc>
      </w:tr>
      <w:tr>
        <w:tc>
          <w:tcPr>
            <w:tcW w:type="dxa" w:w="3200"/>
            <w:tcBorders>
              <w:top w:val="single" w:color="c5d4de" w:sz="1"/>
              <w:left w:val="single" w:color="c5d4de" w:sz="1"/>
              <w:bottom w:val="single" w:color="c5d4de" w:sz="1"/>
              <w:right w:val="single" w:color="c5d4de" w:sz="1"/>
            </w:tcBorders>
            <w:shd w:fill="f0f4f7" w:val="clear"/>
            <w:tcMar>
              <w:top w:type="dxa" w:w="80"/>
              <w:left w:type="dxa" w:w="120"/>
              <w:bottom w:type="dxa" w:w="80"/>
              <w:right w:type="dxa" w:w="120"/>
            </w:tcMar>
          </w:tcPr>
          <w:p>
            <w:r>
              <w:rPr>
                <w:rFonts w:ascii="Courier New" w:cs="Courier New" w:eastAsia="Courier New" w:hAnsi="Courier New"/>
                <w:b w:val="false"/>
                <w:bCs w:val="false"/>
                <w:color w:val="6b8599"/>
                <w:sz w:val="20"/>
                <w:szCs w:val="20"/>
              </w:rPr>
              <w:t xml:space="preserve">Monster walks</w:t>
            </w:r>
          </w:p>
        </w:tc>
        <w:tc>
          <w:tcPr>
            <w:tcW w:type="dxa" w:w="6160"/>
            <w:tcBorders>
              <w:top w:val="single" w:color="c5d4de" w:sz="1"/>
              <w:left w:val="single" w:color="c5d4de" w:sz="1"/>
              <w:bottom w:val="single" w:color="c5d4de" w:sz="1"/>
              <w:right w:val="single" w:color="c5d4de" w:sz="1"/>
            </w:tcBorders>
            <w:shd w:fill="FFFFFF" w:val="clear"/>
            <w:tcMar>
              <w:top w:type="dxa" w:w="80"/>
              <w:left w:type="dxa" w:w="120"/>
              <w:bottom w:type="dxa" w:w="80"/>
              <w:right w:type="dxa" w:w="120"/>
            </w:tcMar>
          </w:tcPr>
          <w:p>
            <w:r>
              <w:rPr>
                <w:rFonts w:ascii="Georgia" w:cs="Georgia" w:eastAsia="Georgia" w:hAnsi="Georgia"/>
                <w:b w:val="false"/>
                <w:bCs w:val="false"/>
                <w:color w:val="1a2535"/>
                <w:sz w:val="21"/>
                <w:szCs w:val="21"/>
              </w:rPr>
              <w:t xml:space="preserve">Glute medius — the muscle that keeps knees out on the ice</w:t>
            </w:r>
          </w:p>
        </w:tc>
      </w:tr>
      <w:tr>
        <w:tc>
          <w:tcPr>
            <w:tcW w:type="dxa" w:w="3200"/>
            <w:tcBorders>
              <w:top w:val="single" w:color="c5d4de" w:sz="1"/>
              <w:left w:val="single" w:color="c5d4de" w:sz="1"/>
              <w:bottom w:val="single" w:color="c5d4de" w:sz="1"/>
              <w:right w:val="single" w:color="c5d4de" w:sz="1"/>
            </w:tcBorders>
            <w:shd w:fill="f0f4f7" w:val="clear"/>
            <w:tcMar>
              <w:top w:type="dxa" w:w="80"/>
              <w:left w:type="dxa" w:w="120"/>
              <w:bottom w:type="dxa" w:w="80"/>
              <w:right w:type="dxa" w:w="120"/>
            </w:tcMar>
          </w:tcPr>
          <w:p>
            <w:r>
              <w:rPr>
                <w:rFonts w:ascii="Courier New" w:cs="Courier New" w:eastAsia="Courier New" w:hAnsi="Courier New"/>
                <w:b w:val="false"/>
                <w:bCs w:val="false"/>
                <w:color w:val="6b8599"/>
                <w:sz w:val="20"/>
                <w:szCs w:val="20"/>
              </w:rPr>
              <w:t xml:space="preserve">Skater bounds</w:t>
            </w:r>
          </w:p>
        </w:tc>
        <w:tc>
          <w:tcPr>
            <w:tcW w:type="dxa" w:w="6160"/>
            <w:tcBorders>
              <w:top w:val="single" w:color="c5d4de" w:sz="1"/>
              <w:left w:val="single" w:color="c5d4de" w:sz="1"/>
              <w:bottom w:val="single" w:color="c5d4de" w:sz="1"/>
              <w:right w:val="single" w:color="c5d4de" w:sz="1"/>
            </w:tcBorders>
            <w:shd w:fill="FFFFFF" w:val="clear"/>
            <w:tcMar>
              <w:top w:type="dxa" w:w="80"/>
              <w:left w:type="dxa" w:w="120"/>
              <w:bottom w:type="dxa" w:w="80"/>
              <w:right w:type="dxa" w:w="120"/>
            </w:tcMar>
          </w:tcPr>
          <w:p>
            <w:r>
              <w:rPr>
                <w:rFonts w:ascii="Georgia" w:cs="Georgia" w:eastAsia="Georgia" w:hAnsi="Georgia"/>
                <w:b w:val="false"/>
                <w:bCs w:val="false"/>
                <w:color w:val="1a2535"/>
                <w:sz w:val="21"/>
                <w:szCs w:val="21"/>
              </w:rPr>
              <w:t xml:space="preserve">Explosive lateral push and landing mechanics</w:t>
            </w:r>
          </w:p>
        </w:tc>
      </w:tr>
      <w:tr>
        <w:tc>
          <w:tcPr>
            <w:tcW w:type="dxa" w:w="3200"/>
            <w:tcBorders>
              <w:top w:val="single" w:color="c5d4de" w:sz="1"/>
              <w:left w:val="single" w:color="c5d4de" w:sz="1"/>
              <w:bottom w:val="single" w:color="c5d4de" w:sz="1"/>
              <w:right w:val="single" w:color="c5d4de" w:sz="1"/>
            </w:tcBorders>
            <w:shd w:fill="f0f4f7" w:val="clear"/>
            <w:tcMar>
              <w:top w:type="dxa" w:w="80"/>
              <w:left w:type="dxa" w:w="120"/>
              <w:bottom w:type="dxa" w:w="80"/>
              <w:right w:type="dxa" w:w="120"/>
            </w:tcMar>
          </w:tcPr>
          <w:p>
            <w:r>
              <w:rPr>
                <w:rFonts w:ascii="Courier New" w:cs="Courier New" w:eastAsia="Courier New" w:hAnsi="Courier New"/>
                <w:b w:val="false"/>
                <w:bCs w:val="false"/>
                <w:color w:val="6b8599"/>
                <w:sz w:val="20"/>
                <w:szCs w:val="20"/>
              </w:rPr>
              <w:t xml:space="preserve">SL Romanian DL</w:t>
            </w:r>
          </w:p>
        </w:tc>
        <w:tc>
          <w:tcPr>
            <w:tcW w:type="dxa" w:w="6160"/>
            <w:tcBorders>
              <w:top w:val="single" w:color="c5d4de" w:sz="1"/>
              <w:left w:val="single" w:color="c5d4de" w:sz="1"/>
              <w:bottom w:val="single" w:color="c5d4de" w:sz="1"/>
              <w:right w:val="single" w:color="c5d4de" w:sz="1"/>
            </w:tcBorders>
            <w:shd w:fill="FFFFFF" w:val="clear"/>
            <w:tcMar>
              <w:top w:type="dxa" w:w="80"/>
              <w:left w:type="dxa" w:w="120"/>
              <w:bottom w:type="dxa" w:w="80"/>
              <w:right w:type="dxa" w:w="120"/>
            </w:tcMar>
          </w:tcPr>
          <w:p>
            <w:r>
              <w:rPr>
                <w:rFonts w:ascii="Georgia" w:cs="Georgia" w:eastAsia="Georgia" w:hAnsi="Georgia"/>
                <w:b w:val="false"/>
                <w:bCs w:val="false"/>
                <w:color w:val="1a2535"/>
                <w:sz w:val="21"/>
                <w:szCs w:val="21"/>
              </w:rPr>
              <w:t xml:space="preserve">Single-blade balance during the glide phase</w:t>
            </w:r>
          </w:p>
        </w:tc>
      </w:tr>
    </w:tbl>
    <w:p>
      <w:pPr>
        <w:spacing w:before="100" w:after="80"/>
      </w:pPr>
    </w:p>
    <w:p>
      <w:pPr>
        <w:spacing w:before="80" w:after="100"/>
      </w:pPr>
      <w:r>
        <w:rPr>
          <w:rFonts w:ascii="Georgia" w:cs="Georgia" w:eastAsia="Georgia" w:hAnsi="Georgia"/>
          <w:color w:val="1a2535"/>
          <w:sz w:val="22"/>
          <w:szCs w:val="22"/>
        </w:rPr>
        <w:t xml:space="preserve">The reason fatigue arrives early in your skates right now is not cardiovascular. It is compensation cost. When the glute medius is weak, the lower back, hip flexors, and quads take over stabilisation duties they were not designed for sustained load. They burn out fast. As weeks four through eight progress, that fatigue will push later into each skate. That shift — fatigue arriving later — is the first physical sign that mechanical efficiency is returning.</w:t>
      </w:r>
    </w:p>
    <w:p>
      <w:pPr>
        <w:spacing w:before="240" w:after="80"/>
      </w:pPr>
      <w:r>
        <w:rPr>
          <w:rFonts w:ascii="Georgia" w:cs="Georgia" w:eastAsia="Georgia" w:hAnsi="Georgia"/>
          <w:b w:val="false"/>
          <w:bCs w:val="false"/>
          <w:i/>
          <w:iCs/>
          <w:color w:val="4a9fb5"/>
          <w:sz w:val="22"/>
          <w:szCs w:val="22"/>
        </w:rPr>
        <w:t xml:space="preserve">Knee valgus — your bilateral pattern and what it means</w:t>
      </w:r>
    </w:p>
    <w:p>
      <w:pPr>
        <w:spacing w:before="80" w:after="100"/>
      </w:pPr>
      <w:r>
        <w:rPr>
          <w:rFonts w:ascii="Georgia" w:cs="Georgia" w:eastAsia="Georgia" w:hAnsi="Georgia"/>
          <w:color w:val="1a2535"/>
          <w:sz w:val="22"/>
          <w:szCs w:val="22"/>
        </w:rPr>
        <w:t xml:space="preserve">You have a knee valgus tendency in both legs during skating — the knees cave inward on push and landing. This is extremely common in athletes who have been desk-bound for extended periods, and it has a specific cause chain:</w:t>
      </w:r>
    </w:p>
    <w:p>
      <w:pPr>
        <w:pStyle w:val="ListParagraph"/>
        <w:numPr>
          <w:ilvl w:val="0"/>
          <w:numId w:val="2"/>
        </w:numPr>
        <w:spacing w:before="80" w:after="80"/>
      </w:pPr>
      <w:r>
        <w:rPr>
          <w:rFonts w:ascii="Georgia" w:cs="Georgia" w:eastAsia="Georgia" w:hAnsi="Georgia"/>
          <w:color w:val="1a2535"/>
          <w:sz w:val="22"/>
          <w:szCs w:val="22"/>
        </w:rPr>
        <w:t xml:space="preserve">Anterior pelvic tilt — from sitting — inhibits the glute medius.</w:t>
      </w:r>
    </w:p>
    <w:p>
      <w:pPr>
        <w:pStyle w:val="ListParagraph"/>
        <w:numPr>
          <w:ilvl w:val="0"/>
          <w:numId w:val="2"/>
        </w:numPr>
        <w:spacing w:before="80" w:after="80"/>
      </w:pPr>
      <w:r>
        <w:rPr>
          <w:rFonts w:ascii="Georgia" w:cs="Georgia" w:eastAsia="Georgia" w:hAnsi="Georgia"/>
          <w:color w:val="1a2535"/>
          <w:sz w:val="22"/>
          <w:szCs w:val="22"/>
        </w:rPr>
        <w:t xml:space="preserve">Inhibited glute medius means nothing is actively holding the knee outward during load.</w:t>
      </w:r>
    </w:p>
    <w:p>
      <w:pPr>
        <w:pStyle w:val="ListParagraph"/>
        <w:numPr>
          <w:ilvl w:val="0"/>
          <w:numId w:val="2"/>
        </w:numPr>
        <w:spacing w:before="80" w:after="80"/>
      </w:pPr>
      <w:r>
        <w:rPr>
          <w:rFonts w:ascii="Georgia" w:cs="Georgia" w:eastAsia="Georgia" w:hAnsi="Georgia"/>
          <w:color w:val="1a2535"/>
          <w:sz w:val="22"/>
          <w:szCs w:val="22"/>
        </w:rPr>
        <w:t xml:space="preserve">The knee collapses inward on the path of least resistance.</w:t>
      </w:r>
    </w:p>
    <w:p>
      <w:pPr>
        <w:pStyle w:val="ListParagraph"/>
        <w:numPr>
          <w:ilvl w:val="0"/>
          <w:numId w:val="2"/>
        </w:numPr>
        <w:spacing w:before="80" w:after="80"/>
      </w:pPr>
      <w:r>
        <w:rPr>
          <w:rFonts w:ascii="Georgia" w:cs="Georgia" w:eastAsia="Georgia" w:hAnsi="Georgia"/>
          <w:color w:val="1a2535"/>
          <w:sz w:val="22"/>
          <w:szCs w:val="22"/>
        </w:rPr>
        <w:t xml:space="preserve">The valgus position increases stress on the patellar tendon and the medial knee structures.</w:t>
      </w:r>
    </w:p>
    <w:p>
      <w:pPr>
        <w:pStyle w:val="ListParagraph"/>
        <w:numPr>
          <w:ilvl w:val="0"/>
          <w:numId w:val="2"/>
        </w:numPr>
        <w:spacing w:before="80" w:after="80"/>
      </w:pPr>
      <w:r>
        <w:rPr>
          <w:rFonts w:ascii="Georgia" w:cs="Georgia" w:eastAsia="Georgia" w:hAnsi="Georgia"/>
          <w:color w:val="1a2535"/>
          <w:sz w:val="22"/>
          <w:szCs w:val="22"/>
        </w:rPr>
        <w:t xml:space="preserve">The body further reduces quad recruitment to protect — compounding the weakness.</w:t>
      </w:r>
    </w:p>
    <w:p>
      <w:pPr>
        <w:spacing w:before="80" w:after="100"/>
      </w:pPr>
      <w:r>
        <w:rPr>
          <w:rFonts w:ascii="Georgia" w:cs="Georgia" w:eastAsia="Georgia" w:hAnsi="Georgia"/>
          <w:color w:val="1a2535"/>
          <w:sz w:val="22"/>
          <w:szCs w:val="22"/>
        </w:rPr>
        <w:t xml:space="preserve">The step-downs, monster walks, and driver stance push exercises are all targeting this chain at different points. The step-downs teach the neuromuscular pattern. The monster walks build the endurance. The driver stance push builds the force production in the exact hip angle of skating.</w:t>
      </w:r>
    </w:p>
    <w:p>
      <w:pPr>
        <w:spacing w:before="80" w:after="100"/>
      </w:pPr>
      <w:r>
        <w:rPr>
          <w:rFonts w:ascii="Georgia" w:cs="Georgia" w:eastAsia="Georgia" w:hAnsi="Georgia"/>
          <w:color w:val="1a2535"/>
          <w:sz w:val="22"/>
          <w:szCs w:val="22"/>
        </w:rPr>
        <w:t xml:space="preserve">When the glute medius is firing correctly, the knee stays out without you thinking about it. That automatic correction — happening at skating speed without conscious effort — is the neurological update the program is writing.</w:t>
      </w:r>
    </w:p>
    <w:p>
      <w:pPr>
        <w:spacing w:before="240" w:after="80"/>
      </w:pPr>
      <w:r>
        <w:rPr>
          <w:rFonts w:ascii="Georgia" w:cs="Georgia" w:eastAsia="Georgia" w:hAnsi="Georgia"/>
          <w:b w:val="false"/>
          <w:bCs w:val="false"/>
          <w:i/>
          <w:iCs/>
          <w:color w:val="4a9fb5"/>
          <w:sz w:val="22"/>
          <w:szCs w:val="22"/>
        </w:rPr>
        <w:t xml:space="preserve">Edge work and blade setup</w:t>
      </w:r>
    </w:p>
    <w:p>
      <w:pPr>
        <w:spacing w:before="80" w:after="100"/>
      </w:pPr>
      <w:r>
        <w:rPr>
          <w:rFonts w:ascii="Georgia" w:cs="Georgia" w:eastAsia="Georgia" w:hAnsi="Georgia"/>
          <w:color w:val="1a2535"/>
          <w:sz w:val="22"/>
          <w:szCs w:val="22"/>
        </w:rPr>
        <w:t xml:space="preserve">Your blade setup matters more during recovery than it does when you’re fully healthy. Here is the reasoning:</w:t>
      </w:r>
    </w:p>
    <w:p>
      <w:pPr>
        <w:pStyle w:val="ListParagraph"/>
        <w:numPr>
          <w:ilvl w:val="0"/>
          <w:numId w:val="3"/>
        </w:numPr>
        <w:spacing w:before="60" w:after="60"/>
      </w:pPr>
      <w:r>
        <w:rPr>
          <w:rFonts w:ascii="Georgia" w:cs="Georgia" w:eastAsia="Georgia" w:hAnsi="Georgia"/>
          <w:color w:val="1a2535"/>
          <w:sz w:val="22"/>
          <w:szCs w:val="22"/>
        </w:rPr>
        <w:t xml:space="preserve">A 5/8 hollow gives you improved glide efficiency. Less bite per stride means less muscular effort required per push — which means less quad load per shift while the tendon continues to heal.</w:t>
      </w:r>
    </w:p>
    <w:p>
      <w:pPr>
        <w:pStyle w:val="ListParagraph"/>
        <w:numPr>
          <w:ilvl w:val="0"/>
          <w:numId w:val="3"/>
        </w:numPr>
        <w:spacing w:before="60" w:after="60"/>
      </w:pPr>
      <w:r>
        <w:rPr>
          <w:rFonts w:ascii="Georgia" w:cs="Georgia" w:eastAsia="Georgia" w:hAnsi="Georgia"/>
          <w:color w:val="1a2535"/>
          <w:sz w:val="22"/>
          <w:szCs w:val="22"/>
        </w:rPr>
        <w:t xml:space="preserve">An unlevel blade creates a consistent lateral tilt you unconsciously compensate for. Over a full skate, that compensation adds load to the knee on every stride. Have your sharpener flat-check both edges.</w:t>
      </w:r>
    </w:p>
    <w:p>
      <w:pPr>
        <w:pStyle w:val="ListParagraph"/>
        <w:numPr>
          <w:ilvl w:val="0"/>
          <w:numId w:val="3"/>
        </w:numPr>
        <w:spacing w:before="60" w:after="60"/>
      </w:pPr>
      <w:r>
        <w:rPr>
          <w:rFonts w:ascii="Georgia" w:cs="Georgia" w:eastAsia="Georgia" w:hAnsi="Georgia"/>
          <w:color w:val="1a2535"/>
          <w:sz w:val="22"/>
          <w:szCs w:val="22"/>
        </w:rPr>
        <w:t xml:space="preserve">If skating still feels heel-biased after four weeks, Quad 1 profiling shifts the balance point forward toward the ball of the foot. This reduces anterior knee stress and encourages the mid-blade push the program is training.</w:t>
      </w:r>
    </w:p>
    <w:p>
      <w:pPr>
        <w:pStyle w:val="ListParagraph"/>
        <w:numPr>
          <w:ilvl w:val="0"/>
          <w:numId w:val="3"/>
        </w:numPr>
        <w:spacing w:before="60" w:after="60"/>
      </w:pPr>
      <w:r>
        <w:rPr>
          <w:rFonts w:ascii="Georgia" w:cs="Georgia" w:eastAsia="Georgia" w:hAnsi="Georgia"/>
          <w:color w:val="1a2535"/>
          <w:sz w:val="22"/>
          <w:szCs w:val="22"/>
        </w:rPr>
        <w:t xml:space="preserve">Lace firmly through the second-from-top eyelet, looser on the top one. This allows proper ankle flex into the skating crouch — which reduces the compensatory forward lean that overloads the quad.</w:t>
      </w:r>
    </w:p>
    <w:p>
      <w:pPr>
        <w:spacing w:before="240" w:after="80"/>
      </w:pPr>
      <w:r>
        <w:rPr>
          <w:rFonts w:ascii="Georgia" w:cs="Georgia" w:eastAsia="Georgia" w:hAnsi="Georgia"/>
          <w:b w:val="false"/>
          <w:bCs w:val="false"/>
          <w:i/>
          <w:iCs/>
          <w:color w:val="4a9fb5"/>
          <w:sz w:val="22"/>
          <w:szCs w:val="22"/>
        </w:rPr>
        <w:t xml:space="preserve">On-ice drills — the complete picture</w:t>
      </w:r>
    </w:p>
    <w:p>
      <w:pPr>
        <w:spacing w:before="80" w:after="100"/>
      </w:pPr>
      <w:r>
        <w:rPr>
          <w:rFonts w:ascii="Georgia" w:cs="Georgia" w:eastAsia="Georgia" w:hAnsi="Georgia"/>
          <w:color w:val="1a2535"/>
          <w:sz w:val="22"/>
          <w:szCs w:val="22"/>
        </w:rPr>
        <w:t xml:space="preserve">These drills appear in the On Ice tab of your HTML program. Here is the full reasoning behind each one.</w:t>
      </w:r>
    </w:p>
    <w:p>
      <w:pPr>
        <w:spacing w:before="160" w:after="60"/>
      </w:pPr>
      <w:r>
        <w:rPr>
          <w:rFonts w:ascii="Georgia" w:cs="Georgia" w:eastAsia="Georgia" w:hAnsi="Georgia"/>
          <w:b/>
          <w:bCs/>
          <w:color w:val="4a9fb5"/>
          <w:sz w:val="22"/>
          <w:szCs w:val="22"/>
        </w:rPr>
        <w:t xml:space="preserve">Glide-Push Distance Drill</w:t>
      </w:r>
    </w:p>
    <w:p>
      <w:pPr>
        <w:spacing w:before="80" w:after="100"/>
      </w:pPr>
      <w:r>
        <w:rPr>
          <w:rFonts w:ascii="Georgia" w:cs="Georgia" w:eastAsia="Georgia" w:hAnsi="Georgia"/>
          <w:color w:val="1a2535"/>
          <w:sz w:val="22"/>
          <w:szCs w:val="22"/>
        </w:rPr>
        <w:t xml:space="preserve">Push once from one leg with full hip extension — drive all the way through until the pushing leg is fully extended behind you — then glide as far as possible on the opposite blade. The metric is distance per stride, not frequency of strides.</w:t>
      </w:r>
    </w:p>
    <w:p>
      <w:pPr>
        <w:spacing w:before="80" w:after="100"/>
      </w:pPr>
      <w:r>
        <w:rPr>
          <w:rFonts w:ascii="Georgia" w:cs="Georgia" w:eastAsia="Georgia" w:hAnsi="Georgia"/>
          <w:color w:val="1a2535"/>
          <w:sz w:val="22"/>
          <w:szCs w:val="22"/>
        </w:rPr>
        <w:t xml:space="preserve">This drill has two simultaneous functions. First, it forces complete hip extension on the push, which is the most common mechanical deficit in skaters with anterior pelvic tilt — the push is cut short because the hip flexors are tight and the glute cannot fully extend. Second, it demands single-blade balance during the glide, which trains the posterior chain in the exact context of skating.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tcBorders>
              <w:top w:val="single" w:color="4a9fb5" w:sz="6"/>
              <w:left w:val="single" w:color="4a9fb5" w:sz="12"/>
              <w:bottom w:val="none" w:color="FFFFFF" w:sz="0"/>
              <w:right w:val="none" w:color="FFFFFF" w:sz="0"/>
            </w:tcBorders>
            <w:shd w:fill="f0f4f7" w:val="clear"/>
            <w:tcMar>
              <w:top w:type="dxa" w:w="100"/>
              <w:left w:type="dxa" w:w="160"/>
              <w:bottom w:type="dxa" w:w="40"/>
              <w:right w:type="dxa" w:w="160"/>
            </w:tcMar>
          </w:tcPr>
          <w:p>
            <w:r>
              <w:rPr>
                <w:rFonts w:ascii="Courier New" w:cs="Courier New" w:eastAsia="Courier New" w:hAnsi="Courier New"/>
                <w:b/>
                <w:bCs/>
                <w:color w:val="4a9fb5"/>
                <w:sz w:val="17"/>
                <w:szCs w:val="17"/>
              </w:rPr>
              <w:t xml:space="preserve">THE ASYMMETRY SIGNAL</w:t>
            </w:r>
          </w:p>
        </w:tc>
      </w:tr>
      <w:tr>
        <w:tc>
          <w:tcPr>
            <w:tcBorders>
              <w:top w:val="none" w:color="FFFFFF" w:sz="0"/>
              <w:left w:val="single" w:color="4a9fb5" w:sz="12"/>
              <w:bottom w:val="single" w:color="dce6ec" w:sz="2"/>
              <w:right w:val="none" w:color="FFFFFF" w:sz="0"/>
            </w:tcBorders>
            <w:shd w:fill="f0f4f7" w:val="clear"/>
            <w:tcMar>
              <w:top w:type="dxa" w:w="40"/>
              <w:left w:type="dxa" w:w="160"/>
              <w:bottom w:type="dxa" w:w="120"/>
              <w:right w:type="dxa" w:w="160"/>
            </w:tcMar>
          </w:tcPr>
          <w:p>
            <w:r>
              <w:rPr>
                <w:rFonts w:ascii="Georgia" w:cs="Georgia" w:eastAsia="Georgia" w:hAnsi="Georgia"/>
                <w:color w:val="1a2535"/>
                <w:sz w:val="21"/>
                <w:szCs w:val="21"/>
              </w:rPr>
              <w:t xml:space="preserve">Time your right-leg glide and left-leg glide separately. The difference between them is your current asymmetry score. When they equalise — week nine or ten — that is the stride symmetry recovering. That is when speed returns naturally, without you changing anything else.</w:t>
            </w:r>
          </w:p>
        </w:tc>
      </w:tr>
    </w:tbl>
    <w:p>
      <w:pPr>
        <w:spacing w:before="160" w:after="60"/>
      </w:pPr>
      <w:r>
        <w:rPr>
          <w:rFonts w:ascii="Georgia" w:cs="Georgia" w:eastAsia="Georgia" w:hAnsi="Georgia"/>
          <w:b/>
          <w:bCs/>
          <w:color w:val="4a9fb5"/>
          <w:sz w:val="22"/>
          <w:szCs w:val="22"/>
        </w:rPr>
        <w:t xml:space="preserve">Edge Pressure Walk</w:t>
      </w:r>
    </w:p>
    <w:p>
      <w:pPr>
        <w:spacing w:before="80" w:after="100"/>
      </w:pPr>
      <w:r>
        <w:rPr>
          <w:rFonts w:ascii="Georgia" w:cs="Georgia" w:eastAsia="Georgia" w:hAnsi="Georgia"/>
          <w:color w:val="1a2535"/>
          <w:sz w:val="22"/>
          <w:szCs w:val="22"/>
        </w:rPr>
        <w:t xml:space="preserve">Slow skating with exaggerated inside edge pressure and knee-out drive. One length of the ice, done consciously, before skating naturally. This is motor pattern reinforcement — you are ingraining the lateral push chain in the skating context, connecting the monster walk and split squat patterns to the blade.</w:t>
      </w:r>
    </w:p>
    <w:p>
      <w:pPr>
        <w:spacing w:before="160" w:after="60"/>
      </w:pPr>
      <w:r>
        <w:rPr>
          <w:rFonts w:ascii="Georgia" w:cs="Georgia" w:eastAsia="Georgia" w:hAnsi="Georgia"/>
          <w:b/>
          <w:bCs/>
          <w:color w:val="4a9fb5"/>
          <w:sz w:val="22"/>
          <w:szCs w:val="22"/>
        </w:rPr>
        <w:t xml:space="preserve">One-Leg Glide Balance Test</w:t>
      </w:r>
    </w:p>
    <w:p>
      <w:pPr>
        <w:spacing w:before="80" w:after="100"/>
      </w:pPr>
      <w:r>
        <w:rPr>
          <w:rFonts w:ascii="Georgia" w:cs="Georgia" w:eastAsia="Georgia" w:hAnsi="Georgia"/>
          <w:color w:val="1a2535"/>
          <w:sz w:val="22"/>
          <w:szCs w:val="22"/>
        </w:rPr>
        <w:t xml:space="preserve">Gain momentum, balance on one blade, time it. Log it weekly. This is your single clearest indicator of lateral chain recovery — it integrates glute strength, proprioception, ankle stability, and core pressure into one number. The target progression: right leg reaches 80% of left by week six, equals left by week twelve.</w:t>
      </w:r>
    </w:p>
    <w:p>
      <w:pPr>
        <w:spacing w:before="240" w:after="80"/>
      </w:pPr>
      <w:r>
        <w:rPr>
          <w:rFonts w:ascii="Georgia" w:cs="Georgia" w:eastAsia="Georgia" w:hAnsi="Georgia"/>
          <w:b w:val="false"/>
          <w:bCs w:val="false"/>
          <w:i/>
          <w:iCs/>
          <w:color w:val="4a9fb5"/>
          <w:sz w:val="22"/>
          <w:szCs w:val="22"/>
        </w:rPr>
        <w:t xml:space="preserve">What returning confidence on the ice looks like</w:t>
      </w:r>
    </w:p>
    <w:p>
      <w:pPr>
        <w:spacing w:before="80" w:after="100"/>
      </w:pPr>
      <w:r>
        <w:rPr>
          <w:rFonts w:ascii="Georgia" w:cs="Georgia" w:eastAsia="Georgia" w:hAnsi="Georgia"/>
          <w:color w:val="1a2535"/>
          <w:sz w:val="22"/>
          <w:szCs w:val="22"/>
        </w:rPr>
        <w:t xml:space="preserve">Confidence in sports is largely motor certainty — the nervous system’s willingness to commit to a movement because it trusts the outcome. When you’ve been managing an injury for fourteen months, the nervous system becomes conservative. It throttles commitment. You hesitate at the edge, pull the push short, avoid certain angles.</w:t>
      </w:r>
    </w:p>
    <w:p>
      <w:pPr>
        <w:spacing w:before="80" w:after="100"/>
      </w:pPr>
      <w:r>
        <w:rPr>
          <w:rFonts w:ascii="Georgia" w:cs="Georgia" w:eastAsia="Georgia" w:hAnsi="Georgia"/>
          <w:color w:val="1a2535"/>
          <w:sz w:val="22"/>
          <w:szCs w:val="22"/>
        </w:rPr>
        <w:t xml:space="preserve">The rebuilding of confidence follows a specific sequence in this program:</w:t>
      </w:r>
    </w:p>
    <w:p>
      <w:pPr>
        <w:pStyle w:val="ListParagraph"/>
        <w:numPr>
          <w:ilvl w:val="0"/>
          <w:numId w:val="2"/>
        </w:numPr>
        <w:spacing w:before="80" w:after="80"/>
      </w:pPr>
      <w:r>
        <w:rPr>
          <w:rFonts w:ascii="Georgia" w:cs="Georgia" w:eastAsia="Georgia" w:hAnsi="Georgia"/>
          <w:color w:val="1a2535"/>
          <w:sz w:val="22"/>
          <w:szCs w:val="22"/>
        </w:rPr>
        <w:t xml:space="preserve">Pain reduces — already happening. 7/10 to 2/10 is a meaningful shift.</w:t>
      </w:r>
    </w:p>
    <w:p>
      <w:pPr>
        <w:pStyle w:val="ListParagraph"/>
        <w:numPr>
          <w:ilvl w:val="0"/>
          <w:numId w:val="2"/>
        </w:numPr>
        <w:spacing w:before="80" w:after="80"/>
      </w:pPr>
      <w:r>
        <w:rPr>
          <w:rFonts w:ascii="Georgia" w:cs="Georgia" w:eastAsia="Georgia" w:hAnsi="Georgia"/>
          <w:color w:val="1a2535"/>
          <w:sz w:val="22"/>
          <w:szCs w:val="22"/>
        </w:rPr>
        <w:t xml:space="preserve">Strength symmetry returns — both legs working equally signals safety to the motor system.</w:t>
      </w:r>
    </w:p>
    <w:p>
      <w:pPr>
        <w:pStyle w:val="ListParagraph"/>
        <w:numPr>
          <w:ilvl w:val="0"/>
          <w:numId w:val="2"/>
        </w:numPr>
        <w:spacing w:before="80" w:after="80"/>
      </w:pPr>
      <w:r>
        <w:rPr>
          <w:rFonts w:ascii="Georgia" w:cs="Georgia" w:eastAsia="Georgia" w:hAnsi="Georgia"/>
          <w:color w:val="1a2535"/>
          <w:sz w:val="22"/>
          <w:szCs w:val="22"/>
        </w:rPr>
        <w:t xml:space="preserve">Patterns become automatic — the knee stays out without thinking. The glute fires without cueing.</w:t>
      </w:r>
    </w:p>
    <w:p>
      <w:pPr>
        <w:pStyle w:val="ListParagraph"/>
        <w:numPr>
          <w:ilvl w:val="0"/>
          <w:numId w:val="2"/>
        </w:numPr>
        <w:spacing w:before="80" w:after="80"/>
      </w:pPr>
      <w:r>
        <w:rPr>
          <w:rFonts w:ascii="Georgia" w:cs="Georgia" w:eastAsia="Georgia" w:hAnsi="Georgia"/>
          <w:color w:val="1a2535"/>
          <w:sz w:val="22"/>
          <w:szCs w:val="22"/>
        </w:rPr>
        <w:t xml:space="preserve">The nervous system updates its risk model — commitment returns because the threat model has changed.</w:t>
      </w:r>
    </w:p>
    <w:p>
      <w:pPr>
        <w:spacing w:before="80" w:after="100"/>
      </w:pPr>
      <w:r>
        <w:rPr>
          <w:rFonts w:ascii="Georgia" w:cs="Georgia" w:eastAsia="Georgia" w:hAnsi="Georgia"/>
          <w:color w:val="1a2535"/>
          <w:sz w:val="22"/>
          <w:szCs w:val="22"/>
        </w:rPr>
        <w:t xml:space="preserve">This is not willpower. It is not “getting your head right.” It is a biological process that follows physical recovery. The program is designed to run that process in sequence. Your job is to show up and observe it happening.</w:t>
      </w:r>
    </w:p>
    <w:p>
      <w:pPr>
        <w:pBdr>
          <w:bottom w:val="single" w:color="dce6ec" w:sz="4" w:space="1"/>
        </w:pBdr>
        <w:spacing w:before="200" w:after="200"/>
      </w:pPr>
    </w:p>
    <w:p>
      <w:r>
        <w:br w:type="page"/>
      </w:r>
    </w:p>
    <w:p>
      <w:pPr>
        <w:pStyle w:val="Heading1"/>
        <w:spacing w:before="440" w:after="160"/>
      </w:pPr>
      <w:r>
        <w:rPr>
          <w:rFonts w:ascii="Georgia" w:cs="Georgia" w:eastAsia="Georgia" w:hAnsi="Georgia"/>
          <w:b/>
          <w:bCs/>
          <w:color w:val="1a2535"/>
          <w:sz w:val="36"/>
          <w:szCs w:val="36"/>
        </w:rPr>
        <w:t xml:space="preserve">Part 4 — Golf Knowledge Page</w:t>
      </w:r>
    </w:p>
    <w:p>
      <w:pPr>
        <w:spacing w:before="0" w:after="120"/>
      </w:pPr>
      <w:r>
        <w:rPr>
          <w:rFonts w:ascii="Georgia" w:cs="Georgia" w:eastAsia="Georgia" w:hAnsi="Georgia"/>
          <w:i/>
          <w:iCs/>
          <w:color w:val="6b8599"/>
          <w:sz w:val="21"/>
          <w:szCs w:val="21"/>
        </w:rPr>
        <w:t xml:space="preserve">Copy this into the Golf sub-page under Knowledge Base. This mirrors and extends the Golf tab in your HTML program.</w:t>
      </w:r>
    </w:p>
    <w:p>
      <w:pPr>
        <w:pStyle w:val="Heading2"/>
        <w:spacing w:before="320" w:after="120"/>
      </w:pPr>
      <w:r>
        <w:rPr>
          <w:rFonts w:ascii="Georgia" w:cs="Georgia" w:eastAsia="Georgia" w:hAnsi="Georgia"/>
          <w:b/>
          <w:bCs/>
          <w:color w:val="4a8c6b"/>
          <w:sz w:val="26"/>
          <w:szCs w:val="26"/>
        </w:rPr>
        <w:t xml:space="preserve">Golf</w:t>
      </w:r>
    </w:p>
    <w:p>
      <w:pPr>
        <w:spacing w:before="80" w:after="100"/>
      </w:pPr>
      <w:r>
        <w:rPr>
          <w:rFonts w:ascii="Georgia" w:cs="Georgia" w:eastAsia="Georgia" w:hAnsi="Georgia"/>
          <w:color w:val="1a2535"/>
          <w:sz w:val="22"/>
          <w:szCs w:val="22"/>
        </w:rPr>
        <w:t xml:space="preserve">Left-handed · Natural fade · 10–13 handicap · Mini driver 230–240 yards · 7-iron 140–150 yards</w:t>
      </w:r>
    </w:p>
    <w:p>
      <w:pPr>
        <w:pBdr>
          <w:bottom w:val="single" w:color="dce6ec" w:sz="4" w:space="1"/>
        </w:pBdr>
        <w:spacing w:before="200" w:after="200"/>
      </w:pPr>
    </w:p>
    <w:p>
      <w:pPr>
        <w:spacing w:before="240" w:after="80"/>
      </w:pPr>
      <w:r>
        <w:rPr>
          <w:rFonts w:ascii="Georgia" w:cs="Georgia" w:eastAsia="Georgia" w:hAnsi="Georgia"/>
          <w:b w:val="false"/>
          <w:bCs w:val="false"/>
          <w:i/>
          <w:iCs/>
          <w:color w:val="4a9fb5"/>
          <w:sz w:val="22"/>
          <w:szCs w:val="22"/>
        </w:rPr>
        <w:t xml:space="preserve">The posture chain and your fade</w:t>
      </w:r>
    </w:p>
    <w:p>
      <w:pPr>
        <w:spacing w:before="80" w:after="100"/>
      </w:pPr>
      <w:r>
        <w:rPr>
          <w:rFonts w:ascii="Georgia" w:cs="Georgia" w:eastAsia="Georgia" w:hAnsi="Georgia"/>
          <w:color w:val="1a2535"/>
          <w:sz w:val="22"/>
          <w:szCs w:val="22"/>
        </w:rPr>
        <w:t xml:space="preserve">Your desk posture is affecting your swing in ways that are invisible until you know where to look. Anterior pelvic tilt — the forward tilt of the pelvis from sustained sitting — pushes your lumbar spine into extension at address. That extension tightens the thoracolumbar fascia, which limits how far the thoracic spine can rotate. Less thoracic rotation available means a shorter backswing coil.</w:t>
      </w:r>
    </w:p>
    <w:p>
      <w:pPr>
        <w:spacing w:before="80" w:after="100"/>
      </w:pPr>
      <w:r>
        <w:rPr>
          <w:rFonts w:ascii="Georgia" w:cs="Georgia" w:eastAsia="Georgia" w:hAnsi="Georgia"/>
          <w:color w:val="1a2535"/>
          <w:sz w:val="22"/>
          <w:szCs w:val="22"/>
        </w:rPr>
        <w:t xml:space="preserve">Your body compensates for the restricted coil in the most natural way available: it brings the arms and shoulders on a more outward path relative to the target line. That outward path is the mechanical origin of a fade or pull for a left-hander.</w:t>
      </w:r>
    </w:p>
    <w:p>
      <w:pPr>
        <w:spacing w:before="80" w:after="100"/>
      </w:pPr>
      <w:r>
        <w:rPr>
          <w:rFonts w:ascii="Georgia" w:cs="Georgia" w:eastAsia="Georgia" w:hAnsi="Georgia"/>
          <w:color w:val="1a2535"/>
          <w:sz w:val="22"/>
          <w:szCs w:val="22"/>
        </w:rPr>
        <w:t xml:space="preserve">The fade is partly technique, partly physics, and partly your body working around a postural restriction. As the TVA breathing and hip mobility work in this program restores pelvic neutral over weeks two through six, you will feel your address posture settle. Spine taller, hips less pitched forward, the backswing deepening. The fade will soften not because you’ve changed your swing consciously — but because your body can now do what you’ve been asking it to do.</w:t>
      </w:r>
    </w:p>
    <w:p>
      <w:pPr>
        <w:spacing w:before="240" w:after="80"/>
      </w:pPr>
      <w:r>
        <w:rPr>
          <w:rFonts w:ascii="Georgia" w:cs="Georgia" w:eastAsia="Georgia" w:hAnsi="Georgia"/>
          <w:b w:val="false"/>
          <w:bCs w:val="false"/>
          <w:i/>
          <w:iCs/>
          <w:color w:val="4a9fb5"/>
          <w:sz w:val="22"/>
          <w:szCs w:val="22"/>
        </w:rPr>
        <w:t xml:space="preserve">One breath before every shot</w:t>
      </w:r>
    </w:p>
    <w:p>
      <w:pPr>
        <w:spacing w:before="80" w:after="100"/>
      </w:pPr>
      <w:r>
        <w:rPr>
          <w:rFonts w:ascii="Georgia" w:cs="Georgia" w:eastAsia="Georgia" w:hAnsi="Georgia"/>
          <w:color w:val="1a2535"/>
          <w:sz w:val="22"/>
          <w:szCs w:val="22"/>
        </w:rPr>
        <w:t xml:space="preserve">Before address, take your TVA breath. Inhale through the nose, feel the sides and back of the ribcage expand outward and backward. Exhale slowly and feel the pelvis settle into neutral, the lower belly draw gently inward. One breath. That’s it.</w:t>
      </w:r>
    </w:p>
    <w:p>
      <w:pPr>
        <w:spacing w:before="80" w:after="100"/>
      </w:pPr>
      <w:r>
        <w:rPr>
          <w:rFonts w:ascii="Georgia" w:cs="Georgia" w:eastAsia="Georgia" w:hAnsi="Georgia"/>
          <w:color w:val="1a2535"/>
          <w:sz w:val="22"/>
          <w:szCs w:val="22"/>
        </w:rPr>
        <w:t xml:space="preserve">This breath accomplishes three things simultaneously: it sets intra-abdominal pressure, neutralises the anterior tilt, and gives you a consistent physical starting point for every swing. The variability in your ball-striking is partly physical — each swing starts from a slightly different postural baseline depending on how long you’ve been standing and how tired you are. The pre-shot breath standardises that baseline. Tour players do this instinctively. Now you have the language and the physical training to do it deliberately.</w:t>
      </w:r>
    </w:p>
    <w:p>
      <w:pPr>
        <w:spacing w:before="240" w:after="80"/>
      </w:pPr>
      <w:r>
        <w:rPr>
          <w:rFonts w:ascii="Georgia" w:cs="Georgia" w:eastAsia="Georgia" w:hAnsi="Georgia"/>
          <w:b w:val="false"/>
          <w:bCs w:val="false"/>
          <w:i/>
          <w:iCs/>
          <w:color w:val="4a9fb5"/>
          <w:sz w:val="22"/>
          <w:szCs w:val="22"/>
        </w:rPr>
        <w:t xml:space="preserve">Scapular freedom and your shoulder turn</w:t>
      </w:r>
    </w:p>
    <w:p>
      <w:pPr>
        <w:spacing w:before="80" w:after="100"/>
      </w:pPr>
      <w:r>
        <w:rPr>
          <w:rFonts w:ascii="Georgia" w:cs="Georgia" w:eastAsia="Georgia" w:hAnsi="Georgia"/>
          <w:color w:val="1a2535"/>
          <w:sz w:val="22"/>
          <w:szCs w:val="22"/>
        </w:rPr>
        <w:t xml:space="preserve">As a left-hander, your lead shoulder (right) must move under your chin during the backswing. This movement requires the scapula to protract and rotate around the ribcage — a motion controlled by the serratus anterior.</w:t>
      </w:r>
    </w:p>
    <w:p>
      <w:pPr>
        <w:spacing w:before="80" w:after="100"/>
      </w:pPr>
      <w:r>
        <w:rPr>
          <w:rFonts w:ascii="Georgia" w:cs="Georgia" w:eastAsia="Georgia" w:hAnsi="Georgia"/>
          <w:color w:val="1a2535"/>
          <w:sz w:val="22"/>
          <w:szCs w:val="22"/>
        </w:rPr>
        <w:t xml:space="preserve">When the serratus is inhibited — which is your current situation from desk posture and rib flare — the scapula wings off the ribcage. That winging restricts the path the shoulder can travel. Your body compensates by lifting the lead shoulder upward instead of rotating it under the chin. The lift shallows the backswing, narrows the swing arc, and promotes the over-the-top move that steepens your path and exaggerates the fade.</w:t>
      </w:r>
    </w:p>
    <w:p>
      <w:pPr>
        <w:spacing w:before="80" w:after="100"/>
      </w:pPr>
      <w:r>
        <w:rPr>
          <w:rFonts w:ascii="Georgia" w:cs="Georgia" w:eastAsia="Georgia" w:hAnsi="Georgia"/>
          <w:color w:val="1a2535"/>
          <w:sz w:val="22"/>
          <w:szCs w:val="22"/>
        </w:rPr>
        <w:t xml:space="preserve">Wall Y Raises and the Serratus Wall Press in your program are directly rebuilding this. By week six, expect to feel the right shoulder moving more freely and deeply under your chin. That feeling is not a swing thought — it is a structural change arriving.</w:t>
      </w:r>
    </w:p>
    <w:p>
      <w:pPr>
        <w:spacing w:before="240" w:after="80"/>
      </w:pPr>
      <w:r>
        <w:rPr>
          <w:rFonts w:ascii="Georgia" w:cs="Georgia" w:eastAsia="Georgia" w:hAnsi="Georgia"/>
          <w:b w:val="false"/>
          <w:bCs w:val="false"/>
          <w:i/>
          <w:iCs/>
          <w:color w:val="4a9fb5"/>
          <w:sz w:val="22"/>
          <w:szCs w:val="22"/>
        </w:rPr>
        <w:t xml:space="preserve">Distance: the real numbers</w:t>
      </w:r>
    </w:p>
    <w:p>
      <w:pPr>
        <w:spacing w:before="80" w:after="100"/>
      </w:pPr>
      <w:r>
        <w:rPr>
          <w:rFonts w:ascii="Georgia" w:cs="Georgia" w:eastAsia="Georgia" w:hAnsi="Georgia"/>
          <w:color w:val="1a2535"/>
          <w:sz w:val="22"/>
          <w:szCs w:val="22"/>
        </w:rPr>
        <w:t xml:space="preserve">You do not need to swing harder. You need to stop losing the speed you already generate. Three leakage points are active right now:</w:t>
      </w:r>
    </w:p>
    <w:p>
      <w:pPr>
        <w:pStyle w:val="ListParagraph"/>
        <w:numPr>
          <w:ilvl w:val="0"/>
          <w:numId w:val="3"/>
        </w:numPr>
        <w:spacing w:before="60" w:after="60"/>
      </w:pPr>
      <w:r>
        <w:rPr>
          <w:rFonts w:ascii="Georgia" w:cs="Georgia" w:eastAsia="Georgia" w:hAnsi="Georgia"/>
          <w:color w:val="1a2535"/>
          <w:sz w:val="22"/>
          <w:szCs w:val="22"/>
        </w:rPr>
        <w:t xml:space="preserve">Lead-leg collapse during the downswing. When the left knee rides outward, the lead hip cannot clear properly. The rotation stalls before the club arrives at impact.</w:t>
      </w:r>
    </w:p>
    <w:p>
      <w:pPr>
        <w:pStyle w:val="ListParagraph"/>
        <w:numPr>
          <w:ilvl w:val="0"/>
          <w:numId w:val="3"/>
        </w:numPr>
        <w:spacing w:before="60" w:after="60"/>
      </w:pPr>
      <w:r>
        <w:rPr>
          <w:rFonts w:ascii="Georgia" w:cs="Georgia" w:eastAsia="Georgia" w:hAnsi="Georgia"/>
          <w:color w:val="1a2535"/>
          <w:sz w:val="22"/>
          <w:szCs w:val="22"/>
        </w:rPr>
        <w:t xml:space="preserve">Early extension. Standing up through the ball is almost always a hip hinge weakness pattern — the body escapes upward when it cannot maintain spine angle through the strike.</w:t>
      </w:r>
    </w:p>
    <w:p>
      <w:pPr>
        <w:pStyle w:val="ListParagraph"/>
        <w:numPr>
          <w:ilvl w:val="0"/>
          <w:numId w:val="3"/>
        </w:numPr>
        <w:spacing w:before="60" w:after="60"/>
      </w:pPr>
      <w:r>
        <w:rPr>
          <w:rFonts w:ascii="Georgia" w:cs="Georgia" w:eastAsia="Georgia" w:hAnsi="Georgia"/>
          <w:color w:val="1a2535"/>
          <w:sz w:val="22"/>
          <w:szCs w:val="22"/>
        </w:rPr>
        <w:t xml:space="preserve">Restricted shoulder turn. Less coil means less stored elastic energy to release into the downswing.</w:t>
      </w:r>
    </w:p>
    <w:p>
      <w:pPr>
        <w:spacing w:before="80" w:after="100"/>
      </w:pPr>
      <w:r>
        <w:rPr>
          <w:rFonts w:ascii="Georgia" w:cs="Georgia" w:eastAsia="Georgia" w:hAnsi="Georgia"/>
          <w:color w:val="1a2535"/>
          <w:sz w:val="22"/>
          <w:szCs w:val="22"/>
        </w:rPr>
        <w:t xml:space="preserve">The Bulgarian split squats (left leg leading), lateral step-downs (left leg focus), single-leg RDL, and serratus work are addressing all three simultaneously. When the lead-leg post is stable, the hip clears. When the hip hinge is strong, the spine angle holds. When the serratus is working, the coil deepens.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5d4de" w:sz="1"/>
              <w:left w:val="single" w:color="c5d4de" w:sz="1"/>
              <w:bottom w:val="single" w:color="c5d4de" w:sz="1"/>
              <w:right w:val="single" w:color="c5d4de" w:sz="1"/>
            </w:tcBorders>
            <w:shd w:fill="1a2535"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Metric</w:t>
            </w:r>
          </w:p>
        </w:tc>
        <w:tc>
          <w:tcPr>
            <w:tcW w:type="dxa" w:w="6160"/>
            <w:tcBorders>
              <w:top w:val="single" w:color="c5d4de" w:sz="1"/>
              <w:left w:val="single" w:color="c5d4de" w:sz="1"/>
              <w:bottom w:val="single" w:color="c5d4de" w:sz="1"/>
              <w:right w:val="single" w:color="c5d4de" w:sz="1"/>
            </w:tcBorders>
            <w:shd w:fill="1a2535" w:val="clear"/>
            <w:tcMar>
              <w:top w:type="dxa" w:w="80"/>
              <w:left w:type="dxa" w:w="120"/>
              <w:bottom w:type="dxa" w:w="80"/>
              <w:right w:type="dxa" w:w="120"/>
            </w:tcMar>
          </w:tcPr>
          <w:p>
            <w:r>
              <w:rPr>
                <w:rFonts w:ascii="Georgia" w:cs="Georgia" w:eastAsia="Georgia" w:hAnsi="Georgia"/>
                <w:b/>
                <w:bCs/>
                <w:color w:val="FFFFFF"/>
                <w:sz w:val="18"/>
                <w:szCs w:val="18"/>
              </w:rPr>
              <w:t xml:space="preserve">Value</w:t>
            </w:r>
          </w:p>
        </w:tc>
      </w:tr>
      <w:tr>
        <w:tc>
          <w:tcPr>
            <w:tcW w:type="dxa" w:w="3200"/>
            <w:tcBorders>
              <w:top w:val="single" w:color="c5d4de" w:sz="1"/>
              <w:left w:val="single" w:color="c5d4de" w:sz="1"/>
              <w:bottom w:val="single" w:color="c5d4de" w:sz="1"/>
              <w:right w:val="single" w:color="c5d4de" w:sz="1"/>
            </w:tcBorders>
            <w:shd w:fill="f0f4f7" w:val="clear"/>
            <w:tcMar>
              <w:top w:type="dxa" w:w="80"/>
              <w:left w:type="dxa" w:w="120"/>
              <w:bottom w:type="dxa" w:w="80"/>
              <w:right w:type="dxa" w:w="120"/>
            </w:tcMar>
          </w:tcPr>
          <w:p>
            <w:r>
              <w:rPr>
                <w:rFonts w:ascii="Courier New" w:cs="Courier New" w:eastAsia="Courier New" w:hAnsi="Courier New"/>
                <w:b w:val="false"/>
                <w:bCs w:val="false"/>
                <w:color w:val="6b8599"/>
                <w:sz w:val="20"/>
                <w:szCs w:val="20"/>
              </w:rPr>
              <w:t xml:space="preserve">Current mini driver</w:t>
            </w:r>
          </w:p>
        </w:tc>
        <w:tc>
          <w:tcPr>
            <w:tcW w:type="dxa" w:w="6160"/>
            <w:tcBorders>
              <w:top w:val="single" w:color="c5d4de" w:sz="1"/>
              <w:left w:val="single" w:color="c5d4de" w:sz="1"/>
              <w:bottom w:val="single" w:color="c5d4de" w:sz="1"/>
              <w:right w:val="single" w:color="c5d4de" w:sz="1"/>
            </w:tcBorders>
            <w:shd w:fill="FFFFFF" w:val="clear"/>
            <w:tcMar>
              <w:top w:type="dxa" w:w="80"/>
              <w:left w:type="dxa" w:w="120"/>
              <w:bottom w:type="dxa" w:w="80"/>
              <w:right w:type="dxa" w:w="120"/>
            </w:tcMar>
          </w:tcPr>
          <w:p>
            <w:r>
              <w:rPr>
                <w:rFonts w:ascii="Georgia" w:cs="Georgia" w:eastAsia="Georgia" w:hAnsi="Georgia"/>
                <w:b w:val="false"/>
                <w:bCs w:val="false"/>
                <w:color w:val="1a2535"/>
                <w:sz w:val="21"/>
                <w:szCs w:val="21"/>
              </w:rPr>
              <w:t xml:space="preserve">230–240 yards</w:t>
            </w:r>
          </w:p>
        </w:tc>
      </w:tr>
      <w:tr>
        <w:tc>
          <w:tcPr>
            <w:tcW w:type="dxa" w:w="3200"/>
            <w:tcBorders>
              <w:top w:val="single" w:color="c5d4de" w:sz="1"/>
              <w:left w:val="single" w:color="c5d4de" w:sz="1"/>
              <w:bottom w:val="single" w:color="c5d4de" w:sz="1"/>
              <w:right w:val="single" w:color="c5d4de" w:sz="1"/>
            </w:tcBorders>
            <w:shd w:fill="f0f4f7" w:val="clear"/>
            <w:tcMar>
              <w:top w:type="dxa" w:w="80"/>
              <w:left w:type="dxa" w:w="120"/>
              <w:bottom w:type="dxa" w:w="80"/>
              <w:right w:type="dxa" w:w="120"/>
            </w:tcMar>
          </w:tcPr>
          <w:p>
            <w:r>
              <w:rPr>
                <w:rFonts w:ascii="Courier New" w:cs="Courier New" w:eastAsia="Courier New" w:hAnsi="Courier New"/>
                <w:b w:val="false"/>
                <w:bCs w:val="false"/>
                <w:color w:val="6b8599"/>
                <w:sz w:val="20"/>
                <w:szCs w:val="20"/>
              </w:rPr>
              <w:t xml:space="preserve">Expected at week 12</w:t>
            </w:r>
          </w:p>
        </w:tc>
        <w:tc>
          <w:tcPr>
            <w:tcW w:type="dxa" w:w="6160"/>
            <w:tcBorders>
              <w:top w:val="single" w:color="c5d4de" w:sz="1"/>
              <w:left w:val="single" w:color="c5d4de" w:sz="1"/>
              <w:bottom w:val="single" w:color="c5d4de" w:sz="1"/>
              <w:right w:val="single" w:color="c5d4de" w:sz="1"/>
            </w:tcBorders>
            <w:shd w:fill="FFFFFF" w:val="clear"/>
            <w:tcMar>
              <w:top w:type="dxa" w:w="80"/>
              <w:left w:type="dxa" w:w="120"/>
              <w:bottom w:type="dxa" w:w="80"/>
              <w:right w:type="dxa" w:w="120"/>
            </w:tcMar>
          </w:tcPr>
          <w:p>
            <w:r>
              <w:rPr>
                <w:rFonts w:ascii="Georgia" w:cs="Georgia" w:eastAsia="Georgia" w:hAnsi="Georgia"/>
                <w:b w:val="false"/>
                <w:bCs w:val="false"/>
                <w:color w:val="1a2535"/>
                <w:sz w:val="21"/>
                <w:szCs w:val="21"/>
              </w:rPr>
              <w:t xml:space="preserve">245–255 yards</w:t>
            </w:r>
          </w:p>
        </w:tc>
      </w:tr>
      <w:tr>
        <w:tc>
          <w:tcPr>
            <w:tcW w:type="dxa" w:w="3200"/>
            <w:tcBorders>
              <w:top w:val="single" w:color="c5d4de" w:sz="1"/>
              <w:left w:val="single" w:color="c5d4de" w:sz="1"/>
              <w:bottom w:val="single" w:color="c5d4de" w:sz="1"/>
              <w:right w:val="single" w:color="c5d4de" w:sz="1"/>
            </w:tcBorders>
            <w:shd w:fill="f0f4f7" w:val="clear"/>
            <w:tcMar>
              <w:top w:type="dxa" w:w="80"/>
              <w:left w:type="dxa" w:w="120"/>
              <w:bottom w:type="dxa" w:w="80"/>
              <w:right w:type="dxa" w:w="120"/>
            </w:tcMar>
          </w:tcPr>
          <w:p>
            <w:r>
              <w:rPr>
                <w:rFonts w:ascii="Courier New" w:cs="Courier New" w:eastAsia="Courier New" w:hAnsi="Courier New"/>
                <w:b w:val="false"/>
                <w:bCs w:val="false"/>
                <w:color w:val="6b8599"/>
                <w:sz w:val="20"/>
                <w:szCs w:val="20"/>
              </w:rPr>
              <w:t xml:space="preserve">Primary driver of gain</w:t>
            </w:r>
          </w:p>
        </w:tc>
        <w:tc>
          <w:tcPr>
            <w:tcW w:type="dxa" w:w="6160"/>
            <w:tcBorders>
              <w:top w:val="single" w:color="c5d4de" w:sz="1"/>
              <w:left w:val="single" w:color="c5d4de" w:sz="1"/>
              <w:bottom w:val="single" w:color="c5d4de" w:sz="1"/>
              <w:right w:val="single" w:color="c5d4de" w:sz="1"/>
            </w:tcBorders>
            <w:shd w:fill="FFFFFF" w:val="clear"/>
            <w:tcMar>
              <w:top w:type="dxa" w:w="80"/>
              <w:left w:type="dxa" w:w="120"/>
              <w:bottom w:type="dxa" w:w="80"/>
              <w:right w:type="dxa" w:w="120"/>
            </w:tcMar>
          </w:tcPr>
          <w:p>
            <w:r>
              <w:rPr>
                <w:rFonts w:ascii="Georgia" w:cs="Georgia" w:eastAsia="Georgia" w:hAnsi="Georgia"/>
                <w:b w:val="false"/>
                <w:bCs w:val="false"/>
                <w:color w:val="1a2535"/>
                <w:sz w:val="21"/>
                <w:szCs w:val="21"/>
              </w:rPr>
              <w:t xml:space="preserve">Lead leg stability + core pressure</w:t>
            </w:r>
          </w:p>
        </w:tc>
      </w:tr>
      <w:tr>
        <w:tc>
          <w:tcPr>
            <w:tcW w:type="dxa" w:w="3200"/>
            <w:tcBorders>
              <w:top w:val="single" w:color="c5d4de" w:sz="1"/>
              <w:left w:val="single" w:color="c5d4de" w:sz="1"/>
              <w:bottom w:val="single" w:color="c5d4de" w:sz="1"/>
              <w:right w:val="single" w:color="c5d4de" w:sz="1"/>
            </w:tcBorders>
            <w:shd w:fill="f0f4f7" w:val="clear"/>
            <w:tcMar>
              <w:top w:type="dxa" w:w="80"/>
              <w:left w:type="dxa" w:w="120"/>
              <w:bottom w:type="dxa" w:w="80"/>
              <w:right w:type="dxa" w:w="120"/>
            </w:tcMar>
          </w:tcPr>
          <w:p>
            <w:r>
              <w:rPr>
                <w:rFonts w:ascii="Courier New" w:cs="Courier New" w:eastAsia="Courier New" w:hAnsi="Courier New"/>
                <w:b w:val="false"/>
                <w:bCs w:val="false"/>
                <w:color w:val="6b8599"/>
                <w:sz w:val="20"/>
                <w:szCs w:val="20"/>
              </w:rPr>
              <w:t xml:space="preserve">7-iron consistency</w:t>
            </w:r>
          </w:p>
        </w:tc>
        <w:tc>
          <w:tcPr>
            <w:tcW w:type="dxa" w:w="6160"/>
            <w:tcBorders>
              <w:top w:val="single" w:color="c5d4de" w:sz="1"/>
              <w:left w:val="single" w:color="c5d4de" w:sz="1"/>
              <w:bottom w:val="single" w:color="c5d4de" w:sz="1"/>
              <w:right w:val="single" w:color="c5d4de" w:sz="1"/>
            </w:tcBorders>
            <w:shd w:fill="FFFFFF" w:val="clear"/>
            <w:tcMar>
              <w:top w:type="dxa" w:w="80"/>
              <w:left w:type="dxa" w:w="120"/>
              <w:bottom w:type="dxa" w:w="80"/>
              <w:right w:type="dxa" w:w="120"/>
            </w:tcMar>
          </w:tcPr>
          <w:p>
            <w:r>
              <w:rPr>
                <w:rFonts w:ascii="Georgia" w:cs="Georgia" w:eastAsia="Georgia" w:hAnsi="Georgia"/>
                <w:b w:val="false"/>
                <w:bCs w:val="false"/>
                <w:color w:val="1a2535"/>
                <w:sz w:val="21"/>
                <w:szCs w:val="21"/>
              </w:rPr>
              <w:t xml:space="preserve">Improves first — distance follows</w:t>
            </w:r>
          </w:p>
        </w:tc>
      </w:tr>
      <w:tr>
        <w:tc>
          <w:tcPr>
            <w:tcW w:type="dxa" w:w="3200"/>
            <w:tcBorders>
              <w:top w:val="single" w:color="c5d4de" w:sz="1"/>
              <w:left w:val="single" w:color="c5d4de" w:sz="1"/>
              <w:bottom w:val="single" w:color="c5d4de" w:sz="1"/>
              <w:right w:val="single" w:color="c5d4de" w:sz="1"/>
            </w:tcBorders>
            <w:shd w:fill="f0f4f7" w:val="clear"/>
            <w:tcMar>
              <w:top w:type="dxa" w:w="80"/>
              <w:left w:type="dxa" w:w="120"/>
              <w:bottom w:type="dxa" w:w="80"/>
              <w:right w:type="dxa" w:w="120"/>
            </w:tcMar>
          </w:tcPr>
          <w:p>
            <w:r>
              <w:rPr>
                <w:rFonts w:ascii="Courier New" w:cs="Courier New" w:eastAsia="Courier New" w:hAnsi="Courier New"/>
                <w:b w:val="false"/>
                <w:bCs w:val="false"/>
                <w:color w:val="6b8599"/>
                <w:sz w:val="20"/>
                <w:szCs w:val="20"/>
              </w:rPr>
              <w:t xml:space="preserve">Fade tendency</w:t>
            </w:r>
          </w:p>
        </w:tc>
        <w:tc>
          <w:tcPr>
            <w:tcW w:type="dxa" w:w="6160"/>
            <w:tcBorders>
              <w:top w:val="single" w:color="c5d4de" w:sz="1"/>
              <w:left w:val="single" w:color="c5d4de" w:sz="1"/>
              <w:bottom w:val="single" w:color="c5d4de" w:sz="1"/>
              <w:right w:val="single" w:color="c5d4de" w:sz="1"/>
            </w:tcBorders>
            <w:shd w:fill="FFFFFF" w:val="clear"/>
            <w:tcMar>
              <w:top w:type="dxa" w:w="80"/>
              <w:left w:type="dxa" w:w="120"/>
              <w:bottom w:type="dxa" w:w="80"/>
              <w:right w:type="dxa" w:w="120"/>
            </w:tcMar>
          </w:tcPr>
          <w:p>
            <w:r>
              <w:rPr>
                <w:rFonts w:ascii="Georgia" w:cs="Georgia" w:eastAsia="Georgia" w:hAnsi="Georgia"/>
                <w:b w:val="false"/>
                <w:bCs w:val="false"/>
                <w:color w:val="1a2535"/>
                <w:sz w:val="21"/>
                <w:szCs w:val="21"/>
              </w:rPr>
              <w:t xml:space="preserve">Softens as thoracic rotation unlocks</w:t>
            </w:r>
          </w:p>
        </w:tc>
      </w:tr>
    </w:tbl>
    <w:p>
      <w:pPr>
        <w:spacing w:before="240" w:after="80"/>
      </w:pPr>
      <w:r>
        <w:rPr>
          <w:rFonts w:ascii="Georgia" w:cs="Georgia" w:eastAsia="Georgia" w:hAnsi="Georgia"/>
          <w:b w:val="false"/>
          <w:bCs w:val="false"/>
          <w:i/>
          <w:iCs/>
          <w:color w:val="4a9fb5"/>
          <w:sz w:val="22"/>
          <w:szCs w:val="22"/>
        </w:rPr>
        <w:t xml:space="preserve">Three range drills</w:t>
      </w:r>
    </w:p>
    <w:p>
      <w:pPr>
        <w:spacing w:before="160" w:after="60"/>
      </w:pPr>
      <w:r>
        <w:rPr>
          <w:rFonts w:ascii="Georgia" w:cs="Georgia" w:eastAsia="Georgia" w:hAnsi="Georgia"/>
          <w:b/>
          <w:bCs/>
          <w:color w:val="4a8c6b"/>
          <w:sz w:val="22"/>
          <w:szCs w:val="22"/>
        </w:rPr>
        <w:t xml:space="preserve">Glute Activation — Pre-round</w:t>
      </w:r>
    </w:p>
    <w:p>
      <w:pPr>
        <w:spacing w:before="80" w:after="100"/>
      </w:pPr>
      <w:r>
        <w:rPr>
          <w:rFonts w:ascii="Georgia" w:cs="Georgia" w:eastAsia="Georgia" w:hAnsi="Georgia"/>
          <w:color w:val="1a2535"/>
          <w:sz w:val="22"/>
          <w:szCs w:val="22"/>
        </w:rPr>
        <w:t xml:space="preserve">Ten monster walk steps in your driver stance before the first swing. Band around the knees. Wakes the glute medius after sitting. Takes 90 seconds. Makes an immediate difference in the stability of the first few swings of the round, when the desk-pattern glute inhibition is strongest.</w:t>
      </w:r>
    </w:p>
    <w:p>
      <w:pPr>
        <w:spacing w:before="160" w:after="60"/>
      </w:pPr>
      <w:r>
        <w:rPr>
          <w:rFonts w:ascii="Georgia" w:cs="Georgia" w:eastAsia="Georgia" w:hAnsi="Georgia"/>
          <w:b/>
          <w:bCs/>
          <w:color w:val="4a8c6b"/>
          <w:sz w:val="22"/>
          <w:szCs w:val="22"/>
        </w:rPr>
        <w:t xml:space="preserve">Split Stance Swing — 7-iron</w:t>
      </w:r>
    </w:p>
    <w:p>
      <w:pPr>
        <w:spacing w:before="80" w:after="100"/>
      </w:pPr>
      <w:r>
        <w:rPr>
          <w:rFonts w:ascii="Georgia" w:cs="Georgia" w:eastAsia="Georgia" w:hAnsi="Georgia"/>
          <w:color w:val="1a2535"/>
          <w:sz w:val="22"/>
          <w:szCs w:val="22"/>
        </w:rPr>
        <w:t xml:space="preserve">Pull your lead foot (left) back into a staggered stance. Hit half-swing shots. Forces you to feel and use the trail hip in the backswing — loading it rather than sliding past it. Ten to fifteen balls, then return to normal stance and notice what has changed in the feel. The right-side load you discover in the staggered stance is what a full coil feels like. Bring that sensation back into the normal stance.</w:t>
      </w:r>
    </w:p>
    <w:p>
      <w:pPr>
        <w:spacing w:before="160" w:after="60"/>
      </w:pPr>
      <w:r>
        <w:rPr>
          <w:rFonts w:ascii="Georgia" w:cs="Georgia" w:eastAsia="Georgia" w:hAnsi="Georgia"/>
          <w:b/>
          <w:bCs/>
          <w:color w:val="4a8c6b"/>
          <w:sz w:val="22"/>
          <w:szCs w:val="22"/>
        </w:rPr>
        <w:t xml:space="preserve">Step-Through Drill — Hip Clearance</w:t>
      </w:r>
    </w:p>
    <w:p>
      <w:pPr>
        <w:spacing w:before="80" w:after="100"/>
      </w:pPr>
      <w:r>
        <w:rPr>
          <w:rFonts w:ascii="Georgia" w:cs="Georgia" w:eastAsia="Georgia" w:hAnsi="Georgia"/>
          <w:color w:val="1a2535"/>
          <w:sz w:val="22"/>
          <w:szCs w:val="22"/>
        </w:rPr>
        <w:t xml:space="preserve">After impact, allow the trail foot (right) to step forward as the momentum completes the follow-through. This trains lead hip clearance — the rotation of the left hip out of the way through impact. The same hip pattern is restricted in your skating stride by anterior pelvic tilt. This drill addresses both sports simultaneously. Start with short irons until it feels natural, then bring it to the mini driver.</w:t>
      </w:r>
    </w:p>
    <w:p>
      <w:pPr>
        <w:pBdr>
          <w:bottom w:val="single" w:color="dce6ec" w:sz="4" w:space="1"/>
        </w:pBdr>
        <w:spacing w:before="200" w:after="200"/>
      </w:pPr>
    </w:p>
    <w:p>
      <w:r>
        <w:br w:type="page"/>
      </w:r>
    </w:p>
    <w:p>
      <w:pPr>
        <w:pStyle w:val="Heading1"/>
        <w:spacing w:before="440" w:after="160"/>
      </w:pPr>
      <w:r>
        <w:rPr>
          <w:rFonts w:ascii="Georgia" w:cs="Georgia" w:eastAsia="Georgia" w:hAnsi="Georgia"/>
          <w:b/>
          <w:bCs/>
          <w:color w:val="1a2535"/>
          <w:sz w:val="36"/>
          <w:szCs w:val="36"/>
        </w:rPr>
        <w:t xml:space="preserve">Part 5 — Understanding the Injuries Page</w:t>
      </w:r>
    </w:p>
    <w:p>
      <w:pPr>
        <w:spacing w:before="0" w:after="120"/>
      </w:pPr>
      <w:r>
        <w:rPr>
          <w:rFonts w:ascii="Georgia" w:cs="Georgia" w:eastAsia="Georgia" w:hAnsi="Georgia"/>
          <w:i/>
          <w:iCs/>
          <w:color w:val="6b8599"/>
          <w:sz w:val="21"/>
          <w:szCs w:val="21"/>
        </w:rPr>
        <w:t xml:space="preserve">Copy this into the Understanding the Injuries sub-page under Knowledge Base.</w:t>
      </w:r>
    </w:p>
    <w:p>
      <w:pPr>
        <w:pStyle w:val="Heading2"/>
        <w:spacing w:before="320" w:after="120"/>
      </w:pPr>
      <w:r>
        <w:rPr>
          <w:rFonts w:ascii="Georgia" w:cs="Georgia" w:eastAsia="Georgia" w:hAnsi="Georgia"/>
          <w:b/>
          <w:bCs/>
          <w:color w:val="1a2535"/>
          <w:sz w:val="26"/>
          <w:szCs w:val="26"/>
        </w:rPr>
        <w:t xml:space="preserve">Understanding what happened — and what is being fixed</w:t>
      </w:r>
    </w:p>
    <w:p>
      <w:pPr>
        <w:spacing w:before="80" w:after="100"/>
      </w:pPr>
      <w:r>
        <w:rPr>
          <w:rFonts w:ascii="Georgia" w:cs="Georgia" w:eastAsia="Georgia" w:hAnsi="Georgia"/>
          <w:color w:val="1a2535"/>
          <w:sz w:val="22"/>
          <w:szCs w:val="22"/>
        </w:rPr>
        <w:t xml:space="preserve">This page exists because you are an introspective person who processes through understanding. The more clearly you see the mechanism, the more the program makes sense, and the more the daily work feels purposeful rather than obligatory. This is not a medical document. It is a plain-language map of the chain of events that led to where you are — and what is being undone.</w:t>
      </w:r>
    </w:p>
    <w:p>
      <w:pPr>
        <w:pBdr>
          <w:bottom w:val="single" w:color="dce6ec" w:sz="4" w:space="1"/>
        </w:pBdr>
        <w:spacing w:before="200" w:after="200"/>
      </w:pPr>
    </w:p>
    <w:p>
      <w:pPr>
        <w:spacing w:before="240" w:after="80"/>
      </w:pPr>
      <w:r>
        <w:rPr>
          <w:rFonts w:ascii="Georgia" w:cs="Georgia" w:eastAsia="Georgia" w:hAnsi="Georgia"/>
          <w:b w:val="false"/>
          <w:bCs w:val="false"/>
          <w:i/>
          <w:iCs/>
          <w:color w:val="4a9fb5"/>
          <w:sz w:val="22"/>
          <w:szCs w:val="22"/>
        </w:rPr>
        <w:t xml:space="preserve">The desk posture picture</w:t>
      </w:r>
    </w:p>
    <w:p>
      <w:pPr>
        <w:spacing w:before="80" w:after="100"/>
      </w:pPr>
      <w:r>
        <w:rPr>
          <w:rFonts w:ascii="Georgia" w:cs="Georgia" w:eastAsia="Georgia" w:hAnsi="Georgia"/>
          <w:color w:val="1a2535"/>
          <w:sz w:val="22"/>
          <w:szCs w:val="22"/>
        </w:rPr>
        <w:t xml:space="preserve">Extended sitting creates a predictable postural pattern. It is not a moral failing or a sign of neglect — it is simply what bodies do under sustained load in one position. The pattern looks like this:</w:t>
      </w:r>
    </w:p>
    <w:p>
      <w:pPr>
        <w:pStyle w:val="ListParagraph"/>
        <w:numPr>
          <w:ilvl w:val="0"/>
          <w:numId w:val="2"/>
        </w:numPr>
        <w:spacing w:before="80" w:after="80"/>
      </w:pPr>
      <w:r>
        <w:rPr>
          <w:rFonts w:ascii="Georgia" w:cs="Georgia" w:eastAsia="Georgia" w:hAnsi="Georgia"/>
          <w:color w:val="1a2535"/>
          <w:sz w:val="22"/>
          <w:szCs w:val="22"/>
        </w:rPr>
        <w:t xml:space="preserve">Hip flexors shorten from sustained hip flexion. They begin to pull the pelvis forward.</w:t>
      </w:r>
    </w:p>
    <w:p>
      <w:pPr>
        <w:pStyle w:val="ListParagraph"/>
        <w:numPr>
          <w:ilvl w:val="0"/>
          <w:numId w:val="2"/>
        </w:numPr>
        <w:spacing w:before="80" w:after="80"/>
      </w:pPr>
      <w:r>
        <w:rPr>
          <w:rFonts w:ascii="Georgia" w:cs="Georgia" w:eastAsia="Georgia" w:hAnsi="Georgia"/>
          <w:color w:val="1a2535"/>
          <w:sz w:val="22"/>
          <w:szCs w:val="22"/>
        </w:rPr>
        <w:t xml:space="preserve">Anterior pelvic tilt develops — the front of the pelvis drops, the lower back arches.</w:t>
      </w:r>
    </w:p>
    <w:p>
      <w:pPr>
        <w:pStyle w:val="ListParagraph"/>
        <w:numPr>
          <w:ilvl w:val="0"/>
          <w:numId w:val="2"/>
        </w:numPr>
        <w:spacing w:before="80" w:after="80"/>
      </w:pPr>
      <w:r>
        <w:rPr>
          <w:rFonts w:ascii="Georgia" w:cs="Georgia" w:eastAsia="Georgia" w:hAnsi="Georgia"/>
          <w:color w:val="1a2535"/>
          <w:sz w:val="22"/>
          <w:szCs w:val="22"/>
        </w:rPr>
        <w:t xml:space="preserve">The glute muscles lengthen and become inhibited. They stop firing at full capacity.</w:t>
      </w:r>
    </w:p>
    <w:p>
      <w:pPr>
        <w:pStyle w:val="ListParagraph"/>
        <w:numPr>
          <w:ilvl w:val="0"/>
          <w:numId w:val="2"/>
        </w:numPr>
        <w:spacing w:before="80" w:after="80"/>
      </w:pPr>
      <w:r>
        <w:rPr>
          <w:rFonts w:ascii="Georgia" w:cs="Georgia" w:eastAsia="Georgia" w:hAnsi="Georgia"/>
          <w:color w:val="1a2535"/>
          <w:sz w:val="22"/>
          <w:szCs w:val="22"/>
        </w:rPr>
        <w:t xml:space="preserve">The TVA — the deep corset muscle — loses its tonic engagement. Core pressure drops.</w:t>
      </w:r>
    </w:p>
    <w:p>
      <w:pPr>
        <w:pStyle w:val="ListParagraph"/>
        <w:numPr>
          <w:ilvl w:val="0"/>
          <w:numId w:val="2"/>
        </w:numPr>
        <w:spacing w:before="80" w:after="80"/>
      </w:pPr>
      <w:r>
        <w:rPr>
          <w:rFonts w:ascii="Georgia" w:cs="Georgia" w:eastAsia="Georgia" w:hAnsi="Georgia"/>
          <w:color w:val="1a2535"/>
          <w:sz w:val="22"/>
          <w:szCs w:val="22"/>
        </w:rPr>
        <w:t xml:space="preserve">The rib cage loses its connection to the pelvis. The lower ribs begin to flare forward.</w:t>
      </w:r>
    </w:p>
    <w:p>
      <w:pPr>
        <w:pStyle w:val="ListParagraph"/>
        <w:numPr>
          <w:ilvl w:val="0"/>
          <w:numId w:val="2"/>
        </w:numPr>
        <w:spacing w:before="80" w:after="80"/>
      </w:pPr>
      <w:r>
        <w:rPr>
          <w:rFonts w:ascii="Georgia" w:cs="Georgia" w:eastAsia="Georgia" w:hAnsi="Georgia"/>
          <w:color w:val="1a2535"/>
          <w:sz w:val="22"/>
          <w:szCs w:val="22"/>
        </w:rPr>
        <w:t xml:space="preserve">The thoracic spine loses rotation. The shoulders round forward. The scapulae wing.</w:t>
      </w:r>
    </w:p>
    <w:p>
      <w:pPr>
        <w:pStyle w:val="ListParagraph"/>
        <w:numPr>
          <w:ilvl w:val="0"/>
          <w:numId w:val="2"/>
        </w:numPr>
        <w:spacing w:before="80" w:after="80"/>
      </w:pPr>
      <w:r>
        <w:rPr>
          <w:rFonts w:ascii="Georgia" w:cs="Georgia" w:eastAsia="Georgia" w:hAnsi="Georgia"/>
          <w:color w:val="1a2535"/>
          <w:sz w:val="22"/>
          <w:szCs w:val="22"/>
        </w:rPr>
        <w:t xml:space="preserve">Breathing mechanics change — chest-dominant instead of diaphragmatic. The cycle reinforces itself.</w:t>
      </w:r>
    </w:p>
    <w:p>
      <w:pPr>
        <w:spacing w:before="80" w:after="100"/>
      </w:pPr>
      <w:r>
        <w:rPr>
          <w:rFonts w:ascii="Georgia" w:cs="Georgia" w:eastAsia="Georgia" w:hAnsi="Georgia"/>
          <w:color w:val="1a2535"/>
          <w:sz w:val="22"/>
          <w:szCs w:val="22"/>
        </w:rPr>
        <w:t xml:space="preserve">Every exercise in Phase 1 and Phase 2 of your program is directly undoing this sequence, working from the inside out: breathing first, then TVA, then rib cage position, then scapular control.</w:t>
      </w:r>
    </w:p>
    <w:p>
      <w:pPr>
        <w:spacing w:before="240" w:after="80"/>
      </w:pPr>
      <w:r>
        <w:rPr>
          <w:rFonts w:ascii="Georgia" w:cs="Georgia" w:eastAsia="Georgia" w:hAnsi="Georgia"/>
          <w:b w:val="false"/>
          <w:bCs w:val="false"/>
          <w:i/>
          <w:iCs/>
          <w:color w:val="4a9fb5"/>
          <w:sz w:val="22"/>
          <w:szCs w:val="22"/>
        </w:rPr>
        <w:t xml:space="preserve">Patellar tendinopathy — what it was and what it is now</w:t>
      </w:r>
    </w:p>
    <w:p>
      <w:pPr>
        <w:spacing w:before="80" w:after="100"/>
      </w:pPr>
      <w:r>
        <w:rPr>
          <w:rFonts w:ascii="Georgia" w:cs="Georgia" w:eastAsia="Georgia" w:hAnsi="Georgia"/>
          <w:color w:val="1a2535"/>
          <w:sz w:val="22"/>
          <w:szCs w:val="22"/>
        </w:rPr>
        <w:t xml:space="preserve">Patellar tendinopathy is a degenerative condition of the patellar tendon — the tendon that connects the kneecap to the shin bone and transfers quadriceps force into leg extension. It is not the same as tendinitis — there is typically little inflammation. Instead, the tendon fibres undergo disorganised remodelling in response to repeated overload.</w:t>
      </w:r>
    </w:p>
    <w:p>
      <w:pPr>
        <w:spacing w:before="80" w:after="100"/>
      </w:pPr>
      <w:r>
        <w:rPr>
          <w:rFonts w:ascii="Georgia" w:cs="Georgia" w:eastAsia="Georgia" w:hAnsi="Georgia"/>
          <w:color w:val="1a2535"/>
          <w:sz w:val="22"/>
          <w:szCs w:val="22"/>
        </w:rPr>
        <w:t xml:space="preserve">In your case, the likely initiating factor was not the tendon itself — it was the compensation patterns from glute inhibition. When the glute stops contributing properly to the push phase of skating, the quadriceps and patellar tendon bear a disproportionate load. Over a season, that overload accumulates into the painful threshold you experienced at 7/10.</w:t>
      </w:r>
    </w:p>
    <w:p>
      <w:pPr>
        <w:spacing w:before="80" w:after="100"/>
      </w:pPr>
      <w:r>
        <w:rPr>
          <w:rFonts w:ascii="Georgia" w:cs="Georgia" w:eastAsia="Georgia" w:hAnsi="Georgia"/>
          <w:color w:val="1a2535"/>
          <w:sz w:val="22"/>
          <w:szCs w:val="22"/>
        </w:rPr>
        <w:t xml:space="preserve">At 2–3/10 you are in the remodelling phase. The tendon is tolerating load again. The Spanish squat protocol in your program — the slow isometric loading — is the most evidence-supported approach for patellar tendon remodelling at this stage. It stimulates the tendon to reorganise its fibres correctly without the reactive overload of faster movements.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tcBorders>
              <w:top w:val="single" w:color="b8843a" w:sz="6"/>
              <w:left w:val="single" w:color="b8843a" w:sz="12"/>
              <w:bottom w:val="none" w:color="FFFFFF" w:sz="0"/>
              <w:right w:val="none" w:color="FFFFFF" w:sz="0"/>
            </w:tcBorders>
            <w:shd w:fill="f0f4f7" w:val="clear"/>
            <w:tcMar>
              <w:top w:type="dxa" w:w="100"/>
              <w:left w:type="dxa" w:w="160"/>
              <w:bottom w:type="dxa" w:w="40"/>
              <w:right w:type="dxa" w:w="160"/>
            </w:tcMar>
          </w:tcPr>
          <w:p>
            <w:r>
              <w:rPr>
                <w:rFonts w:ascii="Courier New" w:cs="Courier New" w:eastAsia="Courier New" w:hAnsi="Courier New"/>
                <w:b/>
                <w:bCs/>
                <w:color w:val="b8843a"/>
                <w:sz w:val="17"/>
                <w:szCs w:val="17"/>
              </w:rPr>
              <w:t xml:space="preserve">THE PROGRESSION GATE</w:t>
            </w:r>
          </w:p>
        </w:tc>
      </w:tr>
      <w:tr>
        <w:tc>
          <w:tcPr>
            <w:tcBorders>
              <w:top w:val="none" w:color="FFFFFF" w:sz="0"/>
              <w:left w:val="single" w:color="b8843a" w:sz="12"/>
              <w:bottom w:val="single" w:color="dce6ec" w:sz="2"/>
              <w:right w:val="none" w:color="FFFFFF" w:sz="0"/>
            </w:tcBorders>
            <w:shd w:fill="f0f4f7" w:val="clear"/>
            <w:tcMar>
              <w:top w:type="dxa" w:w="40"/>
              <w:left w:type="dxa" w:w="160"/>
              <w:bottom w:type="dxa" w:w="120"/>
              <w:right w:type="dxa" w:w="160"/>
            </w:tcMar>
          </w:tcPr>
          <w:p>
            <w:r>
              <w:rPr>
                <w:rFonts w:ascii="Georgia" w:cs="Georgia" w:eastAsia="Georgia" w:hAnsi="Georgia"/>
                <w:color w:val="1a2535"/>
                <w:sz w:val="21"/>
                <w:szCs w:val="21"/>
              </w:rPr>
              <w:t xml:space="preserve">Lateral skater bounds are held back until your right-leg split squat load matches your left within ten percent. This is not arbitrary caution — it is sequencing. Reactive lateral load on a tendon that is not yet matched in strength to the opposite side is how tendinopathy relapses. The gate protects against that.</w:t>
            </w:r>
          </w:p>
        </w:tc>
      </w:tr>
    </w:tbl>
    <w:p>
      <w:pPr>
        <w:spacing w:before="240" w:after="80"/>
      </w:pPr>
      <w:r>
        <w:rPr>
          <w:rFonts w:ascii="Georgia" w:cs="Georgia" w:eastAsia="Georgia" w:hAnsi="Georgia"/>
          <w:b w:val="false"/>
          <w:bCs w:val="false"/>
          <w:i/>
          <w:iCs/>
          <w:color w:val="4a9fb5"/>
          <w:sz w:val="22"/>
          <w:szCs w:val="22"/>
        </w:rPr>
        <w:t xml:space="preserve">The TVA and why breathing is phase one</w:t>
      </w:r>
    </w:p>
    <w:p>
      <w:pPr>
        <w:spacing w:before="80" w:after="100"/>
      </w:pPr>
      <w:r>
        <w:rPr>
          <w:rFonts w:ascii="Georgia" w:cs="Georgia" w:eastAsia="Georgia" w:hAnsi="Georgia"/>
          <w:color w:val="1a2535"/>
          <w:sz w:val="22"/>
          <w:szCs w:val="22"/>
        </w:rPr>
        <w:t xml:space="preserve">The transversus abdominis is the deepest layer of the abdominal wall. Unlike the other ab muscles, it does not create movement — it creates pressure. It acts like a corset, stiffening the spine and pelvis before and during movement so that force can transfer through the body without energy leaking into spinal motion.</w:t>
      </w:r>
    </w:p>
    <w:p>
      <w:pPr>
        <w:spacing w:before="80" w:after="100"/>
      </w:pPr>
      <w:r>
        <w:rPr>
          <w:rFonts w:ascii="Georgia" w:cs="Georgia" w:eastAsia="Georgia" w:hAnsi="Georgia"/>
          <w:color w:val="1a2535"/>
          <w:sz w:val="22"/>
          <w:szCs w:val="22"/>
        </w:rPr>
        <w:t xml:space="preserve">When TVA engagement is lax — as it becomes with desk posture and shallow chest breathing — the body compensates in two ways. First, it recruits the superficial ab muscles and the lower back extensors to provide substitute stiffness. These muscles fatigue far faster than the TVA. Second, it allows the rib cage to lose its connection to the pelvis, which is why rib flare develops.</w:t>
      </w:r>
    </w:p>
    <w:p>
      <w:pPr>
        <w:spacing w:before="80" w:after="100"/>
      </w:pPr>
      <w:r>
        <w:rPr>
          <w:rFonts w:ascii="Georgia" w:cs="Georgia" w:eastAsia="Georgia" w:hAnsi="Georgia"/>
          <w:color w:val="1a2535"/>
          <w:sz w:val="22"/>
          <w:szCs w:val="22"/>
        </w:rPr>
        <w:t xml:space="preserve">Rib flare is not a chest shape. It is a failure of the TVA and obliques to hold the lower ribs down against the upward pull of the diaphragm during breathing. It affects both sports: in golf it closes the space the lead arm travels through in the downswing; in hockey it prevents proper spinal bracing during the skating stride.</w:t>
      </w:r>
    </w:p>
    <w:p>
      <w:pPr>
        <w:spacing w:before="80" w:after="100"/>
      </w:pPr>
      <w:r>
        <w:rPr>
          <w:rFonts w:ascii="Georgia" w:cs="Georgia" w:eastAsia="Georgia" w:hAnsi="Georgia"/>
          <w:color w:val="1a2535"/>
          <w:sz w:val="22"/>
          <w:szCs w:val="22"/>
        </w:rPr>
        <w:t xml:space="preserve">The TVA breathing in Phase 1 — which looks like lying on the floor breathing slowly — is rebuilding this system from the ground up. It is the most important exercise in the program because everything downstream of it depends on it being functional.</w:t>
      </w:r>
    </w:p>
    <w:p>
      <w:pPr>
        <w:spacing w:before="240" w:after="80"/>
      </w:pPr>
      <w:r>
        <w:rPr>
          <w:rFonts w:ascii="Georgia" w:cs="Georgia" w:eastAsia="Georgia" w:hAnsi="Georgia"/>
          <w:b w:val="false"/>
          <w:bCs w:val="false"/>
          <w:i/>
          <w:iCs/>
          <w:color w:val="4a9fb5"/>
          <w:sz w:val="22"/>
          <w:szCs w:val="22"/>
        </w:rPr>
        <w:t xml:space="preserve">Serratus anterior and rib cage stability</w:t>
      </w:r>
    </w:p>
    <w:p>
      <w:pPr>
        <w:spacing w:before="80" w:after="100"/>
      </w:pPr>
      <w:r>
        <w:rPr>
          <w:rFonts w:ascii="Georgia" w:cs="Georgia" w:eastAsia="Georgia" w:hAnsi="Georgia"/>
          <w:color w:val="1a2535"/>
          <w:sz w:val="22"/>
          <w:szCs w:val="22"/>
        </w:rPr>
        <w:t xml:space="preserve">The serratus anterior is a fan-shaped muscle running along the side of the rib cage, connecting the ribs to the inner edge of the scapula. Its primary function is to protract the scapula — to hold it flat against the rib cage and wrap it forward and outward during arm movements.</w:t>
      </w:r>
    </w:p>
    <w:p>
      <w:pPr>
        <w:spacing w:before="80" w:after="100"/>
      </w:pPr>
      <w:r>
        <w:rPr>
          <w:rFonts w:ascii="Georgia" w:cs="Georgia" w:eastAsia="Georgia" w:hAnsi="Georgia"/>
          <w:color w:val="1a2535"/>
          <w:sz w:val="22"/>
          <w:szCs w:val="22"/>
        </w:rPr>
        <w:t xml:space="preserve">When the serratus is inhibited — as it becomes with rounded shoulder posture and rib flare — the scapula wings off the rib cage. This winging restricts arm elevation and rotation, limits shoulder turn in the golf swing, creates instability in the torso during skating, and contributes to the hunched-forward posture that feeds the whole desk pattern cycle.</w:t>
      </w:r>
    </w:p>
    <w:p>
      <w:pPr>
        <w:spacing w:before="80" w:after="100"/>
      </w:pPr>
      <w:r>
        <w:rPr>
          <w:rFonts w:ascii="Georgia" w:cs="Georgia" w:eastAsia="Georgia" w:hAnsi="Georgia"/>
          <w:color w:val="1a2535"/>
          <w:sz w:val="22"/>
          <w:szCs w:val="22"/>
        </w:rPr>
        <w:t xml:space="preserve">The serratus work in Phase 2 is short — ten minutes — but its effects are systemic. Better scapular stability means better shoulder turn in golf, better torso rigidity in skating, and better breathing mechanics as the rib cage regains its shape.</w:t>
      </w:r>
    </w:p>
    <w:p>
      <w:pPr>
        <w:pBdr>
          <w:bottom w:val="single" w:color="dce6ec" w:sz="4" w:space="1"/>
        </w:pBdr>
        <w:spacing w:before="200" w:after="200"/>
      </w:pPr>
    </w:p>
    <w:p>
      <w:r>
        <w:br w:type="page"/>
      </w:r>
    </w:p>
    <w:p>
      <w:pPr>
        <w:pStyle w:val="Heading1"/>
        <w:spacing w:before="440" w:after="160"/>
      </w:pPr>
      <w:r>
        <w:rPr>
          <w:rFonts w:ascii="Georgia" w:cs="Georgia" w:eastAsia="Georgia" w:hAnsi="Georgia"/>
          <w:b/>
          <w:bCs/>
          <w:color w:val="1a2535"/>
          <w:sz w:val="36"/>
          <w:szCs w:val="36"/>
        </w:rPr>
        <w:t xml:space="preserve">Part 6 — Quick Reference</w:t>
      </w:r>
    </w:p>
    <w:p>
      <w:pPr>
        <w:spacing w:before="80" w:after="100"/>
      </w:pPr>
      <w:r>
        <w:rPr>
          <w:rFonts w:ascii="Georgia" w:cs="Georgia" w:eastAsia="Georgia" w:hAnsi="Georgia"/>
          <w:color w:val="1a2535"/>
          <w:sz w:val="22"/>
          <w:szCs w:val="22"/>
        </w:rPr>
        <w:t xml:space="preserve">A condensed view of the system. Print or screenshot for easy reference.</w:t>
      </w:r>
    </w:p>
    <w:p>
      <w:pPr>
        <w:spacing w:before="160" w:after="100"/>
      </w:pPr>
      <w:r>
        <w:rPr>
          <w:rFonts w:ascii="Georgia" w:cs="Georgia" w:eastAsia="Georgia" w:hAnsi="Georgia"/>
          <w:b/>
          <w:bCs/>
          <w:color w:val="1a2535"/>
          <w:sz w:val="22"/>
          <w:szCs w:val="22"/>
        </w:rPr>
        <w:t xml:space="preserve">The two tools and their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5d4de" w:sz="1"/>
              <w:left w:val="single" w:color="c5d4de" w:sz="1"/>
              <w:bottom w:val="single" w:color="c5d4de" w:sz="1"/>
              <w:right w:val="single" w:color="c5d4de" w:sz="1"/>
            </w:tcBorders>
            <w:shd w:fill="1a2535"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Tool</w:t>
            </w:r>
          </w:p>
        </w:tc>
        <w:tc>
          <w:tcPr>
            <w:tcW w:type="dxa" w:w="6160"/>
            <w:tcBorders>
              <w:top w:val="single" w:color="c5d4de" w:sz="1"/>
              <w:left w:val="single" w:color="c5d4de" w:sz="1"/>
              <w:bottom w:val="single" w:color="c5d4de" w:sz="1"/>
              <w:right w:val="single" w:color="c5d4de" w:sz="1"/>
            </w:tcBorders>
            <w:shd w:fill="1a2535" w:val="clear"/>
            <w:tcMar>
              <w:top w:type="dxa" w:w="80"/>
              <w:left w:type="dxa" w:w="120"/>
              <w:bottom w:type="dxa" w:w="80"/>
              <w:right w:type="dxa" w:w="120"/>
            </w:tcMar>
          </w:tcPr>
          <w:p>
            <w:r>
              <w:rPr>
                <w:rFonts w:ascii="Georgia" w:cs="Georgia" w:eastAsia="Georgia" w:hAnsi="Georgia"/>
                <w:b/>
                <w:bCs/>
                <w:color w:val="FFFFFF"/>
                <w:sz w:val="18"/>
                <w:szCs w:val="18"/>
              </w:rPr>
              <w:t xml:space="preserve">Job</w:t>
            </w:r>
          </w:p>
        </w:tc>
      </w:tr>
      <w:tr>
        <w:tc>
          <w:tcPr>
            <w:tcW w:type="dxa" w:w="3200"/>
            <w:tcBorders>
              <w:top w:val="single" w:color="c5d4de" w:sz="1"/>
              <w:left w:val="single" w:color="c5d4de" w:sz="1"/>
              <w:bottom w:val="single" w:color="c5d4de" w:sz="1"/>
              <w:right w:val="single" w:color="c5d4de" w:sz="1"/>
            </w:tcBorders>
            <w:shd w:fill="f0f4f7" w:val="clear"/>
            <w:tcMar>
              <w:top w:type="dxa" w:w="80"/>
              <w:left w:type="dxa" w:w="120"/>
              <w:bottom w:type="dxa" w:w="80"/>
              <w:right w:type="dxa" w:w="120"/>
            </w:tcMar>
          </w:tcPr>
          <w:p>
            <w:r>
              <w:rPr>
                <w:rFonts w:ascii="Courier New" w:cs="Courier New" w:eastAsia="Courier New" w:hAnsi="Courier New"/>
                <w:b w:val="false"/>
                <w:bCs w:val="false"/>
                <w:color w:val="6b8599"/>
                <w:sz w:val="20"/>
                <w:szCs w:val="20"/>
              </w:rPr>
              <w:t xml:space="preserve">HTML page (home screen)</w:t>
            </w:r>
          </w:p>
        </w:tc>
        <w:tc>
          <w:tcPr>
            <w:tcW w:type="dxa" w:w="6160"/>
            <w:tcBorders>
              <w:top w:val="single" w:color="c5d4de" w:sz="1"/>
              <w:left w:val="single" w:color="c5d4de" w:sz="1"/>
              <w:bottom w:val="single" w:color="c5d4de" w:sz="1"/>
              <w:right w:val="single" w:color="c5d4de" w:sz="1"/>
            </w:tcBorders>
            <w:shd w:fill="FFFFFF" w:val="clear"/>
            <w:tcMar>
              <w:top w:type="dxa" w:w="80"/>
              <w:left w:type="dxa" w:w="120"/>
              <w:bottom w:type="dxa" w:w="80"/>
              <w:right w:type="dxa" w:w="120"/>
            </w:tcMar>
          </w:tcPr>
          <w:p>
            <w:r>
              <w:rPr>
                <w:rFonts w:ascii="Georgia" w:cs="Georgia" w:eastAsia="Georgia" w:hAnsi="Georgia"/>
                <w:b w:val="false"/>
                <w:bCs w:val="false"/>
                <w:color w:val="1a2535"/>
                <w:sz w:val="21"/>
                <w:szCs w:val="21"/>
              </w:rPr>
              <w:t xml:space="preserve">Open when about to move. Exercise cards, tonight mode, session tick-off.</w:t>
            </w:r>
          </w:p>
        </w:tc>
      </w:tr>
      <w:tr>
        <w:tc>
          <w:tcPr>
            <w:tcW w:type="dxa" w:w="3200"/>
            <w:tcBorders>
              <w:top w:val="single" w:color="c5d4de" w:sz="1"/>
              <w:left w:val="single" w:color="c5d4de" w:sz="1"/>
              <w:bottom w:val="single" w:color="c5d4de" w:sz="1"/>
              <w:right w:val="single" w:color="c5d4de" w:sz="1"/>
            </w:tcBorders>
            <w:shd w:fill="f0f4f7" w:val="clear"/>
            <w:tcMar>
              <w:top w:type="dxa" w:w="80"/>
              <w:left w:type="dxa" w:w="120"/>
              <w:bottom w:type="dxa" w:w="80"/>
              <w:right w:type="dxa" w:w="120"/>
            </w:tcMar>
          </w:tcPr>
          <w:p>
            <w:r>
              <w:rPr>
                <w:rFonts w:ascii="Courier New" w:cs="Courier New" w:eastAsia="Courier New" w:hAnsi="Courier New"/>
                <w:b w:val="false"/>
                <w:bCs w:val="false"/>
                <w:color w:val="6b8599"/>
                <w:sz w:val="20"/>
                <w:szCs w:val="20"/>
              </w:rPr>
              <w:t xml:space="preserve">Notion (app)</w:t>
            </w:r>
          </w:p>
        </w:tc>
        <w:tc>
          <w:tcPr>
            <w:tcW w:type="dxa" w:w="6160"/>
            <w:tcBorders>
              <w:top w:val="single" w:color="c5d4de" w:sz="1"/>
              <w:left w:val="single" w:color="c5d4de" w:sz="1"/>
              <w:bottom w:val="single" w:color="c5d4de" w:sz="1"/>
              <w:right w:val="single" w:color="c5d4de" w:sz="1"/>
            </w:tcBorders>
            <w:shd w:fill="FFFFFF" w:val="clear"/>
            <w:tcMar>
              <w:top w:type="dxa" w:w="80"/>
              <w:left w:type="dxa" w:w="120"/>
              <w:bottom w:type="dxa" w:w="80"/>
              <w:right w:type="dxa" w:w="120"/>
            </w:tcMar>
          </w:tcPr>
          <w:p>
            <w:r>
              <w:rPr>
                <w:rFonts w:ascii="Georgia" w:cs="Georgia" w:eastAsia="Georgia" w:hAnsi="Georgia"/>
                <w:b w:val="false"/>
                <w:bCs w:val="false"/>
                <w:color w:val="1a2535"/>
                <w:sz w:val="21"/>
                <w:szCs w:val="21"/>
              </w:rPr>
              <w:t xml:space="preserve">Open after moving, or when thinking. Log, read, link, review.</w:t>
            </w:r>
          </w:p>
        </w:tc>
      </w:tr>
      <w:tr>
        <w:tc>
          <w:tcPr>
            <w:tcW w:type="dxa" w:w="3200"/>
            <w:tcBorders>
              <w:top w:val="single" w:color="c5d4de" w:sz="1"/>
              <w:left w:val="single" w:color="c5d4de" w:sz="1"/>
              <w:bottom w:val="single" w:color="c5d4de" w:sz="1"/>
              <w:right w:val="single" w:color="c5d4de" w:sz="1"/>
            </w:tcBorders>
            <w:shd w:fill="f0f4f7" w:val="clear"/>
            <w:tcMar>
              <w:top w:type="dxa" w:w="80"/>
              <w:left w:type="dxa" w:w="120"/>
              <w:bottom w:type="dxa" w:w="80"/>
              <w:right w:type="dxa" w:w="120"/>
            </w:tcMar>
          </w:tcPr>
          <w:p>
            <w:r>
              <w:rPr>
                <w:rFonts w:ascii="Courier New" w:cs="Courier New" w:eastAsia="Courier New" w:hAnsi="Courier New"/>
                <w:b w:val="false"/>
                <w:bCs w:val="false"/>
                <w:color w:val="6b8599"/>
                <w:sz w:val="20"/>
                <w:szCs w:val="20"/>
              </w:rPr>
              <w:t xml:space="preserve">Never both at once</w:t>
            </w:r>
          </w:p>
        </w:tc>
        <w:tc>
          <w:tcPr>
            <w:tcW w:type="dxa" w:w="6160"/>
            <w:tcBorders>
              <w:top w:val="single" w:color="c5d4de" w:sz="1"/>
              <w:left w:val="single" w:color="c5d4de" w:sz="1"/>
              <w:bottom w:val="single" w:color="c5d4de" w:sz="1"/>
              <w:right w:val="single" w:color="c5d4de" w:sz="1"/>
            </w:tcBorders>
            <w:shd w:fill="FFFFFF" w:val="clear"/>
            <w:tcMar>
              <w:top w:type="dxa" w:w="80"/>
              <w:left w:type="dxa" w:w="120"/>
              <w:bottom w:type="dxa" w:w="80"/>
              <w:right w:type="dxa" w:w="120"/>
            </w:tcMar>
          </w:tcPr>
          <w:p>
            <w:r>
              <w:rPr>
                <w:rFonts w:ascii="Georgia" w:cs="Georgia" w:eastAsia="Georgia" w:hAnsi="Georgia"/>
                <w:b w:val="false"/>
                <w:bCs w:val="false"/>
                <w:color w:val="1a2535"/>
                <w:sz w:val="21"/>
                <w:szCs w:val="21"/>
              </w:rPr>
              <w:t xml:space="preserve">Execution mode and reflection mode are different states. Honour the distinction.</w:t>
            </w:r>
          </w:p>
        </w:tc>
      </w:tr>
    </w:tbl>
    <w:p>
      <w:pPr>
        <w:spacing w:before="200" w:after="100"/>
      </w:pPr>
      <w:r>
        <w:rPr>
          <w:rFonts w:ascii="Georgia" w:cs="Georgia" w:eastAsia="Georgia" w:hAnsi="Georgia"/>
          <w:b/>
          <w:bCs/>
          <w:color w:val="1a2535"/>
          <w:sz w:val="22"/>
          <w:szCs w:val="22"/>
        </w:rPr>
        <w:t xml:space="preserve">The 60-second log</w:t>
      </w:r>
    </w:p>
    <w:p>
      <w:pPr>
        <w:pStyle w:val="ListParagraph"/>
        <w:numPr>
          <w:ilvl w:val="0"/>
          <w:numId w:val="3"/>
        </w:numPr>
        <w:spacing w:before="60" w:after="60"/>
      </w:pPr>
      <w:r>
        <w:rPr>
          <w:rFonts w:ascii="Georgia" w:cs="Georgia" w:eastAsia="Georgia" w:hAnsi="Georgia"/>
          <w:color w:val="1a2535"/>
          <w:sz w:val="22"/>
          <w:szCs w:val="22"/>
        </w:rPr>
        <w:t xml:space="preserve">Date — auto</w:t>
      </w:r>
    </w:p>
    <w:p>
      <w:pPr>
        <w:pStyle w:val="ListParagraph"/>
        <w:numPr>
          <w:ilvl w:val="0"/>
          <w:numId w:val="3"/>
        </w:numPr>
        <w:spacing w:before="60" w:after="60"/>
      </w:pPr>
      <w:r>
        <w:rPr>
          <w:rFonts w:ascii="Georgia" w:cs="Georgia" w:eastAsia="Georgia" w:hAnsi="Georgia"/>
          <w:color w:val="1a2535"/>
          <w:sz w:val="22"/>
          <w:szCs w:val="22"/>
        </w:rPr>
        <w:t xml:space="preserve">Pain score — one number</w:t>
      </w:r>
    </w:p>
    <w:p>
      <w:pPr>
        <w:pStyle w:val="ListParagraph"/>
        <w:numPr>
          <w:ilvl w:val="0"/>
          <w:numId w:val="3"/>
        </w:numPr>
        <w:spacing w:before="60" w:after="60"/>
      </w:pPr>
      <w:r>
        <w:rPr>
          <w:rFonts w:ascii="Georgia" w:cs="Georgia" w:eastAsia="Georgia" w:hAnsi="Georgia"/>
          <w:color w:val="1a2535"/>
          <w:sz w:val="22"/>
          <w:szCs w:val="22"/>
        </w:rPr>
        <w:t xml:space="preserve">How it felt — one tap</w:t>
      </w:r>
    </w:p>
    <w:p>
      <w:pPr>
        <w:pStyle w:val="ListParagraph"/>
        <w:numPr>
          <w:ilvl w:val="0"/>
          <w:numId w:val="3"/>
        </w:numPr>
        <w:spacing w:before="60" w:after="60"/>
      </w:pPr>
      <w:r>
        <w:rPr>
          <w:rFonts w:ascii="Georgia" w:cs="Georgia" w:eastAsia="Georgia" w:hAnsi="Georgia"/>
          <w:color w:val="1a2535"/>
          <w:sz w:val="22"/>
          <w:szCs w:val="22"/>
        </w:rPr>
        <w:t xml:space="preserve">What I noticed — one sentence</w:t>
      </w:r>
    </w:p>
    <w:p>
      <w:pPr>
        <w:pStyle w:val="ListParagraph"/>
        <w:numPr>
          <w:ilvl w:val="0"/>
          <w:numId w:val="3"/>
        </w:numPr>
        <w:spacing w:before="60" w:after="60"/>
      </w:pPr>
      <w:r>
        <w:rPr>
          <w:rFonts w:ascii="Georgia" w:cs="Georgia" w:eastAsia="Georgia" w:hAnsi="Georgia"/>
          <w:color w:val="1a2535"/>
          <w:sz w:val="22"/>
          <w:szCs w:val="22"/>
        </w:rPr>
        <w:t xml:space="preserve">Done.</w:t>
      </w:r>
    </w:p>
    <w:p>
      <w:pPr>
        <w:spacing w:before="200" w:after="100"/>
      </w:pPr>
      <w:r>
        <w:rPr>
          <w:rFonts w:ascii="Georgia" w:cs="Georgia" w:eastAsia="Georgia" w:hAnsi="Georgia"/>
          <w:b/>
          <w:bCs/>
          <w:color w:val="1a2535"/>
          <w:sz w:val="22"/>
          <w:szCs w:val="22"/>
        </w:rPr>
        <w:t xml:space="preserve">Tonight mode — the minimum viable session</w:t>
      </w:r>
    </w:p>
    <w:p>
      <w:pPr>
        <w:pStyle w:val="ListParagraph"/>
        <w:numPr>
          <w:ilvl w:val="0"/>
          <w:numId w:val="3"/>
        </w:numPr>
        <w:spacing w:before="60" w:after="60"/>
      </w:pPr>
      <w:r>
        <w:rPr>
          <w:rFonts w:ascii="Georgia" w:cs="Georgia" w:eastAsia="Georgia" w:hAnsi="Georgia"/>
          <w:color w:val="1a2535"/>
          <w:sz w:val="22"/>
          <w:szCs w:val="22"/>
        </w:rPr>
        <w:t xml:space="preserve">TVA Breathing — 3 sets, 5 breaths</w:t>
      </w:r>
    </w:p>
    <w:p>
      <w:pPr>
        <w:pStyle w:val="ListParagraph"/>
        <w:numPr>
          <w:ilvl w:val="0"/>
          <w:numId w:val="3"/>
        </w:numPr>
        <w:spacing w:before="60" w:after="60"/>
      </w:pPr>
      <w:r>
        <w:rPr>
          <w:rFonts w:ascii="Georgia" w:cs="Georgia" w:eastAsia="Georgia" w:hAnsi="Georgia"/>
          <w:color w:val="1a2535"/>
          <w:sz w:val="22"/>
          <w:szCs w:val="22"/>
        </w:rPr>
        <w:t xml:space="preserve">Deadbug — 3 sets, 6 per side</w:t>
      </w:r>
    </w:p>
    <w:p>
      <w:pPr>
        <w:pStyle w:val="ListParagraph"/>
        <w:numPr>
          <w:ilvl w:val="0"/>
          <w:numId w:val="3"/>
        </w:numPr>
        <w:spacing w:before="60" w:after="60"/>
      </w:pPr>
      <w:r>
        <w:rPr>
          <w:rFonts w:ascii="Georgia" w:cs="Georgia" w:eastAsia="Georgia" w:hAnsi="Georgia"/>
          <w:color w:val="1a2535"/>
          <w:sz w:val="22"/>
          <w:szCs w:val="22"/>
        </w:rPr>
        <w:t xml:space="preserve">Monster Walks — 3 sets, 10 each direction</w:t>
      </w:r>
    </w:p>
    <w:p>
      <w:pPr>
        <w:spacing w:before="80" w:after="100"/>
      </w:pPr>
      <w:r>
        <w:rPr>
          <w:rFonts w:ascii="Georgia" w:cs="Georgia" w:eastAsia="Georgia" w:hAnsi="Georgia"/>
          <w:color w:val="1a2535"/>
          <w:sz w:val="22"/>
          <w:szCs w:val="22"/>
        </w:rPr>
        <w:t xml:space="preserve">Ten minutes. In the room you’re already in. Starting always beats not starting.</w:t>
      </w:r>
    </w:p>
    <w:p>
      <w:pPr>
        <w:spacing w:before="200" w:after="100"/>
      </w:pPr>
      <w:r>
        <w:rPr>
          <w:rFonts w:ascii="Georgia" w:cs="Georgia" w:eastAsia="Georgia" w:hAnsi="Georgia"/>
          <w:b/>
          <w:bCs/>
          <w:color w:val="1a2535"/>
          <w:sz w:val="22"/>
          <w:szCs w:val="22"/>
        </w:rPr>
        <w:t xml:space="preserve">The progression gate</w:t>
      </w:r>
    </w:p>
    <w:p>
      <w:pPr>
        <w:spacing w:before="80" w:after="100"/>
      </w:pPr>
      <w:r>
        <w:rPr>
          <w:rFonts w:ascii="Georgia" w:cs="Georgia" w:eastAsia="Georgia" w:hAnsi="Georgia"/>
          <w:color w:val="1a2535"/>
          <w:sz w:val="22"/>
          <w:szCs w:val="22"/>
        </w:rPr>
        <w:t xml:space="preserve">Lateral skater bounds for the right leg: cleared only when right-leg split squat load matches left within 10%. Log both legs each week. The gate opens itself.</w:t>
      </w:r>
    </w:p>
    <w:p>
      <w:pPr>
        <w:spacing w:before="200" w:after="100"/>
      </w:pPr>
      <w:r>
        <w:rPr>
          <w:rFonts w:ascii="Georgia" w:cs="Georgia" w:eastAsia="Georgia" w:hAnsi="Georgia"/>
          <w:b/>
          <w:bCs/>
          <w:color w:val="1a2535"/>
          <w:sz w:val="22"/>
          <w:szCs w:val="22"/>
        </w:rPr>
        <w:t xml:space="preserve">Key signals by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5d4de" w:sz="1"/>
              <w:left w:val="single" w:color="c5d4de" w:sz="1"/>
              <w:bottom w:val="single" w:color="c5d4de" w:sz="1"/>
              <w:right w:val="single" w:color="c5d4de" w:sz="1"/>
            </w:tcBorders>
            <w:shd w:fill="1a2535"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Week</w:t>
            </w:r>
          </w:p>
        </w:tc>
        <w:tc>
          <w:tcPr>
            <w:tcW w:type="dxa" w:w="6160"/>
            <w:tcBorders>
              <w:top w:val="single" w:color="c5d4de" w:sz="1"/>
              <w:left w:val="single" w:color="c5d4de" w:sz="1"/>
              <w:bottom w:val="single" w:color="c5d4de" w:sz="1"/>
              <w:right w:val="single" w:color="c5d4de" w:sz="1"/>
            </w:tcBorders>
            <w:shd w:fill="1a2535" w:val="clear"/>
            <w:tcMar>
              <w:top w:type="dxa" w:w="80"/>
              <w:left w:type="dxa" w:w="120"/>
              <w:bottom w:type="dxa" w:w="80"/>
              <w:right w:type="dxa" w:w="120"/>
            </w:tcMar>
          </w:tcPr>
          <w:p>
            <w:r>
              <w:rPr>
                <w:rFonts w:ascii="Georgia" w:cs="Georgia" w:eastAsia="Georgia" w:hAnsi="Georgia"/>
                <w:b/>
                <w:bCs/>
                <w:color w:val="FFFFFF"/>
                <w:sz w:val="18"/>
                <w:szCs w:val="18"/>
              </w:rPr>
              <w:t xml:space="preserve">Signal to notice</w:t>
            </w:r>
          </w:p>
        </w:tc>
      </w:tr>
      <w:tr>
        <w:tc>
          <w:tcPr>
            <w:tcW w:type="dxa" w:w="3200"/>
            <w:tcBorders>
              <w:top w:val="single" w:color="c5d4de" w:sz="1"/>
              <w:left w:val="single" w:color="c5d4de" w:sz="1"/>
              <w:bottom w:val="single" w:color="c5d4de" w:sz="1"/>
              <w:right w:val="single" w:color="c5d4de" w:sz="1"/>
            </w:tcBorders>
            <w:shd w:fill="f0f4f7" w:val="clear"/>
            <w:tcMar>
              <w:top w:type="dxa" w:w="80"/>
              <w:left w:type="dxa" w:w="120"/>
              <w:bottom w:type="dxa" w:w="80"/>
              <w:right w:type="dxa" w:w="120"/>
            </w:tcMar>
          </w:tcPr>
          <w:p>
            <w:r>
              <w:rPr>
                <w:rFonts w:ascii="Courier New" w:cs="Courier New" w:eastAsia="Courier New" w:hAnsi="Courier New"/>
                <w:b w:val="false"/>
                <w:bCs w:val="false"/>
                <w:color w:val="6b8599"/>
                <w:sz w:val="20"/>
                <w:szCs w:val="20"/>
              </w:rPr>
              <w:t xml:space="preserve">1–2</w:t>
            </w:r>
          </w:p>
        </w:tc>
        <w:tc>
          <w:tcPr>
            <w:tcW w:type="dxa" w:w="6160"/>
            <w:tcBorders>
              <w:top w:val="single" w:color="c5d4de" w:sz="1"/>
              <w:left w:val="single" w:color="c5d4de" w:sz="1"/>
              <w:bottom w:val="single" w:color="c5d4de" w:sz="1"/>
              <w:right w:val="single" w:color="c5d4de" w:sz="1"/>
            </w:tcBorders>
            <w:shd w:fill="FFFFFF" w:val="clear"/>
            <w:tcMar>
              <w:top w:type="dxa" w:w="80"/>
              <w:left w:type="dxa" w:w="120"/>
              <w:bottom w:type="dxa" w:w="80"/>
              <w:right w:type="dxa" w:w="120"/>
            </w:tcMar>
          </w:tcPr>
          <w:p>
            <w:r>
              <w:rPr>
                <w:rFonts w:ascii="Georgia" w:cs="Georgia" w:eastAsia="Georgia" w:hAnsi="Georgia"/>
                <w:b w:val="false"/>
                <w:bCs w:val="false"/>
                <w:color w:val="1a2535"/>
                <w:sz w:val="21"/>
                <w:szCs w:val="21"/>
              </w:rPr>
              <w:t xml:space="preserve">TVA breath felt correctly — the 360° expansion</w:t>
            </w:r>
          </w:p>
        </w:tc>
      </w:tr>
      <w:tr>
        <w:tc>
          <w:tcPr>
            <w:tcW w:type="dxa" w:w="3200"/>
            <w:tcBorders>
              <w:top w:val="single" w:color="c5d4de" w:sz="1"/>
              <w:left w:val="single" w:color="c5d4de" w:sz="1"/>
              <w:bottom w:val="single" w:color="c5d4de" w:sz="1"/>
              <w:right w:val="single" w:color="c5d4de" w:sz="1"/>
            </w:tcBorders>
            <w:shd w:fill="f0f4f7" w:val="clear"/>
            <w:tcMar>
              <w:top w:type="dxa" w:w="80"/>
              <w:left w:type="dxa" w:w="120"/>
              <w:bottom w:type="dxa" w:w="80"/>
              <w:right w:type="dxa" w:w="120"/>
            </w:tcMar>
          </w:tcPr>
          <w:p>
            <w:r>
              <w:rPr>
                <w:rFonts w:ascii="Courier New" w:cs="Courier New" w:eastAsia="Courier New" w:hAnsi="Courier New"/>
                <w:b w:val="false"/>
                <w:bCs w:val="false"/>
                <w:color w:val="6b8599"/>
                <w:sz w:val="20"/>
                <w:szCs w:val="20"/>
              </w:rPr>
              <w:t xml:space="preserve">2–3</w:t>
            </w:r>
          </w:p>
        </w:tc>
        <w:tc>
          <w:tcPr>
            <w:tcW w:type="dxa" w:w="6160"/>
            <w:tcBorders>
              <w:top w:val="single" w:color="c5d4de" w:sz="1"/>
              <w:left w:val="single" w:color="c5d4de" w:sz="1"/>
              <w:bottom w:val="single" w:color="c5d4de" w:sz="1"/>
              <w:right w:val="single" w:color="c5d4de" w:sz="1"/>
            </w:tcBorders>
            <w:shd w:fill="FFFFFF" w:val="clear"/>
            <w:tcMar>
              <w:top w:type="dxa" w:w="80"/>
              <w:left w:type="dxa" w:w="120"/>
              <w:bottom w:type="dxa" w:w="80"/>
              <w:right w:type="dxa" w:w="120"/>
            </w:tcMar>
          </w:tcPr>
          <w:p>
            <w:r>
              <w:rPr>
                <w:rFonts w:ascii="Georgia" w:cs="Georgia" w:eastAsia="Georgia" w:hAnsi="Georgia"/>
                <w:b w:val="false"/>
                <w:bCs w:val="false"/>
                <w:color w:val="1a2535"/>
                <w:sz w:val="21"/>
                <w:szCs w:val="21"/>
              </w:rPr>
              <w:t xml:space="preserve">Knee holding at 2/10 or below through all sets</w:t>
            </w:r>
          </w:p>
        </w:tc>
      </w:tr>
      <w:tr>
        <w:tc>
          <w:tcPr>
            <w:tcW w:type="dxa" w:w="3200"/>
            <w:tcBorders>
              <w:top w:val="single" w:color="c5d4de" w:sz="1"/>
              <w:left w:val="single" w:color="c5d4de" w:sz="1"/>
              <w:bottom w:val="single" w:color="c5d4de" w:sz="1"/>
              <w:right w:val="single" w:color="c5d4de" w:sz="1"/>
            </w:tcBorders>
            <w:shd w:fill="f0f4f7" w:val="clear"/>
            <w:tcMar>
              <w:top w:type="dxa" w:w="80"/>
              <w:left w:type="dxa" w:w="120"/>
              <w:bottom w:type="dxa" w:w="80"/>
              <w:right w:type="dxa" w:w="120"/>
            </w:tcMar>
          </w:tcPr>
          <w:p>
            <w:r>
              <w:rPr>
                <w:rFonts w:ascii="Courier New" w:cs="Courier New" w:eastAsia="Courier New" w:hAnsi="Courier New"/>
                <w:b w:val="false"/>
                <w:bCs w:val="false"/>
                <w:color w:val="6b8599"/>
                <w:sz w:val="20"/>
                <w:szCs w:val="20"/>
              </w:rPr>
              <w:t xml:space="preserve">3–4</w:t>
            </w:r>
          </w:p>
        </w:tc>
        <w:tc>
          <w:tcPr>
            <w:tcW w:type="dxa" w:w="6160"/>
            <w:tcBorders>
              <w:top w:val="single" w:color="c5d4de" w:sz="1"/>
              <w:left w:val="single" w:color="c5d4de" w:sz="1"/>
              <w:bottom w:val="single" w:color="c5d4de" w:sz="1"/>
              <w:right w:val="single" w:color="c5d4de" w:sz="1"/>
            </w:tcBorders>
            <w:shd w:fill="FFFFFF" w:val="clear"/>
            <w:tcMar>
              <w:top w:type="dxa" w:w="80"/>
              <w:left w:type="dxa" w:w="120"/>
              <w:bottom w:type="dxa" w:w="80"/>
              <w:right w:type="dxa" w:w="120"/>
            </w:tcMar>
          </w:tcPr>
          <w:p>
            <w:r>
              <w:rPr>
                <w:rFonts w:ascii="Georgia" w:cs="Georgia" w:eastAsia="Georgia" w:hAnsi="Georgia"/>
                <w:b w:val="false"/>
                <w:bCs w:val="false"/>
                <w:color w:val="1a2535"/>
                <w:sz w:val="21"/>
                <w:szCs w:val="21"/>
              </w:rPr>
              <w:t xml:space="preserve">Step-down with no knee cave — glute med showing up</w:t>
            </w:r>
          </w:p>
        </w:tc>
      </w:tr>
      <w:tr>
        <w:tc>
          <w:tcPr>
            <w:tcW w:type="dxa" w:w="3200"/>
            <w:tcBorders>
              <w:top w:val="single" w:color="c5d4de" w:sz="1"/>
              <w:left w:val="single" w:color="c5d4de" w:sz="1"/>
              <w:bottom w:val="single" w:color="c5d4de" w:sz="1"/>
              <w:right w:val="single" w:color="c5d4de" w:sz="1"/>
            </w:tcBorders>
            <w:shd w:fill="f0f4f7" w:val="clear"/>
            <w:tcMar>
              <w:top w:type="dxa" w:w="80"/>
              <w:left w:type="dxa" w:w="120"/>
              <w:bottom w:type="dxa" w:w="80"/>
              <w:right w:type="dxa" w:w="120"/>
            </w:tcMar>
          </w:tcPr>
          <w:p>
            <w:r>
              <w:rPr>
                <w:rFonts w:ascii="Courier New" w:cs="Courier New" w:eastAsia="Courier New" w:hAnsi="Courier New"/>
                <w:b w:val="false"/>
                <w:bCs w:val="false"/>
                <w:color w:val="6b8599"/>
                <w:sz w:val="20"/>
                <w:szCs w:val="20"/>
              </w:rPr>
              <w:t xml:space="preserve">4–5</w:t>
            </w:r>
          </w:p>
        </w:tc>
        <w:tc>
          <w:tcPr>
            <w:tcW w:type="dxa" w:w="6160"/>
            <w:tcBorders>
              <w:top w:val="single" w:color="c5d4de" w:sz="1"/>
              <w:left w:val="single" w:color="c5d4de" w:sz="1"/>
              <w:bottom w:val="single" w:color="c5d4de" w:sz="1"/>
              <w:right w:val="single" w:color="c5d4de" w:sz="1"/>
            </w:tcBorders>
            <w:shd w:fill="FFFFFF" w:val="clear"/>
            <w:tcMar>
              <w:top w:type="dxa" w:w="80"/>
              <w:left w:type="dxa" w:w="120"/>
              <w:bottom w:type="dxa" w:w="80"/>
              <w:right w:type="dxa" w:w="120"/>
            </w:tcMar>
          </w:tcPr>
          <w:p>
            <w:r>
              <w:rPr>
                <w:rFonts w:ascii="Georgia" w:cs="Georgia" w:eastAsia="Georgia" w:hAnsi="Georgia"/>
                <w:b w:val="false"/>
                <w:bCs w:val="false"/>
                <w:color w:val="1a2535"/>
                <w:sz w:val="21"/>
                <w:szCs w:val="21"/>
              </w:rPr>
              <w:t xml:space="preserve">Fatigue pushing later into skates</w:t>
            </w:r>
          </w:p>
        </w:tc>
      </w:tr>
      <w:tr>
        <w:tc>
          <w:tcPr>
            <w:tcW w:type="dxa" w:w="3200"/>
            <w:tcBorders>
              <w:top w:val="single" w:color="c5d4de" w:sz="1"/>
              <w:left w:val="single" w:color="c5d4de" w:sz="1"/>
              <w:bottom w:val="single" w:color="c5d4de" w:sz="1"/>
              <w:right w:val="single" w:color="c5d4de" w:sz="1"/>
            </w:tcBorders>
            <w:shd w:fill="f0f4f7" w:val="clear"/>
            <w:tcMar>
              <w:top w:type="dxa" w:w="80"/>
              <w:left w:type="dxa" w:w="120"/>
              <w:bottom w:type="dxa" w:w="80"/>
              <w:right w:type="dxa" w:w="120"/>
            </w:tcMar>
          </w:tcPr>
          <w:p>
            <w:r>
              <w:rPr>
                <w:rFonts w:ascii="Courier New" w:cs="Courier New" w:eastAsia="Courier New" w:hAnsi="Courier New"/>
                <w:b w:val="false"/>
                <w:bCs w:val="false"/>
                <w:color w:val="6b8599"/>
                <w:sz w:val="20"/>
                <w:szCs w:val="20"/>
              </w:rPr>
              <w:t xml:space="preserve">5–6</w:t>
            </w:r>
          </w:p>
        </w:tc>
        <w:tc>
          <w:tcPr>
            <w:tcW w:type="dxa" w:w="6160"/>
            <w:tcBorders>
              <w:top w:val="single" w:color="c5d4de" w:sz="1"/>
              <w:left w:val="single" w:color="c5d4de" w:sz="1"/>
              <w:bottom w:val="single" w:color="c5d4de" w:sz="1"/>
              <w:right w:val="single" w:color="c5d4de" w:sz="1"/>
            </w:tcBorders>
            <w:shd w:fill="FFFFFF" w:val="clear"/>
            <w:tcMar>
              <w:top w:type="dxa" w:w="80"/>
              <w:left w:type="dxa" w:w="120"/>
              <w:bottom w:type="dxa" w:w="80"/>
              <w:right w:type="dxa" w:w="120"/>
            </w:tcMar>
          </w:tcPr>
          <w:p>
            <w:r>
              <w:rPr>
                <w:rFonts w:ascii="Georgia" w:cs="Georgia" w:eastAsia="Georgia" w:hAnsi="Georgia"/>
                <w:b w:val="false"/>
                <w:bCs w:val="false"/>
                <w:color w:val="1a2535"/>
                <w:sz w:val="21"/>
                <w:szCs w:val="21"/>
              </w:rPr>
              <w:t xml:space="preserve">Golf backswing feels deeper — rotation unlocking</w:t>
            </w:r>
          </w:p>
        </w:tc>
      </w:tr>
      <w:tr>
        <w:tc>
          <w:tcPr>
            <w:tcW w:type="dxa" w:w="3200"/>
            <w:tcBorders>
              <w:top w:val="single" w:color="c5d4de" w:sz="1"/>
              <w:left w:val="single" w:color="c5d4de" w:sz="1"/>
              <w:bottom w:val="single" w:color="c5d4de" w:sz="1"/>
              <w:right w:val="single" w:color="c5d4de" w:sz="1"/>
            </w:tcBorders>
            <w:shd w:fill="f0f4f7" w:val="clear"/>
            <w:tcMar>
              <w:top w:type="dxa" w:w="80"/>
              <w:left w:type="dxa" w:w="120"/>
              <w:bottom w:type="dxa" w:w="80"/>
              <w:right w:type="dxa" w:w="120"/>
            </w:tcMar>
          </w:tcPr>
          <w:p>
            <w:r>
              <w:rPr>
                <w:rFonts w:ascii="Courier New" w:cs="Courier New" w:eastAsia="Courier New" w:hAnsi="Courier New"/>
                <w:b w:val="false"/>
                <w:bCs w:val="false"/>
                <w:color w:val="6b8599"/>
                <w:sz w:val="20"/>
                <w:szCs w:val="20"/>
              </w:rPr>
              <w:t xml:space="preserve">6–7</w:t>
            </w:r>
          </w:p>
        </w:tc>
        <w:tc>
          <w:tcPr>
            <w:tcW w:type="dxa" w:w="6160"/>
            <w:tcBorders>
              <w:top w:val="single" w:color="c5d4de" w:sz="1"/>
              <w:left w:val="single" w:color="c5d4de" w:sz="1"/>
              <w:bottom w:val="single" w:color="c5d4de" w:sz="1"/>
              <w:right w:val="single" w:color="c5d4de" w:sz="1"/>
            </w:tcBorders>
            <w:shd w:fill="FFFFFF" w:val="clear"/>
            <w:tcMar>
              <w:top w:type="dxa" w:w="80"/>
              <w:left w:type="dxa" w:w="120"/>
              <w:bottom w:type="dxa" w:w="80"/>
              <w:right w:type="dxa" w:w="120"/>
            </w:tcMar>
          </w:tcPr>
          <w:p>
            <w:r>
              <w:rPr>
                <w:rFonts w:ascii="Georgia" w:cs="Georgia" w:eastAsia="Georgia" w:hAnsi="Georgia"/>
                <w:b w:val="false"/>
                <w:bCs w:val="false"/>
                <w:color w:val="1a2535"/>
                <w:sz w:val="21"/>
                <w:szCs w:val="21"/>
              </w:rPr>
              <w:t xml:space="preserve">Right glide time reaching 80% of left</w:t>
            </w:r>
          </w:p>
        </w:tc>
      </w:tr>
      <w:tr>
        <w:tc>
          <w:tcPr>
            <w:tcW w:type="dxa" w:w="3200"/>
            <w:tcBorders>
              <w:top w:val="single" w:color="c5d4de" w:sz="1"/>
              <w:left w:val="single" w:color="c5d4de" w:sz="1"/>
              <w:bottom w:val="single" w:color="c5d4de" w:sz="1"/>
              <w:right w:val="single" w:color="c5d4de" w:sz="1"/>
            </w:tcBorders>
            <w:shd w:fill="f0f4f7" w:val="clear"/>
            <w:tcMar>
              <w:top w:type="dxa" w:w="80"/>
              <w:left w:type="dxa" w:w="120"/>
              <w:bottom w:type="dxa" w:w="80"/>
              <w:right w:type="dxa" w:w="120"/>
            </w:tcMar>
          </w:tcPr>
          <w:p>
            <w:r>
              <w:rPr>
                <w:rFonts w:ascii="Courier New" w:cs="Courier New" w:eastAsia="Courier New" w:hAnsi="Courier New"/>
                <w:b w:val="false"/>
                <w:bCs w:val="false"/>
                <w:color w:val="6b8599"/>
                <w:sz w:val="20"/>
                <w:szCs w:val="20"/>
              </w:rPr>
              <w:t xml:space="preserve">8–9</w:t>
            </w:r>
          </w:p>
        </w:tc>
        <w:tc>
          <w:tcPr>
            <w:tcW w:type="dxa" w:w="6160"/>
            <w:tcBorders>
              <w:top w:val="single" w:color="c5d4de" w:sz="1"/>
              <w:left w:val="single" w:color="c5d4de" w:sz="1"/>
              <w:bottom w:val="single" w:color="c5d4de" w:sz="1"/>
              <w:right w:val="single" w:color="c5d4de" w:sz="1"/>
            </w:tcBorders>
            <w:shd w:fill="FFFFFF" w:val="clear"/>
            <w:tcMar>
              <w:top w:type="dxa" w:w="80"/>
              <w:left w:type="dxa" w:w="120"/>
              <w:bottom w:type="dxa" w:w="80"/>
              <w:right w:type="dxa" w:w="120"/>
            </w:tcMar>
          </w:tcPr>
          <w:p>
            <w:r>
              <w:rPr>
                <w:rFonts w:ascii="Georgia" w:cs="Georgia" w:eastAsia="Georgia" w:hAnsi="Georgia"/>
                <w:b w:val="false"/>
                <w:bCs w:val="false"/>
                <w:color w:val="1a2535"/>
                <w:sz w:val="21"/>
                <w:szCs w:val="21"/>
              </w:rPr>
              <w:t xml:space="preserve">Lateral bounds cleared for right leg</w:t>
            </w:r>
          </w:p>
        </w:tc>
      </w:tr>
      <w:tr>
        <w:tc>
          <w:tcPr>
            <w:tcW w:type="dxa" w:w="3200"/>
            <w:tcBorders>
              <w:top w:val="single" w:color="c5d4de" w:sz="1"/>
              <w:left w:val="single" w:color="c5d4de" w:sz="1"/>
              <w:bottom w:val="single" w:color="c5d4de" w:sz="1"/>
              <w:right w:val="single" w:color="c5d4de" w:sz="1"/>
            </w:tcBorders>
            <w:shd w:fill="f0f4f7" w:val="clear"/>
            <w:tcMar>
              <w:top w:type="dxa" w:w="80"/>
              <w:left w:type="dxa" w:w="120"/>
              <w:bottom w:type="dxa" w:w="80"/>
              <w:right w:type="dxa" w:w="120"/>
            </w:tcMar>
          </w:tcPr>
          <w:p>
            <w:r>
              <w:rPr>
                <w:rFonts w:ascii="Courier New" w:cs="Courier New" w:eastAsia="Courier New" w:hAnsi="Courier New"/>
                <w:b w:val="false"/>
                <w:bCs w:val="false"/>
                <w:color w:val="6b8599"/>
                <w:sz w:val="20"/>
                <w:szCs w:val="20"/>
              </w:rPr>
              <w:t xml:space="preserve">9–10</w:t>
            </w:r>
          </w:p>
        </w:tc>
        <w:tc>
          <w:tcPr>
            <w:tcW w:type="dxa" w:w="6160"/>
            <w:tcBorders>
              <w:top w:val="single" w:color="c5d4de" w:sz="1"/>
              <w:left w:val="single" w:color="c5d4de" w:sz="1"/>
              <w:bottom w:val="single" w:color="c5d4de" w:sz="1"/>
              <w:right w:val="single" w:color="c5d4de" w:sz="1"/>
            </w:tcBorders>
            <w:shd w:fill="FFFFFF" w:val="clear"/>
            <w:tcMar>
              <w:top w:type="dxa" w:w="80"/>
              <w:left w:type="dxa" w:w="120"/>
              <w:bottom w:type="dxa" w:w="80"/>
              <w:right w:type="dxa" w:w="120"/>
            </w:tcMar>
          </w:tcPr>
          <w:p>
            <w:r>
              <w:rPr>
                <w:rFonts w:ascii="Georgia" w:cs="Georgia" w:eastAsia="Georgia" w:hAnsi="Georgia"/>
                <w:b w:val="false"/>
                <w:bCs w:val="false"/>
                <w:color w:val="1a2535"/>
                <w:sz w:val="21"/>
                <w:szCs w:val="21"/>
              </w:rPr>
              <w:t xml:space="preserve">Glide time equalised — stride symmetry recovered</w:t>
            </w:r>
          </w:p>
        </w:tc>
      </w:tr>
      <w:tr>
        <w:tc>
          <w:tcPr>
            <w:tcW w:type="dxa" w:w="3200"/>
            <w:tcBorders>
              <w:top w:val="single" w:color="c5d4de" w:sz="1"/>
              <w:left w:val="single" w:color="c5d4de" w:sz="1"/>
              <w:bottom w:val="single" w:color="c5d4de" w:sz="1"/>
              <w:right w:val="single" w:color="c5d4de" w:sz="1"/>
            </w:tcBorders>
            <w:shd w:fill="f0f4f7" w:val="clear"/>
            <w:tcMar>
              <w:top w:type="dxa" w:w="80"/>
              <w:left w:type="dxa" w:w="120"/>
              <w:bottom w:type="dxa" w:w="80"/>
              <w:right w:type="dxa" w:w="120"/>
            </w:tcMar>
          </w:tcPr>
          <w:p>
            <w:r>
              <w:rPr>
                <w:rFonts w:ascii="Courier New" w:cs="Courier New" w:eastAsia="Courier New" w:hAnsi="Courier New"/>
                <w:b w:val="false"/>
                <w:bCs w:val="false"/>
                <w:color w:val="6b8599"/>
                <w:sz w:val="20"/>
                <w:szCs w:val="20"/>
              </w:rPr>
              <w:t xml:space="preserve">10–11</w:t>
            </w:r>
          </w:p>
        </w:tc>
        <w:tc>
          <w:tcPr>
            <w:tcW w:type="dxa" w:w="6160"/>
            <w:tcBorders>
              <w:top w:val="single" w:color="c5d4de" w:sz="1"/>
              <w:left w:val="single" w:color="c5d4de" w:sz="1"/>
              <w:bottom w:val="single" w:color="c5d4de" w:sz="1"/>
              <w:right w:val="single" w:color="c5d4de" w:sz="1"/>
            </w:tcBorders>
            <w:shd w:fill="FFFFFF" w:val="clear"/>
            <w:tcMar>
              <w:top w:type="dxa" w:w="80"/>
              <w:left w:type="dxa" w:w="120"/>
              <w:bottom w:type="dxa" w:w="80"/>
              <w:right w:type="dxa" w:w="120"/>
            </w:tcMar>
          </w:tcPr>
          <w:p>
            <w:r>
              <w:rPr>
                <w:rFonts w:ascii="Georgia" w:cs="Georgia" w:eastAsia="Georgia" w:hAnsi="Georgia"/>
                <w:b w:val="false"/>
                <w:bCs w:val="false"/>
                <w:color w:val="1a2535"/>
                <w:sz w:val="21"/>
                <w:szCs w:val="21"/>
              </w:rPr>
              <w:t xml:space="preserve">Knee at 0–1/10 through full sessions</w:t>
            </w:r>
          </w:p>
        </w:tc>
      </w:tr>
      <w:tr>
        <w:tc>
          <w:tcPr>
            <w:tcW w:type="dxa" w:w="3200"/>
            <w:tcBorders>
              <w:top w:val="single" w:color="c5d4de" w:sz="1"/>
              <w:left w:val="single" w:color="c5d4de" w:sz="1"/>
              <w:bottom w:val="single" w:color="c5d4de" w:sz="1"/>
              <w:right w:val="single" w:color="c5d4de" w:sz="1"/>
            </w:tcBorders>
            <w:shd w:fill="f0f4f7" w:val="clear"/>
            <w:tcMar>
              <w:top w:type="dxa" w:w="80"/>
              <w:left w:type="dxa" w:w="120"/>
              <w:bottom w:type="dxa" w:w="80"/>
              <w:right w:type="dxa" w:w="120"/>
            </w:tcMar>
          </w:tcPr>
          <w:p>
            <w:r>
              <w:rPr>
                <w:rFonts w:ascii="Courier New" w:cs="Courier New" w:eastAsia="Courier New" w:hAnsi="Courier New"/>
                <w:b w:val="false"/>
                <w:bCs w:val="false"/>
                <w:color w:val="6b8599"/>
                <w:sz w:val="20"/>
                <w:szCs w:val="20"/>
              </w:rPr>
              <w:t xml:space="preserve">11–12</w:t>
            </w:r>
          </w:p>
        </w:tc>
        <w:tc>
          <w:tcPr>
            <w:tcW w:type="dxa" w:w="6160"/>
            <w:tcBorders>
              <w:top w:val="single" w:color="c5d4de" w:sz="1"/>
              <w:left w:val="single" w:color="c5d4de" w:sz="1"/>
              <w:bottom w:val="single" w:color="c5d4de" w:sz="1"/>
              <w:right w:val="single" w:color="c5d4de" w:sz="1"/>
            </w:tcBorders>
            <w:shd w:fill="FFFFFF" w:val="clear"/>
            <w:tcMar>
              <w:top w:type="dxa" w:w="80"/>
              <w:left w:type="dxa" w:w="120"/>
              <w:bottom w:type="dxa" w:w="80"/>
              <w:right w:type="dxa" w:w="120"/>
            </w:tcMar>
          </w:tcPr>
          <w:p>
            <w:r>
              <w:rPr>
                <w:rFonts w:ascii="Georgia" w:cs="Georgia" w:eastAsia="Georgia" w:hAnsi="Georgia"/>
                <w:b w:val="false"/>
                <w:bCs w:val="false"/>
                <w:color w:val="1a2535"/>
                <w:sz w:val="21"/>
                <w:szCs w:val="21"/>
              </w:rPr>
              <w:t xml:space="preserve">Moving without thinking about the knee</w:t>
            </w:r>
          </w:p>
        </w:tc>
      </w:tr>
    </w:tbl>
    <w:p>
      <w:pPr>
        <w:pBdr>
          <w:bottom w:val="single" w:color="dce6ec" w:sz="4" w:space="1"/>
        </w:pBdr>
        <w:spacing w:before="200" w:after="200"/>
      </w:pPr>
    </w:p>
    <w:p>
      <w:pPr>
        <w:spacing w:before="240" w:after="80"/>
      </w:pPr>
      <w:r>
        <w:rPr>
          <w:rFonts w:ascii="Georgia" w:cs="Georgia" w:eastAsia="Georgia" w:hAnsi="Georgia"/>
          <w:i/>
          <w:iCs/>
          <w:color w:val="6b8599"/>
          <w:sz w:val="20"/>
          <w:szCs w:val="20"/>
        </w:rPr>
        <w:t xml:space="preserve">End of setup document.</w:t>
      </w:r>
    </w:p>
    <w:p>
      <w:pPr>
        <w:spacing w:before="40" w:after="60"/>
      </w:pPr>
      <w:r>
        <w:rPr>
          <w:rFonts w:ascii="Courier New" w:cs="Courier New" w:eastAsia="Courier New" w:hAnsi="Courier New"/>
          <w:color w:val="6b8599"/>
          <w:sz w:val="17"/>
          <w:szCs w:val="17"/>
        </w:rPr>
        <w:t xml:space="preserve">Return to Performance · Hockey &amp; Golf · Personal Programme · 2025–2026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lvl w:ilvl="1" w15:tentative="1">
      <w:start w:val="1"/>
      <w:numFmt w:val="decimal"/>
      <w:lvlText w:val="%2."/>
      <w:lvlJc w:val="left"/>
      <w:pPr>
        <w:ind w:left="100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2026-03-08T00:18:48.996Z</dcterms:created>
  <dcterms:modified xsi:type="dcterms:W3CDTF">2026-03-08T00:18:48.997Z</dcterms:modified>
</cp:coreProperties>
</file>

<file path=docProps/custom.xml><?xml version="1.0" encoding="utf-8"?>
<Properties xmlns="http://schemas.openxmlformats.org/officeDocument/2006/custom-properties" xmlns:vt="http://schemas.openxmlformats.org/officeDocument/2006/docPropsVTypes"/>
</file>