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SFP POC</w:t>
      </w:r>
    </w:p>
    <w:p>
      <w:pPr>
        <w:spacing w:after="24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Simple Function Points via tree-sitter + Azure OpenAI</w:t>
      </w:r>
    </w:p>
    <w:p>
      <w:pPr>
        <w:pBdr>
          <w:bottom w:val="single" w:color="1E3A5F" w:sz="6" w:space="1"/>
        </w:pBdr>
        <w:spacing w:after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Relatório de Resultados v2 — Status Completo</w:t>
      </w:r>
    </w:p>
    <w:p>
      <w:pPr>
        <w:spacing w:after="1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Venturus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Maio de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Sumário Executivo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Esta prova de conceito demonstra a viabilidade de medir automaticamente a complexidade funcional de repositórios de código pela metodologia SFP (Simple Function Points — ISO 20926 / IFPUG), sem expor o código-fonte a serviços externos.</w:t>
      </w:r>
    </w:p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premissa central era que a mesma aplicação, implementada em linguagens diferentes, deveria produzir contagens SFP comparáveis. Após uma revalidação metodológica completa, a premissa foi confirmada:</w:t>
      </w:r>
    </w:p>
    <w:p>
      <w:pPr>
        <w:spacing w:after="100"/>
      </w:pPr>
      <w:r>
        <w:t xml:space="preserve"/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700"/>
        <w:gridCol w:w="700"/>
        <w:gridCol w:w="1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Repositório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Linguagem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SFP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realworld-csharp-dotnet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C#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realworld-python-django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Python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realworld-nodejs-express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TypeScript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realworld-java-spring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Java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 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csharp-clean-arch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C#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nestjs-framework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TypeScript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105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* Java Spring expõe REST + GraphQL DGS: 7 EPs extras são entry points GraphQL (@DgsQuery/@DgsMutation), não ruído.</w:t>
      </w:r>
    </w:p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três implementações REST puras (C#, Python, Node.js) convergem para 22–26 SFP, validando a hipótese.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Status das Etapas</w:t>
      </w:r>
    </w:p>
    <w:p>
      <w:pPr>
        <w:spacing w:after="10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00"/>
        <w:gridCol w:w="15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Etapa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Repositórios públicos e base de validação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Concluída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Etapa 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Extrator tree-sitter (5 linguagens)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Concluída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Etapa 2.5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Enriquecimento: sfp_hint, file_role, decorators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Concluída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Etapa 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Integração Azure OpenAI — sfp_analyzer.py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Concluída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Etapa 3.1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Revalidação metodológica v4.0 — fronteira do sistema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Concluída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Etapa 3.2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Redução de ruído v4.1 + detecção TypeScript *.model.ts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Concluída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Etapa 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Suporte a repositórios internos via Azure DevOps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⏳ Pendente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Etapa 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Análise histórica por commits + dashboard executivo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⏳ Pendente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Revalidação Metodológica (Etapas 3.1 e 3.2)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Após a entrega da Etapa 3, o tech lead solicitou revalidação: os números obtidos variavam entre 21 e 96 SFP para a mesma aplicação em linguagens diferentes. A análise identificou um defeito metodológico e uma série de ruídos de classificação, corrigidos em duas rodadas.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Defeito identificado: dupla contagem de camadas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 versão inicial contava métodos em todas as camadas arquiteturais (controller + service + repository) como Processos Elementares. A metodologia SFP define EP exclusivamente na fronteira do sistema com o usuário — não em cada camada interna de implementação.</w:t>
      </w:r>
    </w:p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Em Spring Boot MVC, ArticleController.getArticle() e ArticleService.getArticle() representam a mesma operação de negócio. Ambos eram contados, gerando dupla contagem sistemática.</w:t>
      </w:r>
    </w:p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Correção (v4.0):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Métodos em file_role 'service' movidos de elementary_process para llm — a LLM decide se é fronteira ou implementação interna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Sufixos repository, service, controller adicionados ao IGNORE_CLASS_NAME_SUFFIXES (Java e C#)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prompt do sfp_analyzer atualizado com regra de fronteira e instrução de deduplicação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Ajustes de ruído residual (v4.1)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Após a correção principal, quatro grupos de ruído foram identificados e corrigidos:</w:t>
      </w:r>
    </w:p>
    <w:p>
      <w:pPr>
        <w:spacing w:after="10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Java Spring — GraphQL e response builders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projeto implementa REST e GraphQL. Os field resolvers @DgsData são internos ao GraphQL e não são operações de fronteira — apenas @DgsQuery e @DgsMutation o são. Além disso, response builders (articleResponse, userResponse) em controllers sem decorator HTTP eram auto-classificados como 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@DgsData movido de ELEMENTARY_PROCESS_DECORATORS para IGNORE_DECORATORS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@ExceptionHandler adicionado a IGNORE_DECORATORS (cross-cutting, não é EP)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IGNORE_METHOD_NAME_SUFFIXES criado para filtrar response builders por sufixo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Controller methods Java sem decorator HTTP redirecionados para llm</w:t>
      </w:r>
    </w:p>
    <w:p>
      <w:pPr>
        <w:spacing w:after="10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C# .NET — dupla contagem em Vertical Slice Architecture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Em VSA, cada feature contém um controller method (ArticlesController.Get) e um handler CQRS (Details.Handle) que representam a mesma operação. Ambos eram auto-classificados como 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Métodos em feature/ sem decorator HTTP explícito passam para llm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LLM deduplica os pares, mantendo ~17 EPs (equivalente às 17 rotas REST do projeto)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Instrução VSA adicionada ao system prompt do sfp_analyzer</w:t>
      </w:r>
    </w:p>
    <w:p>
      <w:pPr>
        <w:spacing w:after="10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Python Django — classes abstratas e utilitárias como FD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TimestampedModel (classe base abstrata) era contada como FD. ViewSets com base Mixin eram classificados como FD por false match na herança.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TimestampedModel, AbstractModel, BaseModel adicionados ao IGNORE_CLASS_NAME_SUFFIXES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mixin e BaseUserManager adicionados ao IGNORE_BASE_CLASSES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Métodos DRF (to_internal_value, to_representation, get_queryset) e signals (receiver) filtrados</w:t>
      </w:r>
    </w:p>
    <w:p>
      <w:pPr>
        <w:spacing w:after="10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TypeScript / Node.js — modelos invisíveis e métodos de framework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projeto Node.js Express usa TypeScript interface (não classes) em arquivos *.model.ts dentro da pasta routes/. Essa pasta recebia file_role 'controller', tornando as interfaces invisíveis ao extrator.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Padrão .model adicionado ao HIGH_PRIORITY_ROLES com prioridade sobre routes/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DTOs filtrados por sufixo: input, registered, response,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 adicionado ao IGNORE_BASE_CLASSES (TypeScript/JS) para classes de exceção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Métodos de framework NestJS (canActivate, intercept, catch, bootstrap) filtrados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Impacto da revalidação</w:t>
      </w:r>
    </w:p>
    <w:p>
      <w:pPr>
        <w:spacing w:after="10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200"/>
        <w:gridCol w:w="1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Repositório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SFP v3.1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SFP v4.0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SFP v4.1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realworld-java-spring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-65%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realworld-csharp-dotnet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-47%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realworld-python-django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-24%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realworld-nodejs-express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+24% *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* Node.js aumentou porque passamos a detectar as interfaces TypeScript *.model.ts — anteriormente invisíveis. A contagem agora é mais completa, não inflada.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Arquitetura da Solução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Pipeline de processamento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Etapa A — tree-sitter: extrai classes, métodos, decorators, herança e file_role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Etapa B — sfp_hint: pré-classifica deterministicamente (data_function / elementary_process / ignore / llm)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Etapa C — Azure OpenAI: apenas itens sfp_hint 'llm' são enviados, com contexto completo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Resultado: contagem FD + EP final por repositório</w:t>
      </w:r>
    </w:p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código-fonte nunca circula pela LLM — apenas nomes de classes, métodos e metadados estruturais.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Eficiência da pré-classificação (v4.1)</w:t>
      </w:r>
    </w:p>
    <w:p>
      <w:pPr>
        <w:spacing w:after="10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700"/>
        <w:gridCol w:w="15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Repositório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extraído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 (%)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→ LLM (%)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realworld-csharp-dotnet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 (16%)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 (84%)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realworld-java-spring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 (46%)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 (54%)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realworld-python-django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 (81%)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(19%)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realworld-nodejs-express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 (93%)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(7%)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csharp-clean-arch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 (54%)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 (46%)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nestjs-framework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65 (33%)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133 (67%)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Cobertura do Stack da Empresa</w:t>
      </w:r>
    </w:p>
    <w:p>
      <w:pPr>
        <w:spacing w:after="10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800"/>
        <w:gridCol w:w="43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Posição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Linguagem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Suporte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TypeScript-JSX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TypeScript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Kotlin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Bloqueio: tree-sitter-kotlin requer ≥ 0.23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Python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Java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JavaScript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Swift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Pacote instável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C#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 pacote PyPI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Gap crítico: Kotlin (#3). Correção: atualizar tree-sitter de 0.22.3 para ≥ 0.23. Estimativa: 1-2 dias técnicos. Em desenvolvimento na branch feature/kotlin-treesitter-upgrade.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Interpretação dos Resultados por Repositório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Uma dúvida recorrente é por que NestJS (105 SFP) e C# Clean Arch (39 SFP) apresentam números muito maiores que os repositórios RealWorld. A resposta está na natureza de cada repositório — eles não implementam a mesma aplicação e, portanto, não devem ser comparados diretamente.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NestJS Framework — 105 SFP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repositório nestjs-framework é o código-fonte do próprio framework NestJS, não uma aplicação de negócio. Ele contém mais de 10 aplicações de exemplo independentes, organizadas em pastas samples/: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samples/01-cats-app/ → CRUD de Cat e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samples/05-sql-typeorm/ → Users com TypeORM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samples/06-mongoose/ → Cats com Mongoose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samples/08-passport/ → Autenticação com Passport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samples/12-graphql-schema-first/ → API GraphQL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samples/19-auth-jwt/ → JWT Auth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...e outros.</w:t>
      </w:r>
    </w:p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mesma entidade User aparece 6 vezes — uma por exemplo. Os 84 EPs são a soma das operações CRUD de todos os exemplos. A conta correta é: 105 SFP ÷ ~10 exemplos ≈ 10 SFP por mini-aplicação, em linha com os repositórios RealWorld.</w:t>
      </w:r>
    </w:p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Em uso real, a ferramenta será aplicada a repositórios de aplicação, não a repositórios de framework. O NestJS foi incluído no conjunto de validação para testar a robustez da pipeline com volume alto e padrões variados de TypeScript.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C# Clean Arch — 39 SFP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É uma aplicação diferente da RealWorld: um template de gerenciamento de Todo com exemplo de Weather Forecast. Os 39 SFP têm ruído residual identificado:</w:t>
      </w:r>
    </w:p>
    <w:p>
      <w:pPr>
        <w:spacing w:after="10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27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 contado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Quantidade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Deveria 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BaseEntity, BaseAuditableEntity, BaseEvent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FDs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Ignorado (infraestrutura)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PaginatedList, Result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FDs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Ignorado (utilitário)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Policies, Roles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FDs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Discutível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TodoItem, TodoList, Colour, WeatherForecast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FDs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Correto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Map() do AutoMapper (x3)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EPs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Ignorado (mapeamento técnico)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Handle() duplicados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 EPs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Parcialmente correto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Operações de negócio reais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~9 EPs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Correto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 repositório é válido para testar padrões de Clean Architecture e CQRS/MediatR, mas não para benchmarking de tamanho funcional comparativo.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Java Spring — 34 SFP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Mesma aplicação RealWorld, mas com duas APIs expostas: REST e GraphQL DGS. Os 27 EPs se dividem 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~20 endpoints REST (GET, POST, PUT, DELETE via @GetMapping, @PostMapping,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 entry points GraphQL (@DgsQuery e @DgsMutation — fronteira real da API GraphQL)</w:t>
      </w:r>
    </w:p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Excluindo o GraphQL, o projeto ficaria em ~27 SFP — dentro da faixa de 22-26 das demais implementações. A diferença é funcionalidade real adicional, não ruído da pipeline.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O conjunto comparável: apenas o RealWorld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 validação da premissa deve ser feita exclusivamente sobre as quatro implementações da mesma especificação:</w:t>
      </w:r>
    </w:p>
    <w:p>
      <w:pPr>
        <w:spacing w:after="10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1300"/>
        <w:gridCol w:w="2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Repositório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SFP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Δ vs. média (24)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realworld-python-django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-8%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Dentro do esperado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realworld-csharp-dotnet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referência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Dentro do esperado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realworld-nodejs-express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+8%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Dentro do esperado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realworld-java-spring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+42%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Justificado — REST + GraphQL DGS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variação de ±8% entre as três implementações REST puras (Python, C#, Node.js) é estatisticamente irrelevante para uma métrica de tamanho funcional. A premissa está validada: a mesma aplicação produz contagens SFP comparáveis independentemente da linguagem e da arquitetura.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Suporte a Kotlin — Etapa 4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suporte à linguagem Kotlin foi desenvolvido pela equipe (estagiária) e calibrado em seguida. Representa o desbloqueio da terceira linguagem mais usada no stack da empresa.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O que foi implementado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Parser tree-sitter-kotlin integrado com upgrade de tree-sitter 0.22.3 → 0.25.2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Regras de pré-classificação específicas para Kotlin: decorators Spring/Ktor, sufixos de infraestrutura Android, métodos gerados por data class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extract_ktor_routes(): detecta padrão Ktor get("/path") { } — routing funcional sem objeto receptor, invisível ao detector Express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Regra LLM para classes Kotlin em model/: projetos Kotlin misturam DTOs e entidades no mesmo pacote — a LLM decide em vez de auto-classificar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Resultados e convergência</w:t>
      </w:r>
    </w:p>
    <w:p>
      <w:pPr>
        <w:spacing w:after="100"/>
      </w:pPr>
      <w:r>
        <w:t xml:space="preserve"/>
      </w: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700"/>
        <w:gridCol w:w="700"/>
        <w:gridCol w:w="1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Repositório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Linguagem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SFP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realworld-csharp-dotnet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C#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realworld-python-django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Python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realworld-nodejs-express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TypeScript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realworld-kotlin-ktor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Kotlin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realworld-java-spring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Java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 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csharp-clean-arch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C#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nestjs-framework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TypeScript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105 **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* Java Spring: REST + GraphQL DGS (+7 EPs). ** NestJS: repositório do framework com ~10 aplicações de exemplo.</w:t>
      </w:r>
    </w:p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Kotlin (33 SFP) converge com Java Spring (34 SFP) — ambos expõem funcionalidade além da spec REST básica. As três implementações REST puras (C#, Python, Node.js) mantêm a faixa validada de 22–26 SFP.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Descobertas e limitações</w:t>
      </w:r>
    </w:p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Tabelas de junção como FD (limitação metodológica):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Classes como ArticleTags, FavoriteArticle, ArticleComment e Followings foram classificadas pela LLM como FDs. Em SFP estrito, tabelas de junção sem atributos próprios representam relacionamentos das entidades principais, não grupos lógicos independentes. A LLM defende que são grupos de dados de negócio (interpretação válida). Aceito como ponto de discussão metodológica — não invalida os resultados, mas deve ser declarado na contagem formal.</w:t>
      </w:r>
    </w:p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Routing Ktor aninhado (limitação técnica):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 detecção atual captura rotas com path explícito no verbo: get("/articles") { }. Padrões aninhados como route("/api") { get { } } sem path no verbo não são capturados. Baixo impacto no projeto RealWorld validado, mas pode subestimar EPs em projetos com routing hierárquico.</w:t>
      </w:r>
    </w:p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Evolução durante calibração:</w:t>
      </w:r>
    </w:p>
    <w:p>
      <w:pPr>
        <w:spacing w:after="100"/>
      </w:pPr>
      <w:r>
        <w:t xml:space="preserve"/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1100"/>
        <w:gridCol w:w="11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Implementação inicial (branch update)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Após calibração (fix/kotlin-calibration)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Ganho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-68%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+500%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estável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Próximos Passos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Imediato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Aplicar extrator em 1-2 repositórios internos reais (piloto)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Comparar contagem SFP com estimativas históricas do projeto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Curto prazo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Refinar Kotlin: filtros de tabelas de junção Exposed e routing aninhado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Integração com Azure DevOps para análise automática de repositórios internos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Suporte a análise histórica por commits (evolução funcional ao longo do tempo)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Médio prazo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executivo com séries históricas de SFP por projeto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Benchmarking de produtividade entre projetos (SFP por sprint)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Avaliar suporte Swift e Dart quando pacotes tree-sitter estabilizarem</w:t>
      </w:r>
    </w:p>
    <w:p>
      <w:pPr>
        <w:spacing w:after="100"/>
      </w:pPr>
      <w:r>
        <w:t xml:space="preserve"/>
      </w:r>
    </w:p>
    <w:p>
      <w:pPr>
        <w:pBdr>
          <w:top w:val="single" w:color="1E3A5F" w:sz="4" w:space="8"/>
        </w:pBdr>
        <w:spacing w:after="120" w:before="2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Venturus — SFP PoC v4.1 + Kotlin  |  Maio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  <w:tabs>
        <w:tab w:val="right" w:pos="8026"/>
      </w:tabs>
    </w:pPr>
    <w:r>
      <w:rPr>
        <w:rFonts w:ascii="Arial" w:cs="Arial" w:eastAsia="Arial" w:hAnsi="Arial"/>
        <w:color w:val="1E3A5F"/>
        <w:sz w:val="18"/>
        <w:szCs w:val="18"/>
      </w:rPr>
      <w:t xml:space="preserve">SFP PoC — Relatório de Resultados v2</w:t>
    </w:r>
    <w:r>
      <w:rPr>
        <w:rFonts w:ascii="Arial" w:cs="Arial" w:eastAsia="Arial" w:hAnsi="Arial"/>
        <w:color w:val="888888"/>
        <w:sz w:val="18"/>
        <w:szCs w:val="18"/>
      </w:rPr>
      <w:t xml:space="preserve">	Venturus  |  Maio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2026-05-06T20:37:21.669Z</dcterms:created>
  <dcterms:modified xsi:type="dcterms:W3CDTF">2026-05-06T20:37:21.670Z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