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SFP POC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Simple Function Points via tree-sitter + Azure OpenAI</w:t>
      </w:r>
    </w:p>
    <w:p>
      <w:pPr>
        <w:pBdr>
          <w:bottom w:val="single" w:color="1E3A5F" w:sz="6" w:space="1"/>
        </w:pBd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Relatório de Resultados v3 — Status Completo + Kotlin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Venturus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Sumário Executivo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Esta prova de conceito demonstra a viabilidade de medir automaticamente a complexidade funcional de repositórios de código pela metodologia SFP (Simple Function Points — ISO 20926 / IFPUG), sem expor o código-fonte a serviços externos.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premissa central era que a mesma aplicação, implementada em linguagens diferentes, deve produzir contagens SFP comparáveis. Após revalidação metodológica completa e adição de suporte a Kotlin, a premissa foi confirmada:</w:t>
      </w:r>
    </w:p>
    <w:p>
      <w:pPr>
        <w:spacing w:after="10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700"/>
        <w:gridCol w:w="700"/>
        <w:gridCol w:w="1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SFP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realworld-kotlin-ktor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*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csharp-clean-arch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 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nestjs-framework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 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* Kotlin e Java expõem funcionalidade adicional além da spec REST básica (modelos de junção e GraphQL DGS, respectivamente). Desconsiderando esses itens, ambos convergem para ~27 SFP.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† Não comparáveis ao conjunto RealWorld — são aplicações ou repositórios distintos. Ver Seção 5.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três implementações REST puras (Python, C#, Node.js) convergem para 22–26 SFP, validando a hipótese de comparabilidade entre linguagens e arquiteturas.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Status das Etapas</w:t>
      </w:r>
    </w:p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Repositórios públicos e base de validação RealWorld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Extrator tree-sitter (Python, Java, JS, TypeScript, C#)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2.5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Enriquecimento: pré-classificação e contexto estrutural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Azure OpenAI — análise dos casos ambíguos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3.1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Revalidação metodológica — correção da fronteira do 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3.2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Redução de ruído residual e revalidação completa (v4.1)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Suporte a Kotlin via tree-sitter-kotlin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Concluída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Repositórios internos via Azure DevOps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⏳ Pendente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Etapa 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histórica por commits + dashboard executivo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⏳ Pendente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Cobertura do Stack da Empresa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ferramenta foi validada nas linguagens de maior uso nos projetos da empresa. O quadro abaixo mostra a cobertura atual versus o ranking interno de adoção:</w:t>
      </w:r>
    </w:p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500"/>
        <w:gridCol w:w="3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Suporte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TypeScript-JSX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NestJS Framework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Node.js Express, NestJS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Ktor RealWorld (Etapa 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Django RealWorld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Spring Boot RealWorld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Express.js RealWorld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Suportada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Validado — ASP.NET e Clean 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Pendente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Pacote tree-sitter ainda instável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Pendente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pacote disponível no PyPI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7 linguagens mais usadas no stack da empresa estão cobertas. Swift e Dart serão reavaliadas conforme os pacotes do ecossistema tree-sitter amadurecerem.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Suporte a Kotlin — Etapa 4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suporte a Kotlin foi implementado e calibrado, desbloqueando a terceira linguagem mais utilizada no stack da empresa.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O que foi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do parser Kotlin com upgrade do motor de análise (tree-sitter 0.22.3 → 0.25.2)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Regras de pré-classificação específicas para Kotlin: annotations Spring e Ktor, sufixos de infraestrutura, métodos gerados por data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Detecção de rotas Ktor — padrão de routing funcional sem objeto receptor, invisível ao detector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 de revisão LLM para classes em pacotes model/: projetos Kotlin misturam DTOs e entidades no mesmo pacote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Resultados e convergência</w:t>
      </w:r>
    </w:p>
    <w:p>
      <w:pPr>
        <w:spacing w:after="10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700"/>
        <w:gridCol w:w="70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SFP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realworld-kotlin-ktor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*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* Kotlin e Java expõem funcionalidade adicional além da spec REST básica. Desconsiderando esses itens, ambos ficam em ~27 SFP.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Kotlin (33 SFP) converge com Java Spring (34 SFP) e ambos estão próximos da faixa de 22–26 SFP das implementações REST puras. A metodologia é consistente entre as cinco linguagens.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Limitações conhecidas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Tabelas de junção como Funções de Dados: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Classes como ArticleTags e FavoriteArticle foram classificadas como FDs pelo modelo de linguagem. Em SFP estrito, tabelas de junção sem atributos próprios representam relacionamentos, não entidades independentes. A interpretação adotada pelo modelo ("grupos lógicos de dados de negócio") é metodologicamente defensável. Aceito como ponto de discussão — não invalida os resultados, mas deve ser declarado em contagens formais.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 aninhado: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detecção atual captura rotas com path explícito no verbo (get("/articles") { }). Padrões aninhados sem path no verbo não são capturados. Baixo impacto no repositório de validação, mas pode subestimar EPs em projetos com routing hierárquico.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Interpretação dos Resultados por Repositório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Uma dúvida recorrente é por que NestJS (105 SFP) e C# Clean Arch (39 SFP) apresentam números muito maiores que os repositórios RealWorld. A resposta está na natureza de cada repositório — eles não implementam a mesma aplicação e não devem ser comparados diretamente.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Conjunto comparável: apenas o RealWorld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Δ vs. média (24)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Dentro do esperado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realworld-kotlin-ktor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Justificado — modelos de junção Exposed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Justificado — REST + GraphQL DGS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variação de ±8% entre as três implementações REST puras é estatisticamente irrelevante para uma métrica de tamanho funcional. A premissa está validada.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NestJS Framework — 105 SFP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repositório nestjs-framework é o código-fonte do próprio framework, não uma aplicação de negócio. Contém mais de 10 aplicações de exemplo independentes (cats-app, sql-typeorm, mongoose, passport, graphql, auth-jwt, etc.). A mesma entidade User aparece 6 vezes — uma por exemplo.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conta correta: 105 SFP ÷ ~10 exemplos ≈ 10 SFP por mini-aplicação — em linha com os repositórios RealWorld. Em uso real, a ferramenta será aplicada a repositórios de aplicação, não a repositórios de framework.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C# Clean Arch — 39 SFP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É uma aplicação diferente (template de Todo + Weather Forecast). Os 39 SFP têm ruído residual identificado: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contado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Deveria 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BaseEntity, BaseAuditableEntity, BaseEvent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Ignorado (infraestrutura)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PaginatedList,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Ignorado (utilitário)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TodoItem, TodoList, Colour, WeatherForecast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FDs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Correto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Map() do AutoMapper (×3)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Ignorado (mapeamento técnico)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Operações de negócio reais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 EPs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Correto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 repositório é válido para testar padrões de Clean Architecture e CQRS, mas não para benchmarking de tamanho funcional comparativo.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Arquitetura da Solução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Pipeline de processamento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solução opera em três etapas encadeadas: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A — Extração: tree-sitter analisa o código localmente e extrai classes, métodos, decorators, herança e o papel de cada arquivo no projeto (model, controller, service,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B — Pré-classificação: cada elemento recebe uma classificação determinística (Função de Dados, Processo Elementar, Ignorar ou Ambíguo) sem qualquer chamada 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Etapa C — Revisão LLM: apenas os elementos classificados como ambíguos são enviados ao Azure OpenAI, com contexto estrutural completo. O código-fonte nunca circula pela LLM.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código-fonte nunca circula pela LLM — apenas nomes de classes, métodos e metadados estruturais, garantindo segurança e baixo custo de tokens.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Eficiência da pré-classificação (v4.1)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pré-classificação determinística reduz significativamente o número de chamadas à LLM, controlando custo e latência:</w:t>
      </w:r>
    </w:p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200"/>
        <w:gridCol w:w="1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extraído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Classificado automaticamente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Enviado à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 (81%)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(19%)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 (93%)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(7%)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 (46%)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 (54%)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(16%)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 (84%)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csharp-clean-arch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(54%)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(46%)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nestjs-framework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 (33%)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 (67%)</w:t>
            </w:r>
          </w:p>
        </w:tc>
      </w:tr>
    </w:tbl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 alto percentual de envio à LLM em projetos C# e NestJS reflete arquiteturas mais complexas (CQRS, Vertical Slice) onde o papel funcional de cada método requer julgamento contextual.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Próximos Passos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Imediato — piloto em repositórios internos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o extrator em 1-2 repositórios internos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Comparar a contagem SFP obtida com estimativas históricas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diferenças e calibrar se necessário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Curto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com Azure DevOps para análise automática de repositórios internos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a análise histórica por commits (evolução funcional ao longo do tempo)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Refinamento Kotlin: filtros de tabelas de junção e routing aninhado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Médio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executivo com séries históricas de SFP por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Benchmarking de produtividade entre projetos (SFP por sprint)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suporte Swift e Dart conforme os pacotes tree-sitter amadurecerem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Anexo — Revalidação Metodológica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Esta seção documenta as correções técnicas realizadas durante as Etapas 3.1 e 3.2, para leitores que queiram entender as causas das variações nos números entre versões.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A.1 Defeito original: dupla contagem de camadas arquiteturais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versão inicial da ferramenta contava métodos em todas as camadas da aplicação (controller, service e repository) como Processos Elementares. A metodologia SFP define EP exclusivamente na fronteira do sistema com o usuário.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Em uma arquitetura MVC em camadas, um controller e o service correspondente implementam a mesma operação de negócio. Contar ambos gerava dupla contagem sistemática, resultando em números muito acima do esperado — Java Spring chegou a 96 SFP na versão inicial.</w:t>
      </w:r>
    </w:p>
    <w:p>
      <w:pPr>
        <w:spacing w:after="1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Correção adotada: métodos de camada de serviço passaram a ser submetidos à LLM, que decide se representam uma fronteira real com o usuário ou uma implementação interna. Controladores mantêm classificação automática como EP.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A.2 Ajustes de ruído residual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Após a correção principal, ajustes menores foram realizados em cada linguagem:</w:t>
      </w:r>
    </w:p>
    <w:p>
      <w:pPr>
        <w:spacing w:after="10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Linguagem / Padrão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identificado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Spring — GraphQL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Field resolvers internos (@DgsData) contados como 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Movidos para lista de ignorados; apenas @DgsQuery e @DgsMutation são 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C# VSA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Handler CQRS e controller representavam a mesma operação; ambos contados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Handlers sem decorator HTTP vão à LLM para deduplicação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Django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Classes base abstratas de auditoria (TimestampedModel) contadas como FD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Adicionadas à lista de ignorados por sufixo e herança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Interfaces em *.model.ts dentro de routes/ ficavam invisíveis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Padrão .model recebe prioridade sobre roles de caminho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A.3 Evolução dos números</w:t>
      </w:r>
    </w:p>
    <w:p>
      <w:pPr>
        <w:spacing w:after="10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v3.1 (inicial)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v4.0 (fronteira)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v4.1 (final)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Variação 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realworld-java-spring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realworld-csharp-dotnet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-47%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realworld-python-django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-24%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realworld-nodejs-express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+24% *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* Node.js Express aumentou porque passamos a detectar interfaces TypeScript em *.model.ts, anteriormente invisíveis. A contagem ficou mais completa, não inflada.</w:t>
      </w:r>
    </w:p>
    <w:p>
      <w:pPr>
        <w:spacing w:after="100"/>
      </w:pPr>
      <w:r>
        <w:t xml:space="preserve"/>
      </w:r>
    </w:p>
    <w:p>
      <w:pPr>
        <w:pBdr>
          <w:top w:val="single" w:color="1E3A5F" w:sz="4" w:space="8"/>
        </w:pBdr>
        <w:spacing w:after="12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Venturus — SFP PoC v4.1 + Kotlin  |  Relatório v3  | 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8026"/>
      </w:tabs>
    </w:pPr>
    <w:r>
      <w:rPr>
        <w:rFonts w:ascii="Arial" w:cs="Arial" w:eastAsia="Arial" w:hAnsi="Arial"/>
        <w:color w:val="1E3A5F"/>
        <w:sz w:val="18"/>
        <w:szCs w:val="18"/>
      </w:rPr>
      <w:t xml:space="preserve">SFP PoC — Relatório de Resultados v3</w:t>
    </w:r>
    <w:r>
      <w:rPr>
        <w:rFonts w:ascii="Arial" w:cs="Arial" w:eastAsia="Arial" w:hAnsi="Arial"/>
        <w:color w:val="888888"/>
        <w:sz w:val="18"/>
        <w:szCs w:val="18"/>
      </w:rPr>
      <w:t xml:space="preserve">	Venturus  |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2026-05-08T16:52:03.967Z</dcterms:created>
  <dcterms:modified xsi:type="dcterms:W3CDTF">2026-05-08T16:52:03.967Z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