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2"/>
          <w:szCs w:val="32"/>
          <w:rtl w:val="0"/>
        </w:rPr>
        <w:t xml:space="preserve">Segmentación de Instancias para la Clasificación de Residuos Reciclables Mediante Transfer Learning con YOLOv8-Seg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2"/>
          <w:szCs w:val="22"/>
          <w:rtl w:val="0"/>
        </w:rPr>
        <w:t xml:space="preserve">Federico Fernandez De Francesco, Marina Racciatti, Gonzalo Cuervo, Nicolás Tonnelier</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i w:val="1"/>
          <w:iCs w:val="1"/>
          <w:sz w:val="18"/>
          <w:szCs w:val="18"/>
          <w:rtl w:val="0"/>
        </w:rPr>
        <w:t xml:space="preserve">Universidad de Buenos Aires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i w:val="1"/>
          <w:iCs w:val="1"/>
          <w:rtl w:val="0"/>
        </w:rPr>
        <w:t xml:space="preserve">Resumen—</w:t>
      </w:r>
      <w:r w:rsidDel="00000000" w:rsidR="00000000" w:rsidRPr="00000000">
        <w:rPr>
          <w:rtl w:val="0"/>
        </w:rPr>
        <w:t xml:space="preserve">La separación manual de residuos reciclables es un proceso lento y propenso a errores en plantas de tratamiento. Este trabajo propone un sistema de segmentación de instancias basado en YOLOv8-seg, entrenado mediante transfer learning en dos etapas sobre el dataset TACO (Trash Annotations in Context), para identificar y localizar seis categorías de residuos (plástico, papel/cartón, vidrio, metal, orgánico y otros) y asignarles el color de contenedor de reciclaje correspondiente. Se abordaron desafíos prácticos de reproducibilidad (enlaces de descarga caídos en el dataset original, resueltos mediante un mirror alternativo), balance de clases (mediante un split estratificado), limitaciones de memoria en hardware de consumo (Apple Silicon) y calidad del etiquetado (agrupando las categorías finas por material y no por supercategoría). El modelo final alcanzó un mAP50 (máscara) de 0.262 y un mAP50-95 de 0.181 sobre el conjunto de validación, resultados comparables en orden de magnitud a los reportados por los autores originales de TACO utilizando Mask R-CNN (AP=19.4). Se identificaron limitaciones relacionadas con la escasez de instancias en ciertas clases y con un efecto de cambio de dominio al evaluar sobre imágenes fuera del contexto de entrenamiento.</w:t>
      </w:r>
    </w:p>
    <w:p w:rsidR="00000000" w:rsidDel="00000000" w:rsidP="00000000" w:rsidRDefault="00000000" w:rsidRPr="00000000" w14:paraId="00000005">
      <w:pPr>
        <w:spacing w:after="200" w:lineRule="auto"/>
        <w:rPr/>
        <w:sectPr>
          <w:pgSz w:h="15840" w:w="12240" w:orient="portrait"/>
          <w:pgMar w:bottom="1080" w:top="1080" w:left="900" w:right="900" w:header="708" w:footer="708"/>
          <w:pgNumType w:start="1"/>
        </w:sectPr>
      </w:pPr>
      <w:r w:rsidDel="00000000" w:rsidR="00000000" w:rsidRPr="00000000">
        <w:rPr>
          <w:b w:val="1"/>
          <w:bCs w:val="1"/>
          <w:i w:val="1"/>
          <w:iCs w:val="1"/>
          <w:rtl w:val="0"/>
        </w:rPr>
        <w:t xml:space="preserve">Palabras clave—</w:t>
      </w:r>
      <w:r w:rsidDel="00000000" w:rsidR="00000000" w:rsidRPr="00000000">
        <w:rPr>
          <w:i w:val="1"/>
          <w:iCs w:val="1"/>
          <w:rtl w:val="0"/>
        </w:rPr>
        <w:t xml:space="preserve">segmentación de instancias, transfer learning, YOLOv8, clasificación de residuos, visión por computadora, reciclaje.</w:t>
      </w:r>
      <w:r w:rsidDel="00000000" w:rsidR="00000000" w:rsidRPr="00000000">
        <w:rPr>
          <w:rtl w:val="0"/>
        </w:rPr>
      </w:r>
    </w:p>
    <w:p w:rsidR="00000000" w:rsidDel="00000000" w:rsidP="00000000" w:rsidRDefault="00000000" w:rsidRPr="00000000" w14:paraId="00000006">
      <w:pPr>
        <w:spacing w:after="120" w:before="200" w:lineRule="auto"/>
        <w:jc w:val="center"/>
        <w:rPr/>
      </w:pPr>
      <w:r w:rsidDel="00000000" w:rsidR="00000000" w:rsidRPr="00000000">
        <w:rPr>
          <w:b w:val="1"/>
          <w:bCs w:val="1"/>
          <w:rtl w:val="0"/>
        </w:rPr>
        <w:t xml:space="preserve">I. INTRODUCCIÓN</w:t>
      </w:r>
      <w:r w:rsidDel="00000000" w:rsidR="00000000" w:rsidRPr="00000000">
        <w:rPr>
          <w:rtl w:val="0"/>
        </w:rPr>
      </w:r>
    </w:p>
    <w:p w:rsidR="00000000" w:rsidDel="00000000" w:rsidP="00000000" w:rsidRDefault="00000000" w:rsidRPr="00000000" w14:paraId="00000007">
      <w:pPr>
        <w:spacing w:after="120" w:line="264" w:lineRule="auto"/>
        <w:ind w:firstLine="340"/>
        <w:jc w:val="both"/>
        <w:rPr/>
      </w:pPr>
      <w:r w:rsidDel="00000000" w:rsidR="00000000" w:rsidRPr="00000000">
        <w:rPr>
          <w:rtl w:val="0"/>
        </w:rPr>
        <w:t xml:space="preserve">Las plantas de reciclaje y los puntos de acopio municipales reciben residuos mezclados que hoy se separan mayormente de forma manual, o mediante sistemas mecánicos de baja precisión (sopladores de aire, separadores magnéticos). Este proceso es lento, costoso y presenta una alta tasa de contaminación cruzada entre materiales, lo que reduce la calidad del material reciclado obtenido.</w:t>
      </w:r>
    </w:p>
    <w:p w:rsidR="00000000" w:rsidDel="00000000" w:rsidP="00000000" w:rsidRDefault="00000000" w:rsidRPr="00000000" w14:paraId="00000008">
      <w:pPr>
        <w:spacing w:after="120" w:line="264" w:lineRule="auto"/>
        <w:ind w:firstLine="340"/>
        <w:jc w:val="both"/>
        <w:rPr/>
      </w:pPr>
      <w:r w:rsidDel="00000000" w:rsidR="00000000" w:rsidRPr="00000000">
        <w:rPr>
          <w:rtl w:val="0"/>
        </w:rPr>
        <w:t xml:space="preserve">En los últimos años, sistemas de visión por computadora basados en aprendizaje profundo han sido incorporados en líneas de clasificación de residuos reales. Un caso reportado recientemente es el de instalaciones de recuperación de materiales (MRF) que incorporan modelos de detección sobre cintas transportadoras para identificar automáticamente metales, cartón y distintos tipos de plástico, alcanzando métricas de precisión superiores al 95 % en condiciones controladas [4]. Sin embargo, estos sistemas suelen requerir grandes volúmenes de datos anotados específicos del entorno de despliegue, lo que no siempre está disponible al iniciar un proyecto.</w:t>
      </w:r>
    </w:p>
    <w:p w:rsidR="00000000" w:rsidDel="00000000" w:rsidP="00000000" w:rsidRDefault="00000000" w:rsidRPr="00000000" w14:paraId="00000009">
      <w:pPr>
        <w:spacing w:after="120" w:line="264" w:lineRule="auto"/>
        <w:ind w:firstLine="340"/>
        <w:jc w:val="both"/>
        <w:rPr/>
      </w:pPr>
      <w:r w:rsidDel="00000000" w:rsidR="00000000" w:rsidRPr="00000000">
        <w:rPr>
          <w:rtl w:val="0"/>
        </w:rPr>
        <w:t xml:space="preserve">El presente trabajo aborda este problema mediante segmentación de instancias, una tarea que permite localizar y clasificar simultáneamente cada objeto individual en una escena, incluso cuando existen múltiples residuos superpuestos o parcialmente ocluidos, una condición frecuente en contextos reales. Se optó por segmentación de instancias en lugar de clasificación o detección simples, dado que esta subsume ambas tareas y añade la localización exacta a nivel de píxel, información necesaria para aplicaciones posteriores como el control de un brazo robótico o una señal de desvío sobre una cinta transportadora.</w:t>
      </w:r>
    </w:p>
    <w:p w:rsidR="00000000" w:rsidDel="00000000" w:rsidP="00000000" w:rsidRDefault="00000000" w:rsidRPr="00000000" w14:paraId="0000000A">
      <w:pPr>
        <w:spacing w:after="120" w:line="264" w:lineRule="auto"/>
        <w:ind w:firstLine="340"/>
        <w:jc w:val="both"/>
        <w:rPr/>
      </w:pPr>
      <w:r w:rsidDel="00000000" w:rsidR="00000000" w:rsidRPr="00000000">
        <w:rPr>
          <w:rtl w:val="0"/>
        </w:rPr>
        <w:t xml:space="preserve">El objetivo de este proyecto es diseñar, entrenar y evaluar un prototipo funcional que, a partir de una fotografía o video, detecte cada residuo presente, identifique su material y lo asocie al color de contenedor correspondiente, documentando de forma transparente las limitaciones encontradas durante el desarrollo, particularmente aquellas asociadas a la disponibilidad de datos.</w:t>
      </w:r>
    </w:p>
    <w:p w:rsidR="00000000" w:rsidDel="00000000" w:rsidP="00000000" w:rsidRDefault="00000000" w:rsidRPr="00000000" w14:paraId="0000000B">
      <w:pPr>
        <w:spacing w:after="120" w:line="264" w:lineRule="auto"/>
        <w:ind w:firstLine="340"/>
        <w:jc w:val="both"/>
        <w:rPr/>
      </w:pPr>
      <w:r w:rsidDel="00000000" w:rsidR="00000000" w:rsidRPr="00000000">
        <w:rPr>
          <w:rtl w:val="0"/>
        </w:rPr>
        <w:t xml:space="preserve">Un factor adicional que motiva este trabajo es la contaminación cruzada entre materiales durante la separación manual, que reduce el valor comercial del material reciclado y, en algunos casos, impide su reprocesamiento por completo. Automatizar una etapa de clasificación previa, aunque sea como asistencia a la separación manual y no como reemplazo total, puede contribuir a mitigar este problema sin requerir una modificación estructural de las plantas existentes.</w:t>
      </w:r>
    </w:p>
    <w:p w:rsidR="00000000" w:rsidDel="00000000" w:rsidP="00000000" w:rsidRDefault="00000000" w:rsidRPr="00000000" w14:paraId="0000000C">
      <w:pPr>
        <w:spacing w:after="120" w:before="200" w:lineRule="auto"/>
        <w:jc w:val="center"/>
        <w:rPr/>
      </w:pPr>
      <w:r w:rsidDel="00000000" w:rsidR="00000000" w:rsidRPr="00000000">
        <w:rPr>
          <w:b w:val="1"/>
          <w:bCs w:val="1"/>
          <w:rtl w:val="0"/>
        </w:rPr>
        <w:t xml:space="preserve">II. TRABAJOS RELACIONADOS</w:t>
      </w:r>
      <w:r w:rsidDel="00000000" w:rsidR="00000000" w:rsidRPr="00000000">
        <w:rPr>
          <w:rtl w:val="0"/>
        </w:rPr>
      </w:r>
    </w:p>
    <w:p w:rsidR="00000000" w:rsidDel="00000000" w:rsidP="00000000" w:rsidRDefault="00000000" w:rsidRPr="00000000" w14:paraId="0000000D">
      <w:pPr>
        <w:spacing w:after="120" w:line="264" w:lineRule="auto"/>
        <w:ind w:firstLine="340"/>
        <w:jc w:val="both"/>
        <w:rPr/>
      </w:pPr>
      <w:r w:rsidDel="00000000" w:rsidR="00000000" w:rsidRPr="00000000">
        <w:rPr>
          <w:rtl w:val="0"/>
        </w:rPr>
        <w:t xml:space="preserve">El dataset TACO fue introducido por Proença y Simões [1] como un conjunto de imágenes de litter (residuos dispersos en contextos naturales no controlados) anotadas con máscaras de segmentación en formato COCO, distribuidas en 60 categorías finas. Los autores reportan resultados de referencia utilizando Mask R-CNN con backbone ResNet-50 + FPN, obteniendo un AP de 26.1 para la tarea de detección sin distinción de clase y de 19.4 para la tarea de detección con 10 clases. El propio trabajo identifica como limitaciones principales la dificultad de detectar objetos pequeños (p. ej. colillas de cigarrillo) y la confusión entre clases visualmente similares, hallazgos que resultan directamente comparables con los obtenidos en este proyecto.</w:t>
      </w:r>
    </w:p>
    <w:p w:rsidR="00000000" w:rsidDel="00000000" w:rsidP="00000000" w:rsidRDefault="00000000" w:rsidRPr="00000000" w14:paraId="0000000E">
      <w:pPr>
        <w:spacing w:after="120" w:line="264" w:lineRule="auto"/>
        <w:ind w:firstLine="340"/>
        <w:jc w:val="both"/>
        <w:rPr/>
      </w:pPr>
      <w:r w:rsidDel="00000000" w:rsidR="00000000" w:rsidRPr="00000000">
        <w:rPr>
          <w:rtl w:val="0"/>
        </w:rPr>
        <w:t xml:space="preserve">Otros trabajos abordan un escenario de uso distinto: el de un "tacho inteligente" con cámara integrada, donde se presenta un único objeto ante el sensor en condiciones controladas. Estos sistemas suelen apoyarse en TrashNet [6], un dataset de 2527 imágenes de un solo objeto sobre fondo uniforme, en lugar de TACO. Chandrasena [5] y otros autores [7] reportan sistemas de bajo costo (Raspberry Pi, microcontroladores embebidos) con exactitudes de clasificación de entre 73 % y 90 % bajo este esquema. Esta distinción entre datasets orientados a litter disperso (TACO) y a ítem único con fondo controlado (TrashNet) resultó relevante para interpretar los resultados de este trabajo al evaluar sobre imágenes propias.</w:t>
      </w:r>
    </w:p>
    <w:p w:rsidR="00000000" w:rsidDel="00000000" w:rsidP="00000000" w:rsidRDefault="00000000" w:rsidRPr="00000000" w14:paraId="0000000F">
      <w:pPr>
        <w:spacing w:after="120" w:line="264" w:lineRule="auto"/>
        <w:ind w:firstLine="340"/>
        <w:jc w:val="both"/>
        <w:rPr/>
      </w:pPr>
      <w:r w:rsidDel="00000000" w:rsidR="00000000" w:rsidRPr="00000000">
        <w:rPr>
          <w:rtl w:val="0"/>
        </w:rPr>
        <w:t xml:space="preserve">En el plano normativo, la Ley N.º 25.916 de Gestión Integral de Residuos Domiciliarios (GIRSU) de Argentina establece a nivel nacional la separación mínima entre residuos secos reciclables y húmedos/orgánicos, sin fijar un código de colores único [8]. El esquema de colores por material utilizado en este trabajo (verde–vidrio, azul–papel/cartón, amarillo–plástico/metal, gris–orgánico) corresponde a una convención extendida en islas de reciclaje de empresas y municipios, distinta de esquemas más simplificados como el utilizado en la Ciudad Autónoma de Buenos Aires, donde se emplea un único contenedor verde para la totalidad de los residuos secos reciclables y un contenedor negro para los húmedos. Esta variabilidad normativa entre jurisdicciones implica que el mapeo entre material detectado y color de contenedor debe considerarse un parámetro configurable del sistema, y no un estándar fijo, para su adaptación a distintos contextos de despliegue.</w:t>
      </w:r>
    </w:p>
    <w:p w:rsidR="00000000" w:rsidDel="00000000" w:rsidP="00000000" w:rsidRDefault="00000000" w:rsidRPr="00000000" w14:paraId="00000010">
      <w:pPr>
        <w:spacing w:after="120" w:before="200" w:lineRule="auto"/>
        <w:jc w:val="center"/>
        <w:rPr/>
      </w:pPr>
      <w:r w:rsidDel="00000000" w:rsidR="00000000" w:rsidRPr="00000000">
        <w:rPr>
          <w:b w:val="1"/>
          <w:bCs w:val="1"/>
          <w:rtl w:val="0"/>
        </w:rPr>
        <w:t xml:space="preserve">III. METODOLOGÍA</w:t>
      </w:r>
      <w:r w:rsidDel="00000000" w:rsidR="00000000" w:rsidRPr="00000000">
        <w:rPr>
          <w:rtl w:val="0"/>
        </w:rPr>
      </w:r>
    </w:p>
    <w:p w:rsidR="00000000" w:rsidDel="00000000" w:rsidP="00000000" w:rsidRDefault="00000000" w:rsidRPr="00000000" w14:paraId="00000011">
      <w:pPr>
        <w:spacing w:after="80" w:before="120" w:lineRule="auto"/>
        <w:rPr/>
      </w:pPr>
      <w:r w:rsidDel="00000000" w:rsidR="00000000" w:rsidRPr="00000000">
        <w:rPr>
          <w:b w:val="1"/>
          <w:bCs w:val="1"/>
          <w:i w:val="1"/>
          <w:iCs w:val="1"/>
          <w:rtl w:val="0"/>
        </w:rPr>
        <w:t xml:space="preserve">A. Dataset</w:t>
      </w:r>
      <w:r w:rsidDel="00000000" w:rsidR="00000000" w:rsidRPr="00000000">
        <w:rPr>
          <w:rtl w:val="0"/>
        </w:rPr>
      </w:r>
    </w:p>
    <w:p w:rsidR="00000000" w:rsidDel="00000000" w:rsidP="00000000" w:rsidRDefault="00000000" w:rsidRPr="00000000" w14:paraId="00000012">
      <w:pPr>
        <w:spacing w:after="120" w:line="264" w:lineRule="auto"/>
        <w:ind w:firstLine="340"/>
        <w:jc w:val="both"/>
        <w:rPr/>
      </w:pPr>
      <w:r w:rsidDel="00000000" w:rsidR="00000000" w:rsidRPr="00000000">
        <w:rPr>
          <w:rtl w:val="0"/>
        </w:rPr>
        <w:t xml:space="preserve">Se utilizó TACO [1], compuesto originalmente por 1500 imágenes y 4784 anotaciones en 60 categorías finas. Dado que las imágenes se distribuyen mediante enlaces a Flickr, se detectó que una proporción significativa de dichos enlaces se encontraba caída (link rot), por lo que inicialmente solo pudo descargarse una fracción menor al 10 % del dataset mediante el script oficial. Este problema se resolvió mediante una copia empaquetada del dataset alojada en Zenodo [2], que incluye las 1500 imágenes originales sin depender de Flickr y permitió recuperar el dataset completo.</w:t>
      </w:r>
    </w:p>
    <w:p w:rsidR="00000000" w:rsidDel="00000000" w:rsidP="00000000" w:rsidRDefault="00000000" w:rsidRPr="00000000" w14:paraId="00000013">
      <w:pPr>
        <w:spacing w:after="120" w:line="264" w:lineRule="auto"/>
        <w:ind w:firstLine="340"/>
        <w:jc w:val="both"/>
        <w:rPr/>
      </w:pPr>
      <w:r w:rsidDel="00000000" w:rsidR="00000000" w:rsidRPr="00000000">
        <w:rPr>
          <w:rtl w:val="0"/>
        </w:rPr>
        <w:t xml:space="preserve">Un análisis exploratorio confirmó un promedio de 3.19 objetos por imagen (máximo 90 en una sola imagen), lo que respalda la elección de segmentación de instancias por sobre clasificación de imagen completa. Las 60 categorías finas se agruparon en 6 clases macro (Tabla I) para contar con suficientes instancias por clase durante el entrenamiento, mediante un mapeo explícito de cada categoría fina a la clase macro correspondiente a su material. Se descartó la jerarquía de supercategorías provista por TACO porque varias de ellas mezclan materiales: «Bottle» incluye botellas de vidrio, «Cup» incluye vasos de vidrio y de papel, y «Bottle cap» y «Lid» incluyen tapas metálicas. Agrupando por supercategoría, esas instancias quedaban asignadas a plástico (entre ellas, 107 polígonos de botellas de vidrio), lo que subrepresentaba artificialmente las clases vidrio, metal y papel/cartón. Se observó un fuerte desbalance entre clases: la clase orgánico fue la más escasa, con 8 instancias en todo el dataset, una característica estructural derivada de que TACO documenta litter disperso, donde los residuos orgánicos se descomponen antes de poder ser fotografiados.</w:t>
      </w:r>
    </w:p>
    <w:p w:rsidR="00000000" w:rsidDel="00000000" w:rsidP="00000000" w:rsidRDefault="00000000" w:rsidRPr="00000000" w14:paraId="00000014">
      <w:pPr>
        <w:spacing w:after="120" w:line="264" w:lineRule="auto"/>
        <w:ind w:firstLine="340"/>
        <w:jc w:val="both"/>
        <w:rPr/>
      </w:pPr>
      <w:r w:rsidDel="00000000" w:rsidR="00000000" w:rsidRPr="00000000">
        <w:rPr>
          <w:rtl w:val="0"/>
        </w:rPr>
        <w:t xml:space="preserve">El mismo análisis exploratorio evidenció además una alta variabilidad en la resolución original de las imágenes, dado que provienen de distintos dispositivos móviles utilizados por colaboradores voluntarios, lo que requirió redimensionar todas las imágenes a un tamaño de entrada fijo antes del entrenamiento. Asimismo, tres categorías finas del dataset original no contaban con una supercategoría asignada de forma explícita (guantes de plástico, cuerdas y cubiertos plásticos); al mapear por categoría fina, los guantes y cubiertos se asignaron a plástico según su material, mientras que las cuerdas se agruparon en la clase macro otros junto con el resto de las categorías heterogéneas.</w:t>
      </w:r>
    </w:p>
    <w:p w:rsidR="00000000" w:rsidDel="00000000" w:rsidP="00000000" w:rsidRDefault="00000000" w:rsidRPr="00000000" w14:paraId="00000015">
      <w:pPr>
        <w:spacing w:after="160" w:before="100" w:lineRule="auto"/>
        <w:jc w:val="center"/>
        <w:rPr/>
      </w:pPr>
      <w:r w:rsidDel="00000000" w:rsidR="00000000" w:rsidRPr="00000000">
        <w:rPr>
          <w:sz w:val="16"/>
          <w:szCs w:val="16"/>
          <w:rtl w:val="0"/>
        </w:rPr>
        <w:t xml:space="preserve">TABLA I. DISTRIBUCIÓN DE CLASES Y MAPEO A COLOR DE CONTENEDOR</w:t>
      </w:r>
      <w:r w:rsidDel="00000000" w:rsidR="00000000" w:rsidRPr="00000000">
        <w:rPr>
          <w:rtl w:val="0"/>
        </w:rPr>
      </w:r>
    </w:p>
    <w:tbl>
      <w:tblPr>
        <w:tblStyle w:val="Table1"/>
        <w:tblW w:w="5040.0" w:type="dxa"/>
        <w:jc w:val="left"/>
        <w:tblBorders>
          <w:top w:color="000000" w:space="0" w:sz="4" w:val="single"/>
          <w:bottom w:color="000000" w:space="0" w:sz="4" w:val="single"/>
          <w:insideH w:color="999999" w:space="0" w:sz="4" w:val="single"/>
        </w:tblBorders>
        <w:tblLayout w:type="fixed"/>
        <w:tblLook w:val="0400"/>
      </w:tblPr>
      <w:tblGrid>
        <w:gridCol w:w="1680"/>
        <w:gridCol w:w="1680"/>
        <w:gridCol w:w="1680"/>
        <w:tblGridChange w:id="0">
          <w:tblGrid>
            <w:gridCol w:w="1680"/>
            <w:gridCol w:w="1680"/>
            <w:gridCol w:w="1680"/>
          </w:tblGrid>
        </w:tblGridChange>
      </w:tblGrid>
      <w:tr>
        <w:trPr>
          <w:cantSplit w:val="0"/>
          <w:tblHeader w:val="0"/>
        </w:trPr>
        <w:tc>
          <w:tcPr>
            <w:shd w:fill="d9e2f3" w:val="clear"/>
            <w:tcMar>
              <w:top w:w="0.0" w:type="dxa"/>
              <w:bottom w:w="0.0" w:type="dxa"/>
            </w:tcMar>
          </w:tcPr>
          <w:p w:rsidR="00000000" w:rsidDel="00000000" w:rsidP="00000000" w:rsidRDefault="00000000" w:rsidRPr="00000000" w14:paraId="00000016">
            <w:pPr>
              <w:jc w:val="center"/>
              <w:rPr/>
            </w:pPr>
            <w:r w:rsidDel="00000000" w:rsidR="00000000" w:rsidRPr="00000000">
              <w:rPr>
                <w:b w:val="1"/>
                <w:bCs w:val="1"/>
                <w:sz w:val="16"/>
                <w:szCs w:val="16"/>
                <w:rtl w:val="0"/>
              </w:rPr>
              <w:t xml:space="preserve">Clase macro</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17">
            <w:pPr>
              <w:jc w:val="center"/>
              <w:rPr/>
            </w:pPr>
            <w:r w:rsidDel="00000000" w:rsidR="00000000" w:rsidRPr="00000000">
              <w:rPr>
                <w:b w:val="1"/>
                <w:bCs w:val="1"/>
                <w:sz w:val="16"/>
                <w:szCs w:val="16"/>
                <w:rtl w:val="0"/>
              </w:rPr>
              <w:t xml:space="preserve">Instancias</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18">
            <w:pPr>
              <w:jc w:val="center"/>
              <w:rPr/>
            </w:pPr>
            <w:r w:rsidDel="00000000" w:rsidR="00000000" w:rsidRPr="00000000">
              <w:rPr>
                <w:b w:val="1"/>
                <w:bCs w:val="1"/>
                <w:sz w:val="16"/>
                <w:szCs w:val="16"/>
                <w:rtl w:val="0"/>
              </w:rPr>
              <w:t xml:space="preserve">Contenedor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9">
            <w:pPr>
              <w:jc w:val="center"/>
              <w:rPr/>
            </w:pPr>
            <w:r w:rsidDel="00000000" w:rsidR="00000000" w:rsidRPr="00000000">
              <w:rPr>
                <w:sz w:val="16"/>
                <w:szCs w:val="16"/>
                <w:rtl w:val="0"/>
              </w:rPr>
              <w:t xml:space="preserve">Plástico</w:t>
            </w:r>
            <w:r w:rsidDel="00000000" w:rsidR="00000000" w:rsidRPr="00000000">
              <w:rPr>
                <w:rtl w:val="0"/>
              </w:rPr>
            </w:r>
          </w:p>
        </w:tc>
        <w:tc>
          <w:tcPr>
            <w:tcMar>
              <w:top w:w="0.0" w:type="dxa"/>
              <w:bottom w:w="0.0" w:type="dxa"/>
            </w:tcMar>
          </w:tcPr>
          <w:p w:rsidR="00000000" w:rsidDel="00000000" w:rsidP="00000000" w:rsidRDefault="00000000" w:rsidRPr="00000000" w14:paraId="0000001A">
            <w:pPr>
              <w:jc w:val="center"/>
              <w:rPr/>
            </w:pPr>
            <w:r w:rsidDel="00000000" w:rsidR="00000000" w:rsidRPr="00000000">
              <w:rPr>
                <w:sz w:val="16"/>
                <w:szCs w:val="16"/>
                <w:rtl w:val="0"/>
              </w:rPr>
              <w:t xml:space="preserve">2444</w:t>
            </w:r>
            <w:r w:rsidDel="00000000" w:rsidR="00000000" w:rsidRPr="00000000">
              <w:rPr>
                <w:rtl w:val="0"/>
              </w:rPr>
            </w:r>
          </w:p>
        </w:tc>
        <w:tc>
          <w:tcPr>
            <w:tcMar>
              <w:top w:w="0.0" w:type="dxa"/>
              <w:bottom w:w="0.0" w:type="dxa"/>
            </w:tcMar>
          </w:tcPr>
          <w:p w:rsidR="00000000" w:rsidDel="00000000" w:rsidP="00000000" w:rsidRDefault="00000000" w:rsidRPr="00000000" w14:paraId="0000001B">
            <w:pPr>
              <w:jc w:val="center"/>
              <w:rPr/>
            </w:pPr>
            <w:r w:rsidDel="00000000" w:rsidR="00000000" w:rsidRPr="00000000">
              <w:rPr>
                <w:sz w:val="16"/>
                <w:szCs w:val="16"/>
                <w:rtl w:val="0"/>
              </w:rPr>
              <w:t xml:space="preserve">Amarillo</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C">
            <w:pPr>
              <w:jc w:val="center"/>
              <w:rPr/>
            </w:pPr>
            <w:r w:rsidDel="00000000" w:rsidR="00000000" w:rsidRPr="00000000">
              <w:rPr>
                <w:sz w:val="16"/>
                <w:szCs w:val="16"/>
                <w:rtl w:val="0"/>
              </w:rPr>
              <w:t xml:space="preserve">Papel/Cartón</w:t>
            </w:r>
            <w:r w:rsidDel="00000000" w:rsidR="00000000" w:rsidRPr="00000000">
              <w:rPr>
                <w:rtl w:val="0"/>
              </w:rPr>
            </w:r>
          </w:p>
        </w:tc>
        <w:tc>
          <w:tcPr>
            <w:tcMar>
              <w:top w:w="0.0" w:type="dxa"/>
              <w:bottom w:w="0.0" w:type="dxa"/>
            </w:tcMar>
          </w:tcPr>
          <w:p w:rsidR="00000000" w:rsidDel="00000000" w:rsidP="00000000" w:rsidRDefault="00000000" w:rsidRPr="00000000" w14:paraId="0000001D">
            <w:pPr>
              <w:jc w:val="center"/>
              <w:rPr/>
            </w:pPr>
            <w:r w:rsidDel="00000000" w:rsidR="00000000" w:rsidRPr="00000000">
              <w:rPr>
                <w:sz w:val="16"/>
                <w:szCs w:val="16"/>
                <w:rtl w:val="0"/>
              </w:rPr>
              <w:t xml:space="preserve">506</w:t>
            </w:r>
            <w:r w:rsidDel="00000000" w:rsidR="00000000" w:rsidRPr="00000000">
              <w:rPr>
                <w:rtl w:val="0"/>
              </w:rPr>
            </w:r>
          </w:p>
        </w:tc>
        <w:tc>
          <w:tcPr>
            <w:tcMar>
              <w:top w:w="0.0" w:type="dxa"/>
              <w:bottom w:w="0.0" w:type="dxa"/>
            </w:tcMar>
          </w:tcPr>
          <w:p w:rsidR="00000000" w:rsidDel="00000000" w:rsidP="00000000" w:rsidRDefault="00000000" w:rsidRPr="00000000" w14:paraId="0000001E">
            <w:pPr>
              <w:jc w:val="center"/>
              <w:rPr/>
            </w:pPr>
            <w:r w:rsidDel="00000000" w:rsidR="00000000" w:rsidRPr="00000000">
              <w:rPr>
                <w:sz w:val="16"/>
                <w:szCs w:val="16"/>
                <w:rtl w:val="0"/>
              </w:rPr>
              <w:t xml:space="preserve">Azul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F">
            <w:pPr>
              <w:jc w:val="center"/>
              <w:rPr/>
            </w:pPr>
            <w:r w:rsidDel="00000000" w:rsidR="00000000" w:rsidRPr="00000000">
              <w:rPr>
                <w:sz w:val="16"/>
                <w:szCs w:val="16"/>
                <w:rtl w:val="0"/>
              </w:rPr>
              <w:t xml:space="preserve">Vidrio</w:t>
            </w:r>
            <w:r w:rsidDel="00000000" w:rsidR="00000000" w:rsidRPr="00000000">
              <w:rPr>
                <w:rtl w:val="0"/>
              </w:rPr>
            </w:r>
          </w:p>
        </w:tc>
        <w:tc>
          <w:tcPr>
            <w:tcMar>
              <w:top w:w="0.0" w:type="dxa"/>
              <w:bottom w:w="0.0" w:type="dxa"/>
            </w:tcMar>
          </w:tcPr>
          <w:p w:rsidR="00000000" w:rsidDel="00000000" w:rsidP="00000000" w:rsidRDefault="00000000" w:rsidRPr="00000000" w14:paraId="00000020">
            <w:pPr>
              <w:jc w:val="center"/>
              <w:rPr/>
            </w:pPr>
            <w:r w:rsidDel="00000000" w:rsidR="00000000" w:rsidRPr="00000000">
              <w:rPr>
                <w:sz w:val="16"/>
                <w:szCs w:val="16"/>
                <w:rtl w:val="0"/>
              </w:rPr>
              <w:t xml:space="preserve">261</w:t>
            </w:r>
            <w:r w:rsidDel="00000000" w:rsidR="00000000" w:rsidRPr="00000000">
              <w:rPr>
                <w:rtl w:val="0"/>
              </w:rPr>
            </w:r>
          </w:p>
        </w:tc>
        <w:tc>
          <w:tcPr>
            <w:tcMar>
              <w:top w:w="0.0" w:type="dxa"/>
              <w:bottom w:w="0.0" w:type="dxa"/>
            </w:tcMar>
          </w:tcPr>
          <w:p w:rsidR="00000000" w:rsidDel="00000000" w:rsidP="00000000" w:rsidRDefault="00000000" w:rsidRPr="00000000" w14:paraId="00000021">
            <w:pPr>
              <w:jc w:val="center"/>
              <w:rPr/>
            </w:pPr>
            <w:r w:rsidDel="00000000" w:rsidR="00000000" w:rsidRPr="00000000">
              <w:rPr>
                <w:sz w:val="16"/>
                <w:szCs w:val="16"/>
                <w:rtl w:val="0"/>
              </w:rPr>
              <w:t xml:space="preserve">Verde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2">
            <w:pPr>
              <w:jc w:val="center"/>
              <w:rPr/>
            </w:pPr>
            <w:r w:rsidDel="00000000" w:rsidR="00000000" w:rsidRPr="00000000">
              <w:rPr>
                <w:sz w:val="16"/>
                <w:szCs w:val="16"/>
                <w:rtl w:val="0"/>
              </w:rPr>
              <w:t xml:space="preserve">Metal</w:t>
            </w:r>
            <w:r w:rsidDel="00000000" w:rsidR="00000000" w:rsidRPr="00000000">
              <w:rPr>
                <w:rtl w:val="0"/>
              </w:rPr>
            </w:r>
          </w:p>
        </w:tc>
        <w:tc>
          <w:tcPr>
            <w:tcMar>
              <w:top w:w="0.0" w:type="dxa"/>
              <w:bottom w:w="0.0" w:type="dxa"/>
            </w:tcMar>
          </w:tcPr>
          <w:p w:rsidR="00000000" w:rsidDel="00000000" w:rsidP="00000000" w:rsidRDefault="00000000" w:rsidRPr="00000000" w14:paraId="00000023">
            <w:pPr>
              <w:jc w:val="center"/>
              <w:rPr/>
            </w:pPr>
            <w:r w:rsidDel="00000000" w:rsidR="00000000" w:rsidRPr="00000000">
              <w:rPr>
                <w:sz w:val="16"/>
                <w:szCs w:val="16"/>
                <w:rtl w:val="0"/>
              </w:rPr>
              <w:t xml:space="preserve">546</w:t>
            </w:r>
            <w:r w:rsidDel="00000000" w:rsidR="00000000" w:rsidRPr="00000000">
              <w:rPr>
                <w:rtl w:val="0"/>
              </w:rPr>
            </w:r>
          </w:p>
        </w:tc>
        <w:tc>
          <w:tcPr>
            <w:tcMar>
              <w:top w:w="0.0" w:type="dxa"/>
              <w:bottom w:w="0.0" w:type="dxa"/>
            </w:tcMar>
          </w:tcPr>
          <w:p w:rsidR="00000000" w:rsidDel="00000000" w:rsidP="00000000" w:rsidRDefault="00000000" w:rsidRPr="00000000" w14:paraId="00000024">
            <w:pPr>
              <w:jc w:val="center"/>
              <w:rPr/>
            </w:pPr>
            <w:r w:rsidDel="00000000" w:rsidR="00000000" w:rsidRPr="00000000">
              <w:rPr>
                <w:sz w:val="16"/>
                <w:szCs w:val="16"/>
                <w:rtl w:val="0"/>
              </w:rPr>
              <w:t xml:space="preserve">Amarillo</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5">
            <w:pPr>
              <w:jc w:val="center"/>
              <w:rPr/>
            </w:pPr>
            <w:r w:rsidDel="00000000" w:rsidR="00000000" w:rsidRPr="00000000">
              <w:rPr>
                <w:sz w:val="16"/>
                <w:szCs w:val="16"/>
                <w:rtl w:val="0"/>
              </w:rPr>
              <w:t xml:space="preserve">Orgánico</w:t>
            </w:r>
            <w:r w:rsidDel="00000000" w:rsidR="00000000" w:rsidRPr="00000000">
              <w:rPr>
                <w:rtl w:val="0"/>
              </w:rPr>
            </w:r>
          </w:p>
        </w:tc>
        <w:tc>
          <w:tcPr>
            <w:tcMar>
              <w:top w:w="0.0" w:type="dxa"/>
              <w:bottom w:w="0.0" w:type="dxa"/>
            </w:tcMar>
          </w:tcPr>
          <w:p w:rsidR="00000000" w:rsidDel="00000000" w:rsidP="00000000" w:rsidRDefault="00000000" w:rsidRPr="00000000" w14:paraId="00000026">
            <w:pPr>
              <w:jc w:val="center"/>
              <w:rPr/>
            </w:pPr>
            <w:r w:rsidDel="00000000" w:rsidR="00000000" w:rsidRPr="00000000">
              <w:rPr>
                <w:sz w:val="16"/>
                <w:szCs w:val="16"/>
                <w:rtl w:val="0"/>
              </w:rPr>
              <w:t xml:space="preserve">8</w:t>
            </w:r>
            <w:r w:rsidDel="00000000" w:rsidR="00000000" w:rsidRPr="00000000">
              <w:rPr>
                <w:rtl w:val="0"/>
              </w:rPr>
            </w:r>
          </w:p>
        </w:tc>
        <w:tc>
          <w:tcPr>
            <w:tcMar>
              <w:top w:w="0.0" w:type="dxa"/>
              <w:bottom w:w="0.0" w:type="dxa"/>
            </w:tcMar>
          </w:tcPr>
          <w:p w:rsidR="00000000" w:rsidDel="00000000" w:rsidP="00000000" w:rsidRDefault="00000000" w:rsidRPr="00000000" w14:paraId="00000027">
            <w:pPr>
              <w:jc w:val="center"/>
              <w:rPr/>
            </w:pPr>
            <w:r w:rsidDel="00000000" w:rsidR="00000000" w:rsidRPr="00000000">
              <w:rPr>
                <w:sz w:val="16"/>
                <w:szCs w:val="16"/>
                <w:rtl w:val="0"/>
              </w:rPr>
              <w:t xml:space="preserve">Gris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8">
            <w:pPr>
              <w:jc w:val="center"/>
              <w:rPr/>
            </w:pPr>
            <w:r w:rsidDel="00000000" w:rsidR="00000000" w:rsidRPr="00000000">
              <w:rPr>
                <w:sz w:val="16"/>
                <w:szCs w:val="16"/>
                <w:rtl w:val="0"/>
              </w:rPr>
              <w:t xml:space="preserve">Otros</w:t>
            </w:r>
            <w:r w:rsidDel="00000000" w:rsidR="00000000" w:rsidRPr="00000000">
              <w:rPr>
                <w:rtl w:val="0"/>
              </w:rPr>
            </w:r>
          </w:p>
        </w:tc>
        <w:tc>
          <w:tcPr>
            <w:tcMar>
              <w:top w:w="0.0" w:type="dxa"/>
              <w:bottom w:w="0.0" w:type="dxa"/>
            </w:tcMar>
          </w:tcPr>
          <w:p w:rsidR="00000000" w:rsidDel="00000000" w:rsidP="00000000" w:rsidRDefault="00000000" w:rsidRPr="00000000" w14:paraId="00000029">
            <w:pPr>
              <w:jc w:val="center"/>
              <w:rPr/>
            </w:pPr>
            <w:r w:rsidDel="00000000" w:rsidR="00000000" w:rsidRPr="00000000">
              <w:rPr>
                <w:sz w:val="16"/>
                <w:szCs w:val="16"/>
                <w:rtl w:val="0"/>
              </w:rPr>
              <w:t xml:space="preserve">1273</w:t>
            </w:r>
            <w:r w:rsidDel="00000000" w:rsidR="00000000" w:rsidRPr="00000000">
              <w:rPr>
                <w:rtl w:val="0"/>
              </w:rPr>
            </w:r>
          </w:p>
        </w:tc>
        <w:tc>
          <w:tcPr>
            <w:tcMar>
              <w:top w:w="0.0" w:type="dxa"/>
              <w:bottom w:w="0.0" w:type="dxa"/>
            </w:tcMar>
          </w:tcPr>
          <w:p w:rsidR="00000000" w:rsidDel="00000000" w:rsidP="00000000" w:rsidRDefault="00000000" w:rsidRPr="00000000" w14:paraId="0000002A">
            <w:pPr>
              <w:jc w:val="center"/>
              <w:rPr/>
            </w:pPr>
            <w:r w:rsidDel="00000000" w:rsidR="00000000" w:rsidRPr="00000000">
              <w:rPr>
                <w:sz w:val="16"/>
                <w:szCs w:val="16"/>
                <w:rtl w:val="0"/>
              </w:rPr>
              <w:t xml:space="preserve">Gris</w:t>
            </w:r>
            <w:r w:rsidDel="00000000" w:rsidR="00000000" w:rsidRPr="00000000">
              <w:rPr>
                <w:rtl w:val="0"/>
              </w:rPr>
            </w:r>
          </w:p>
        </w:tc>
      </w:tr>
    </w:tbl>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spacing w:after="80" w:before="120" w:lineRule="auto"/>
        <w:rPr/>
      </w:pPr>
      <w:r w:rsidDel="00000000" w:rsidR="00000000" w:rsidRPr="00000000">
        <w:rPr>
          <w:b w:val="1"/>
          <w:bCs w:val="1"/>
          <w:i w:val="1"/>
          <w:iCs w:val="1"/>
          <w:rtl w:val="0"/>
        </w:rPr>
        <w:t xml:space="preserve">B. Preprocesamiento</w:t>
      </w:r>
      <w:r w:rsidDel="00000000" w:rsidR="00000000" w:rsidRPr="00000000">
        <w:rPr>
          <w:rtl w:val="0"/>
        </w:rPr>
      </w:r>
    </w:p>
    <w:p w:rsidR="00000000" w:rsidDel="00000000" w:rsidP="00000000" w:rsidRDefault="00000000" w:rsidRPr="00000000" w14:paraId="0000002D">
      <w:pPr>
        <w:spacing w:after="120" w:line="264" w:lineRule="auto"/>
        <w:ind w:firstLine="340"/>
        <w:jc w:val="both"/>
        <w:rPr/>
      </w:pPr>
      <w:r w:rsidDel="00000000" w:rsidR="00000000" w:rsidRPr="00000000">
        <w:rPr>
          <w:rtl w:val="0"/>
        </w:rPr>
        <w:t xml:space="preserve">Las anotaciones en formato COCO se convirtieron a formato YOLO-seg (polígonos normalizados por línea de texto). Se detectó que un split aleatorio simple por imagen podía desbalancear severamente clases minoritarias entre entrenamiento y validación por azar: en una corrida preliminar, el 56 % de las instancias de vidrio quedó en validación. Se implementó en su lugar un split estratificado, que agrupa cada imagen según su clase macro presente de menor frecuencia global y realiza la partición 80/20 dentro de cada grupo, con lo que se logró un balance cercano al 20 % en validación para la mayoría de las clases.</w:t>
      </w:r>
    </w:p>
    <w:p w:rsidR="00000000" w:rsidDel="00000000" w:rsidP="00000000" w:rsidRDefault="00000000" w:rsidRPr="00000000" w14:paraId="0000002E">
      <w:pPr>
        <w:spacing w:after="80" w:before="120" w:lineRule="auto"/>
        <w:rPr/>
      </w:pPr>
      <w:r w:rsidDel="00000000" w:rsidR="00000000" w:rsidRPr="00000000">
        <w:rPr>
          <w:b w:val="1"/>
          <w:bCs w:val="1"/>
          <w:i w:val="1"/>
          <w:iCs w:val="1"/>
          <w:rtl w:val="0"/>
        </w:rPr>
        <w:t xml:space="preserve">C. Arquitectura del modelo</w:t>
      </w:r>
      <w:r w:rsidDel="00000000" w:rsidR="00000000" w:rsidRPr="00000000">
        <w:rPr>
          <w:rtl w:val="0"/>
        </w:rPr>
      </w:r>
    </w:p>
    <w:p w:rsidR="00000000" w:rsidDel="00000000" w:rsidP="00000000" w:rsidRDefault="00000000" w:rsidRPr="00000000" w14:paraId="0000002F">
      <w:pPr>
        <w:spacing w:after="120" w:line="264" w:lineRule="auto"/>
        <w:ind w:firstLine="340"/>
        <w:jc w:val="both"/>
        <w:rPr/>
      </w:pPr>
      <w:r w:rsidDel="00000000" w:rsidR="00000000" w:rsidRPr="00000000">
        <w:rPr>
          <w:rtl w:val="0"/>
        </w:rPr>
        <w:t xml:space="preserve">Se utilizó YOLOv8s-seg [3], compuesto por un backbone convolucional (CSPDarknet, con bloques residuales C2f), un cuello de fusión multiescala (PANet) y una cabeza de segmentación desacoplada que predice, para toda la imagen, un conjunto de 32 máscaras prototipo de baja resolución, combinadas linealmente por objeto mediante coeficientes predichos de forma individual. Este enfoque resulta significativamente más eficiente en inferencia que la generación de una máscara completa por detección, como ocurre en Mask R-CNN. La regresión de las cajas delimitadoras se realiza sin anclas predefinidas, mediante Distribution Focal Loss, que predice una distribución de probabilidad discreta sobre la distancia a cada borde de la caja en lugar de un valor único, incrementando la precisión de la localización respecto de una regresión directa.</w:t>
      </w:r>
    </w:p>
    <w:p w:rsidR="00000000" w:rsidDel="00000000" w:rsidP="00000000" w:rsidRDefault="00000000" w:rsidRPr="00000000" w14:paraId="00000030">
      <w:pPr>
        <w:spacing w:after="120" w:line="264" w:lineRule="auto"/>
        <w:ind w:firstLine="340"/>
        <w:jc w:val="both"/>
        <w:rPr/>
      </w:pPr>
      <w:r w:rsidDel="00000000" w:rsidR="00000000" w:rsidRPr="00000000">
        <w:rPr>
          <w:rtl w:val="0"/>
        </w:rPr>
        <w:t xml:space="preserve">Dado el tamaño reducido del dataset (del orden de 10³ imágenes, frente a los 10⁵–10⁶ típicos en benchmarks de segmentación), se descartó entrenar el modelo desde pesos aleatorios y se optó por aplicar transfer learning a partir de pesos pre-entrenados en COCO.</w:t>
      </w:r>
    </w:p>
    <w:p w:rsidR="00000000" w:rsidDel="00000000" w:rsidP="00000000" w:rsidRDefault="00000000" w:rsidRPr="00000000" w14:paraId="00000031">
      <w:pPr>
        <w:spacing w:after="80" w:before="120" w:lineRule="auto"/>
        <w:rPr/>
      </w:pPr>
      <w:r w:rsidDel="00000000" w:rsidR="00000000" w:rsidRPr="00000000">
        <w:rPr>
          <w:b w:val="1"/>
          <w:bCs w:val="1"/>
          <w:i w:val="1"/>
          <w:iCs w:val="1"/>
          <w:rtl w:val="0"/>
        </w:rPr>
        <w:t xml:space="preserve">D. Estrategia de entrenamiento</w:t>
      </w:r>
      <w:r w:rsidDel="00000000" w:rsidR="00000000" w:rsidRPr="00000000">
        <w:rPr>
          <w:rtl w:val="0"/>
        </w:rPr>
      </w:r>
    </w:p>
    <w:p w:rsidR="00000000" w:rsidDel="00000000" w:rsidP="00000000" w:rsidRDefault="00000000" w:rsidRPr="00000000" w14:paraId="00000032">
      <w:pPr>
        <w:spacing w:after="120" w:line="264" w:lineRule="auto"/>
        <w:ind w:firstLine="340"/>
        <w:jc w:val="both"/>
        <w:rPr/>
      </w:pPr>
      <w:r w:rsidDel="00000000" w:rsidR="00000000" w:rsidRPr="00000000">
        <w:rPr>
          <w:rtl w:val="0"/>
        </w:rPr>
        <w:t xml:space="preserve">Se aplicó fine-tuning en dos etapas: (Etapa 1) backbone congelado, en la que se entrenan únicamente las capas de detección y segmentación con un learning rate elevado; (Etapa 2) descongelamiento parcial del backbone, con un learning rate reducido, para lograr un ajuste fino de las características al dominio de residuos. Esta estrategia busca evitar que los gradientes de las capas nuevas, inicializadas aleatoriamente, distorsionen las características pre-entrenadas antes de que el modelo se estabilice.</w:t>
      </w:r>
    </w:p>
    <w:p w:rsidR="00000000" w:rsidDel="00000000" w:rsidP="00000000" w:rsidRDefault="00000000" w:rsidRPr="00000000" w14:paraId="00000033">
      <w:pPr>
        <w:spacing w:after="120" w:line="264" w:lineRule="auto"/>
        <w:ind w:firstLine="340"/>
        <w:jc w:val="both"/>
        <w:rPr/>
      </w:pPr>
      <w:r w:rsidDel="00000000" w:rsidR="00000000" w:rsidRPr="00000000">
        <w:rPr>
          <w:rtl w:val="0"/>
        </w:rPr>
        <w:t xml:space="preserve">La exploración de configuraciones se realizó en una Mac con procesador Apple M4 Pro (aceleración MPS). Se identificó que, al descongelar completamente el backbone (freeze=None) junto con una resolución de entrada elevada (960 px) y un batch size de 16, el consumo de memoria unificada superaba la capacidad disponible. Esto generó uso de memoria de intercambio (swap) y una caída de rendimiento de aproximadamente 100 veces, de 1.5 segundos por iteración a 160 segundos por iteración. Como primera alternativa, se redujo la resolución de entrada a 640 px manteniendo el backbone completamente descongelado, lo que permitió completar el entrenamiento sin problemas de memoria, aunque con un desempeño inferior al de la Etapa 1 (mAP50 de 0.205 frente a 0.226). Esto motivó una segunda alternativa, consistente en recuperar la resolución de 960 px combinada con un congelamiento parcial de capas (5 de 10) en lugar de un descongelamiento completo, junto con una reducción del batch size a 4, lo que permitió mantener la resolución de entrada elevada sin comprometer la velocidad de entrenamiento y resultó en el mejor desempeño global obtenido. Se aplicó, además, data augmentation mediante mosaic, copy-paste y mixup, técnicas provistas por el framework Ultralytics [3] orientadas a mitigar el desbalance de clases mediante la síntesis de combinaciones nuevas de objetos entre imágenes. Dicha exploración utilizó una versión preliminar del agrupamiento de clases (por supercategoría); el modelo final se reentrenó con la configuración seleccionada y el mapeo por categoría fina en una GPU NVIDIA T4 (Google Colab).</w:t>
      </w:r>
    </w:p>
    <w:p w:rsidR="00000000" w:rsidDel="00000000" w:rsidP="00000000" w:rsidRDefault="00000000" w:rsidRPr="00000000" w14:paraId="00000034">
      <w:pPr>
        <w:spacing w:after="120" w:line="264" w:lineRule="auto"/>
        <w:ind w:firstLine="340"/>
        <w:jc w:val="both"/>
        <w:rPr/>
      </w:pPr>
      <w:r w:rsidDel="00000000" w:rsidR="00000000" w:rsidRPr="00000000">
        <w:rPr>
          <w:rtl w:val="0"/>
        </w:rPr>
        <w:t xml:space="preserve">El seguimiento de experimentos se realizó con Weights &amp; Biases, lo que permitió comparar de forma centralizada configuraciones de cantidad de épocas, tasa de congelamiento y resolución.</w:t>
      </w:r>
    </w:p>
    <w:p w:rsidR="00000000" w:rsidDel="00000000" w:rsidP="00000000" w:rsidRDefault="00000000" w:rsidRPr="00000000" w14:paraId="00000035">
      <w:pPr>
        <w:spacing w:after="80" w:before="120" w:lineRule="auto"/>
        <w:rPr/>
      </w:pPr>
      <w:r w:rsidDel="00000000" w:rsidR="00000000" w:rsidRPr="00000000">
        <w:rPr>
          <w:b w:val="1"/>
          <w:bCs w:val="1"/>
          <w:i w:val="1"/>
          <w:iCs w:val="1"/>
          <w:rtl w:val="0"/>
        </w:rPr>
        <w:t xml:space="preserve">E. Métricas de evaluación</w:t>
      </w:r>
      <w:r w:rsidDel="00000000" w:rsidR="00000000" w:rsidRPr="00000000">
        <w:rPr>
          <w:rtl w:val="0"/>
        </w:rPr>
      </w:r>
    </w:p>
    <w:p w:rsidR="00000000" w:rsidDel="00000000" w:rsidP="00000000" w:rsidRDefault="00000000" w:rsidRPr="00000000" w14:paraId="00000036">
      <w:pPr>
        <w:spacing w:after="120" w:line="264" w:lineRule="auto"/>
        <w:ind w:firstLine="340"/>
        <w:jc w:val="both"/>
        <w:rPr/>
      </w:pPr>
      <w:r w:rsidDel="00000000" w:rsidR="00000000" w:rsidRPr="00000000">
        <w:rPr>
          <w:rtl w:val="0"/>
        </w:rPr>
        <w:t xml:space="preserve">El desempeño se evaluó mediante mAP (mean Average Precision), la métrica estándar en tareas de detección y segmentación. Para cada predicción, se calcula el IoU (Intersection over Union) entre la máscara predicha y la máscara real, definido como el área de intersección dividida por el área de unión entre ambas regiones. Una predicción se considera un acierto si su IoU supera un umbral determinado. La métrica mAP50 exige un IoU mínimo de 0.5, mientras que mAP50-95 promedia el resultado sobre diez umbrales, de 0.5 a 0.95 en pasos de 0.05, resultando en una medida más exigente y sensible a la precisión espacial de la máscara. Ambas métricas se calculan de forma independiente por clase y se promedian de manera no ponderada entre las seis clases macro, lo que implica que clases con pocas instancias inciden en el promedio global con el mismo peso que clases con cientos de instancias, una característica que se retoma en la Sección V.</w:t>
      </w:r>
    </w:p>
    <w:p w:rsidR="00000000" w:rsidDel="00000000" w:rsidP="00000000" w:rsidRDefault="00000000" w:rsidRPr="00000000" w14:paraId="00000037">
      <w:pPr>
        <w:spacing w:after="80" w:before="120" w:lineRule="auto"/>
        <w:rPr/>
      </w:pPr>
      <w:r w:rsidDel="00000000" w:rsidR="00000000" w:rsidRPr="00000000">
        <w:rPr>
          <w:b w:val="1"/>
          <w:bCs w:val="1"/>
          <w:i w:val="1"/>
          <w:iCs w:val="1"/>
          <w:rtl w:val="0"/>
        </w:rPr>
        <w:t xml:space="preserve">F. Post-procesamiento y prototipo</w:t>
      </w:r>
      <w:r w:rsidDel="00000000" w:rsidR="00000000" w:rsidRPr="00000000">
        <w:rPr>
          <w:rtl w:val="0"/>
        </w:rPr>
      </w:r>
    </w:p>
    <w:p w:rsidR="00000000" w:rsidDel="00000000" w:rsidP="00000000" w:rsidRDefault="00000000" w:rsidRPr="00000000" w14:paraId="00000038">
      <w:pPr>
        <w:spacing w:after="120" w:line="264" w:lineRule="auto"/>
        <w:ind w:firstLine="340"/>
        <w:jc w:val="both"/>
        <w:rPr/>
      </w:pPr>
      <w:r w:rsidDel="00000000" w:rsidR="00000000" w:rsidRPr="00000000">
        <w:rPr>
          <w:rtl w:val="0"/>
        </w:rPr>
        <w:t xml:space="preserve">Sobre cada detección se aplicó un mapeo de material a color de contenedor de reciclaje (Tabla I), implementado como una capa de post-procesamiento independiente del modelo. Se desarrolló una interfaz mediante Streamlit que permite cargar una imagen o video, ajustar el umbral de confianza y visualizar el resultado segmentado con las máscaras coloreadas según el contenedor correspondiente. La interfaz admite de forma nativa escenas con múltiples residuos simultáneos.</w:t>
      </w:r>
    </w:p>
    <w:p w:rsidR="00000000" w:rsidDel="00000000" w:rsidP="00000000" w:rsidRDefault="00000000" w:rsidRPr="00000000" w14:paraId="00000039">
      <w:pPr>
        <w:spacing w:after="120" w:before="200" w:lineRule="auto"/>
        <w:jc w:val="center"/>
        <w:rPr/>
      </w:pPr>
      <w:r w:rsidDel="00000000" w:rsidR="00000000" w:rsidRPr="00000000">
        <w:rPr>
          <w:b w:val="1"/>
          <w:bCs w:val="1"/>
          <w:rtl w:val="0"/>
        </w:rPr>
        <w:t xml:space="preserve">IV. RESULTADOS</w:t>
      </w:r>
      <w:r w:rsidDel="00000000" w:rsidR="00000000" w:rsidRPr="00000000">
        <w:rPr>
          <w:rtl w:val="0"/>
        </w:rPr>
      </w:r>
    </w:p>
    <w:p w:rsidR="00000000" w:rsidDel="00000000" w:rsidP="00000000" w:rsidRDefault="00000000" w:rsidRPr="00000000" w14:paraId="0000003A">
      <w:pPr>
        <w:spacing w:after="80" w:before="120" w:lineRule="auto"/>
        <w:rPr/>
      </w:pPr>
      <w:r w:rsidDel="00000000" w:rsidR="00000000" w:rsidRPr="00000000">
        <w:rPr>
          <w:b w:val="1"/>
          <w:bCs w:val="1"/>
          <w:i w:val="1"/>
          <w:iCs w:val="1"/>
          <w:rtl w:val="0"/>
        </w:rPr>
        <w:t xml:space="preserve">A. Desempeño global y por clase</w:t>
      </w:r>
      <w:r w:rsidDel="00000000" w:rsidR="00000000" w:rsidRPr="00000000">
        <w:rPr>
          <w:rtl w:val="0"/>
        </w:rPr>
      </w:r>
    </w:p>
    <w:p w:rsidR="00000000" w:rsidDel="00000000" w:rsidP="00000000" w:rsidRDefault="00000000" w:rsidRPr="00000000" w14:paraId="0000003B">
      <w:pPr>
        <w:spacing w:after="120" w:line="264" w:lineRule="auto"/>
        <w:ind w:firstLine="340"/>
        <w:jc w:val="both"/>
        <w:rPr/>
      </w:pPr>
      <w:r w:rsidDel="00000000" w:rsidR="00000000" w:rsidRPr="00000000">
        <w:rPr>
          <w:rtl w:val="0"/>
        </w:rPr>
        <w:t xml:space="preserve">El modelo final (Etapa 2, resolución 960 px, congelamiento parcial) alcanzó un mAP50 de 0.262 y un mAP50-95 de 0.181 sobre máscaras en el conjunto de validación (Tabla II).</w:t>
      </w:r>
    </w:p>
    <w:p w:rsidR="00000000" w:rsidDel="00000000" w:rsidP="00000000" w:rsidRDefault="00000000" w:rsidRPr="00000000" w14:paraId="0000003C">
      <w:pPr>
        <w:spacing w:after="160" w:before="100" w:lineRule="auto"/>
        <w:jc w:val="center"/>
        <w:rPr/>
      </w:pPr>
      <w:r w:rsidDel="00000000" w:rsidR="00000000" w:rsidRPr="00000000">
        <w:rPr>
          <w:sz w:val="16"/>
          <w:szCs w:val="16"/>
          <w:rtl w:val="0"/>
        </w:rPr>
        <w:t xml:space="preserve">TABLA II. MÉTRICAS GLOBALES DEL MODELO FINAL</w:t>
      </w:r>
      <w:r w:rsidDel="00000000" w:rsidR="00000000" w:rsidRPr="00000000">
        <w:rPr>
          <w:rtl w:val="0"/>
        </w:rPr>
      </w:r>
    </w:p>
    <w:tbl>
      <w:tblPr>
        <w:tblStyle w:val="Table2"/>
        <w:tblW w:w="5040.0" w:type="dxa"/>
        <w:jc w:val="left"/>
        <w:tblBorders>
          <w:top w:color="000000" w:space="0" w:sz="4" w:val="single"/>
          <w:bottom w:color="000000" w:space="0" w:sz="4" w:val="single"/>
          <w:insideH w:color="999999" w:space="0" w:sz="4" w:val="single"/>
        </w:tblBorders>
        <w:tblLayout w:type="fixed"/>
        <w:tblLook w:val="0400"/>
      </w:tblPr>
      <w:tblGrid>
        <w:gridCol w:w="1680"/>
        <w:gridCol w:w="1680"/>
        <w:gridCol w:w="1680"/>
        <w:tblGridChange w:id="0">
          <w:tblGrid>
            <w:gridCol w:w="1680"/>
            <w:gridCol w:w="1680"/>
            <w:gridCol w:w="1680"/>
          </w:tblGrid>
        </w:tblGridChange>
      </w:tblGrid>
      <w:tr>
        <w:trPr>
          <w:cantSplit w:val="0"/>
          <w:tblHeader w:val="0"/>
        </w:trPr>
        <w:tc>
          <w:tcPr>
            <w:shd w:fill="d9e2f3" w:val="clear"/>
            <w:tcMar>
              <w:top w:w="0.0" w:type="dxa"/>
              <w:bottom w:w="0.0" w:type="dxa"/>
            </w:tcMar>
          </w:tcPr>
          <w:p w:rsidR="00000000" w:rsidDel="00000000" w:rsidP="00000000" w:rsidRDefault="00000000" w:rsidRPr="00000000" w14:paraId="0000003D">
            <w:pPr>
              <w:jc w:val="center"/>
              <w:rPr/>
            </w:pPr>
            <w:r w:rsidDel="00000000" w:rsidR="00000000" w:rsidRPr="00000000">
              <w:rPr>
                <w:b w:val="1"/>
                <w:bCs w:val="1"/>
                <w:sz w:val="16"/>
                <w:szCs w:val="16"/>
                <w:rtl w:val="0"/>
              </w:rPr>
              <w:t xml:space="preserve">Métrica</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3E">
            <w:pPr>
              <w:jc w:val="center"/>
              <w:rPr/>
            </w:pPr>
            <w:r w:rsidDel="00000000" w:rsidR="00000000" w:rsidRPr="00000000">
              <w:rPr>
                <w:b w:val="1"/>
                <w:bCs w:val="1"/>
                <w:sz w:val="16"/>
                <w:szCs w:val="16"/>
                <w:rtl w:val="0"/>
              </w:rPr>
              <w:t xml:space="preserve">Caja (Box)</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3F">
            <w:pPr>
              <w:jc w:val="center"/>
              <w:rPr/>
            </w:pPr>
            <w:r w:rsidDel="00000000" w:rsidR="00000000" w:rsidRPr="00000000">
              <w:rPr>
                <w:b w:val="1"/>
                <w:bCs w:val="1"/>
                <w:sz w:val="16"/>
                <w:szCs w:val="16"/>
                <w:rtl w:val="0"/>
              </w:rPr>
              <w:t xml:space="preserve">Máscara (Mask)</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0">
            <w:pPr>
              <w:jc w:val="center"/>
              <w:rPr/>
            </w:pPr>
            <w:r w:rsidDel="00000000" w:rsidR="00000000" w:rsidRPr="00000000">
              <w:rPr>
                <w:sz w:val="16"/>
                <w:szCs w:val="16"/>
                <w:rtl w:val="0"/>
              </w:rPr>
              <w:t xml:space="preserve">mAP50</w:t>
            </w:r>
            <w:r w:rsidDel="00000000" w:rsidR="00000000" w:rsidRPr="00000000">
              <w:rPr>
                <w:rtl w:val="0"/>
              </w:rPr>
            </w:r>
          </w:p>
        </w:tc>
        <w:tc>
          <w:tcPr>
            <w:tcMar>
              <w:top w:w="0.0" w:type="dxa"/>
              <w:bottom w:w="0.0" w:type="dxa"/>
            </w:tcMar>
          </w:tcPr>
          <w:p w:rsidR="00000000" w:rsidDel="00000000" w:rsidP="00000000" w:rsidRDefault="00000000" w:rsidRPr="00000000" w14:paraId="00000041">
            <w:pPr>
              <w:jc w:val="center"/>
              <w:rPr/>
            </w:pPr>
            <w:r w:rsidDel="00000000" w:rsidR="00000000" w:rsidRPr="00000000">
              <w:rPr>
                <w:sz w:val="16"/>
                <w:szCs w:val="16"/>
                <w:rtl w:val="0"/>
              </w:rPr>
              <w:t xml:space="preserve">0.274</w:t>
            </w:r>
            <w:r w:rsidDel="00000000" w:rsidR="00000000" w:rsidRPr="00000000">
              <w:rPr>
                <w:rtl w:val="0"/>
              </w:rPr>
            </w:r>
          </w:p>
        </w:tc>
        <w:tc>
          <w:tcPr>
            <w:tcMar>
              <w:top w:w="0.0" w:type="dxa"/>
              <w:bottom w:w="0.0" w:type="dxa"/>
            </w:tcMar>
          </w:tcPr>
          <w:p w:rsidR="00000000" w:rsidDel="00000000" w:rsidP="00000000" w:rsidRDefault="00000000" w:rsidRPr="00000000" w14:paraId="00000042">
            <w:pPr>
              <w:jc w:val="center"/>
              <w:rPr/>
            </w:pPr>
            <w:r w:rsidDel="00000000" w:rsidR="00000000" w:rsidRPr="00000000">
              <w:rPr>
                <w:sz w:val="16"/>
                <w:szCs w:val="16"/>
                <w:rtl w:val="0"/>
              </w:rPr>
              <w:t xml:space="preserve">0.262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3">
            <w:pPr>
              <w:jc w:val="center"/>
              <w:rPr/>
            </w:pPr>
            <w:r w:rsidDel="00000000" w:rsidR="00000000" w:rsidRPr="00000000">
              <w:rPr>
                <w:sz w:val="16"/>
                <w:szCs w:val="16"/>
                <w:rtl w:val="0"/>
              </w:rPr>
              <w:t xml:space="preserve">mAP50-95</w:t>
            </w:r>
            <w:r w:rsidDel="00000000" w:rsidR="00000000" w:rsidRPr="00000000">
              <w:rPr>
                <w:rtl w:val="0"/>
              </w:rPr>
            </w:r>
          </w:p>
        </w:tc>
        <w:tc>
          <w:tcPr>
            <w:tcMar>
              <w:top w:w="0.0" w:type="dxa"/>
              <w:bottom w:w="0.0" w:type="dxa"/>
            </w:tcMar>
          </w:tcPr>
          <w:p w:rsidR="00000000" w:rsidDel="00000000" w:rsidP="00000000" w:rsidRDefault="00000000" w:rsidRPr="00000000" w14:paraId="00000044">
            <w:pPr>
              <w:jc w:val="center"/>
              <w:rPr/>
            </w:pPr>
            <w:r w:rsidDel="00000000" w:rsidR="00000000" w:rsidRPr="00000000">
              <w:rPr>
                <w:sz w:val="16"/>
                <w:szCs w:val="16"/>
                <w:rtl w:val="0"/>
              </w:rPr>
              <w:t xml:space="preserve">0.206</w:t>
            </w:r>
            <w:r w:rsidDel="00000000" w:rsidR="00000000" w:rsidRPr="00000000">
              <w:rPr>
                <w:rtl w:val="0"/>
              </w:rPr>
            </w:r>
          </w:p>
        </w:tc>
        <w:tc>
          <w:tcPr>
            <w:tcMar>
              <w:top w:w="0.0" w:type="dxa"/>
              <w:bottom w:w="0.0" w:type="dxa"/>
            </w:tcMar>
          </w:tcPr>
          <w:p w:rsidR="00000000" w:rsidDel="00000000" w:rsidP="00000000" w:rsidRDefault="00000000" w:rsidRPr="00000000" w14:paraId="00000045">
            <w:pPr>
              <w:jc w:val="center"/>
              <w:rPr/>
            </w:pPr>
            <w:r w:rsidDel="00000000" w:rsidR="00000000" w:rsidRPr="00000000">
              <w:rPr>
                <w:sz w:val="16"/>
                <w:szCs w:val="16"/>
                <w:rtl w:val="0"/>
              </w:rPr>
              <w:t xml:space="preserve">0.181</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120" w:line="264" w:lineRule="auto"/>
        <w:ind w:firstLine="340"/>
        <w:jc w:val="both"/>
        <w:rPr/>
      </w:pPr>
      <w:r w:rsidDel="00000000" w:rsidR="00000000" w:rsidRPr="00000000">
        <w:rPr>
          <w:rtl w:val="0"/>
        </w:rPr>
        <w:t xml:space="preserve">El desglose por clase (Tabla III) muestra una correlación clara entre la cantidad de instancias de entrenamiento y el desempeño obtenido, con dos excepciones notables: la clase metal obtuvo el mejor desempeño, superior incluso al de plástico con cinco veces menos instancias, posiblemente por presentar rasgos visuales distintivos, como brillo y forma, ya reconocibles por los pesos pre-entrenados en COCO; y la clase otros, pese a contar con 238 instancias, obtuvo un desempeño bajo, atribuible a su naturaleza heterogénea, dado que agrupa colillas, pilas, calzado y otros objetos sin un patrón visual común. Vidrio, que con el agrupamiento preliminar obtenía un mAP50 prácticamente nulo, alcanzó 0.173 tras la corrección del mapeo (Sección III-A).</w:t>
      </w:r>
    </w:p>
    <w:p w:rsidR="00000000" w:rsidDel="00000000" w:rsidP="00000000" w:rsidRDefault="00000000" w:rsidRPr="00000000" w14:paraId="00000048">
      <w:pPr>
        <w:spacing w:after="160" w:before="100" w:lineRule="auto"/>
        <w:jc w:val="center"/>
        <w:rPr/>
      </w:pPr>
      <w:r w:rsidDel="00000000" w:rsidR="00000000" w:rsidRPr="00000000">
        <w:rPr>
          <w:sz w:val="16"/>
          <w:szCs w:val="16"/>
          <w:rtl w:val="0"/>
        </w:rPr>
        <w:t xml:space="preserve">TABLA III. DESEMPEÑO POR CLASE (MODELO FINAL)</w:t>
      </w:r>
      <w:r w:rsidDel="00000000" w:rsidR="00000000" w:rsidRPr="00000000">
        <w:rPr>
          <w:rtl w:val="0"/>
        </w:rPr>
      </w:r>
    </w:p>
    <w:tbl>
      <w:tblPr>
        <w:tblStyle w:val="Table3"/>
        <w:tblW w:w="5040.0" w:type="dxa"/>
        <w:jc w:val="left"/>
        <w:tblBorders>
          <w:top w:color="000000" w:space="0" w:sz="4" w:val="single"/>
          <w:bottom w:color="000000" w:space="0" w:sz="4" w:val="single"/>
          <w:insideH w:color="999999" w:space="0" w:sz="4" w:val="single"/>
        </w:tblBorders>
        <w:tblLayout w:type="fixed"/>
        <w:tblLook w:val="0400"/>
      </w:tblPr>
      <w:tblGrid>
        <w:gridCol w:w="1680"/>
        <w:gridCol w:w="1680"/>
        <w:gridCol w:w="1680"/>
        <w:tblGridChange w:id="0">
          <w:tblGrid>
            <w:gridCol w:w="1680"/>
            <w:gridCol w:w="1680"/>
            <w:gridCol w:w="1680"/>
          </w:tblGrid>
        </w:tblGridChange>
      </w:tblGrid>
      <w:tr>
        <w:trPr>
          <w:cantSplit w:val="0"/>
          <w:tblHeader w:val="0"/>
        </w:trPr>
        <w:tc>
          <w:tcPr>
            <w:shd w:fill="d9e2f3" w:val="clear"/>
            <w:tcMar>
              <w:top w:w="0.0" w:type="dxa"/>
              <w:bottom w:w="0.0" w:type="dxa"/>
            </w:tcMar>
          </w:tcPr>
          <w:p w:rsidR="00000000" w:rsidDel="00000000" w:rsidP="00000000" w:rsidRDefault="00000000" w:rsidRPr="00000000" w14:paraId="00000049">
            <w:pPr>
              <w:jc w:val="center"/>
              <w:rPr/>
            </w:pPr>
            <w:r w:rsidDel="00000000" w:rsidR="00000000" w:rsidRPr="00000000">
              <w:rPr>
                <w:b w:val="1"/>
                <w:bCs w:val="1"/>
                <w:sz w:val="16"/>
                <w:szCs w:val="16"/>
                <w:rtl w:val="0"/>
              </w:rPr>
              <w:t xml:space="preserve">Clase</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4A">
            <w:pPr>
              <w:jc w:val="center"/>
              <w:rPr/>
            </w:pPr>
            <w:r w:rsidDel="00000000" w:rsidR="00000000" w:rsidRPr="00000000">
              <w:rPr>
                <w:b w:val="1"/>
                <w:bCs w:val="1"/>
                <w:sz w:val="16"/>
                <w:szCs w:val="16"/>
                <w:rtl w:val="0"/>
              </w:rPr>
              <w:t xml:space="preserve">Instancias</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4B">
            <w:pPr>
              <w:jc w:val="center"/>
              <w:rPr/>
            </w:pPr>
            <w:r w:rsidDel="00000000" w:rsidR="00000000" w:rsidRPr="00000000">
              <w:rPr>
                <w:b w:val="1"/>
                <w:bCs w:val="1"/>
                <w:sz w:val="16"/>
                <w:szCs w:val="16"/>
                <w:rtl w:val="0"/>
              </w:rPr>
              <w:t xml:space="preserve">mAP50 (mask)</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C">
            <w:pPr>
              <w:jc w:val="center"/>
              <w:rPr/>
            </w:pPr>
            <w:r w:rsidDel="00000000" w:rsidR="00000000" w:rsidRPr="00000000">
              <w:rPr>
                <w:sz w:val="16"/>
                <w:szCs w:val="16"/>
                <w:rtl w:val="0"/>
              </w:rPr>
              <w:t xml:space="preserve">Plástico</w:t>
            </w:r>
            <w:r w:rsidDel="00000000" w:rsidR="00000000" w:rsidRPr="00000000">
              <w:rPr>
                <w:rtl w:val="0"/>
              </w:rPr>
            </w:r>
          </w:p>
        </w:tc>
        <w:tc>
          <w:tcPr>
            <w:tcMar>
              <w:top w:w="0.0" w:type="dxa"/>
              <w:bottom w:w="0.0" w:type="dxa"/>
            </w:tcMar>
          </w:tcPr>
          <w:p w:rsidR="00000000" w:rsidDel="00000000" w:rsidP="00000000" w:rsidRDefault="00000000" w:rsidRPr="00000000" w14:paraId="0000004D">
            <w:pPr>
              <w:jc w:val="center"/>
              <w:rPr/>
            </w:pPr>
            <w:r w:rsidDel="00000000" w:rsidR="00000000" w:rsidRPr="00000000">
              <w:rPr>
                <w:sz w:val="16"/>
                <w:szCs w:val="16"/>
                <w:rtl w:val="0"/>
              </w:rPr>
              <w:t xml:space="preserve">531</w:t>
            </w:r>
            <w:r w:rsidDel="00000000" w:rsidR="00000000" w:rsidRPr="00000000">
              <w:rPr>
                <w:rtl w:val="0"/>
              </w:rPr>
            </w:r>
          </w:p>
        </w:tc>
        <w:tc>
          <w:tcPr>
            <w:tcMar>
              <w:top w:w="0.0" w:type="dxa"/>
              <w:bottom w:w="0.0" w:type="dxa"/>
            </w:tcMar>
          </w:tcPr>
          <w:p w:rsidR="00000000" w:rsidDel="00000000" w:rsidP="00000000" w:rsidRDefault="00000000" w:rsidRPr="00000000" w14:paraId="0000004E">
            <w:pPr>
              <w:jc w:val="center"/>
              <w:rPr/>
            </w:pPr>
            <w:r w:rsidDel="00000000" w:rsidR="00000000" w:rsidRPr="00000000">
              <w:rPr>
                <w:sz w:val="16"/>
                <w:szCs w:val="16"/>
                <w:rtl w:val="0"/>
              </w:rPr>
              <w:t xml:space="preserve">0.420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F">
            <w:pPr>
              <w:jc w:val="center"/>
              <w:rPr/>
            </w:pPr>
            <w:r w:rsidDel="00000000" w:rsidR="00000000" w:rsidRPr="00000000">
              <w:rPr>
                <w:sz w:val="16"/>
                <w:szCs w:val="16"/>
                <w:rtl w:val="0"/>
              </w:rPr>
              <w:t xml:space="preserve">Papel/Cartón</w:t>
            </w:r>
            <w:r w:rsidDel="00000000" w:rsidR="00000000" w:rsidRPr="00000000">
              <w:rPr>
                <w:rtl w:val="0"/>
              </w:rPr>
            </w:r>
          </w:p>
        </w:tc>
        <w:tc>
          <w:tcPr>
            <w:tcMar>
              <w:top w:w="0.0" w:type="dxa"/>
              <w:bottom w:w="0.0" w:type="dxa"/>
            </w:tcMar>
          </w:tcPr>
          <w:p w:rsidR="00000000" w:rsidDel="00000000" w:rsidP="00000000" w:rsidRDefault="00000000" w:rsidRPr="00000000" w14:paraId="00000050">
            <w:pPr>
              <w:jc w:val="center"/>
              <w:rPr/>
            </w:pPr>
            <w:r w:rsidDel="00000000" w:rsidR="00000000" w:rsidRPr="00000000">
              <w:rPr>
                <w:sz w:val="16"/>
                <w:szCs w:val="16"/>
                <w:rtl w:val="0"/>
              </w:rPr>
              <w:t xml:space="preserve">113</w:t>
            </w:r>
            <w:r w:rsidDel="00000000" w:rsidR="00000000" w:rsidRPr="00000000">
              <w:rPr>
                <w:rtl w:val="0"/>
              </w:rPr>
            </w:r>
          </w:p>
        </w:tc>
        <w:tc>
          <w:tcPr>
            <w:tcMar>
              <w:top w:w="0.0" w:type="dxa"/>
              <w:bottom w:w="0.0" w:type="dxa"/>
            </w:tcMar>
          </w:tcPr>
          <w:p w:rsidR="00000000" w:rsidDel="00000000" w:rsidP="00000000" w:rsidRDefault="00000000" w:rsidRPr="00000000" w14:paraId="00000051">
            <w:pPr>
              <w:jc w:val="center"/>
              <w:rPr/>
            </w:pPr>
            <w:r w:rsidDel="00000000" w:rsidR="00000000" w:rsidRPr="00000000">
              <w:rPr>
                <w:sz w:val="16"/>
                <w:szCs w:val="16"/>
                <w:rtl w:val="0"/>
              </w:rPr>
              <w:t xml:space="preserve">0.403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2">
            <w:pPr>
              <w:jc w:val="center"/>
              <w:rPr/>
            </w:pPr>
            <w:r w:rsidDel="00000000" w:rsidR="00000000" w:rsidRPr="00000000">
              <w:rPr>
                <w:sz w:val="16"/>
                <w:szCs w:val="16"/>
                <w:rtl w:val="0"/>
              </w:rPr>
              <w:t xml:space="preserve">Vidrio</w:t>
            </w:r>
            <w:r w:rsidDel="00000000" w:rsidR="00000000" w:rsidRPr="00000000">
              <w:rPr>
                <w:rtl w:val="0"/>
              </w:rPr>
            </w:r>
          </w:p>
        </w:tc>
        <w:tc>
          <w:tcPr>
            <w:tcMar>
              <w:top w:w="0.0" w:type="dxa"/>
              <w:bottom w:w="0.0" w:type="dxa"/>
            </w:tcMar>
          </w:tcPr>
          <w:p w:rsidR="00000000" w:rsidDel="00000000" w:rsidP="00000000" w:rsidRDefault="00000000" w:rsidRPr="00000000" w14:paraId="00000053">
            <w:pPr>
              <w:jc w:val="center"/>
              <w:rPr/>
            </w:pPr>
            <w:r w:rsidDel="00000000" w:rsidR="00000000" w:rsidRPr="00000000">
              <w:rPr>
                <w:sz w:val="16"/>
                <w:szCs w:val="16"/>
                <w:rtl w:val="0"/>
              </w:rPr>
              <w:t xml:space="preserve">30</w:t>
            </w:r>
            <w:r w:rsidDel="00000000" w:rsidR="00000000" w:rsidRPr="00000000">
              <w:rPr>
                <w:rtl w:val="0"/>
              </w:rPr>
            </w:r>
          </w:p>
        </w:tc>
        <w:tc>
          <w:tcPr>
            <w:tcMar>
              <w:top w:w="0.0" w:type="dxa"/>
              <w:bottom w:w="0.0" w:type="dxa"/>
            </w:tcMar>
          </w:tcPr>
          <w:p w:rsidR="00000000" w:rsidDel="00000000" w:rsidP="00000000" w:rsidRDefault="00000000" w:rsidRPr="00000000" w14:paraId="00000054">
            <w:pPr>
              <w:jc w:val="center"/>
              <w:rPr/>
            </w:pPr>
            <w:r w:rsidDel="00000000" w:rsidR="00000000" w:rsidRPr="00000000">
              <w:rPr>
                <w:sz w:val="16"/>
                <w:szCs w:val="16"/>
                <w:rtl w:val="0"/>
              </w:rPr>
              <w:t xml:space="preserve">0.173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5">
            <w:pPr>
              <w:jc w:val="center"/>
              <w:rPr/>
            </w:pPr>
            <w:r w:rsidDel="00000000" w:rsidR="00000000" w:rsidRPr="00000000">
              <w:rPr>
                <w:sz w:val="16"/>
                <w:szCs w:val="16"/>
                <w:rtl w:val="0"/>
              </w:rPr>
              <w:t xml:space="preserve">Metal</w:t>
            </w:r>
            <w:r w:rsidDel="00000000" w:rsidR="00000000" w:rsidRPr="00000000">
              <w:rPr>
                <w:rtl w:val="0"/>
              </w:rPr>
            </w:r>
          </w:p>
        </w:tc>
        <w:tc>
          <w:tcPr>
            <w:tcMar>
              <w:top w:w="0.0" w:type="dxa"/>
              <w:bottom w:w="0.0" w:type="dxa"/>
            </w:tcMar>
          </w:tcPr>
          <w:p w:rsidR="00000000" w:rsidDel="00000000" w:rsidP="00000000" w:rsidRDefault="00000000" w:rsidRPr="00000000" w14:paraId="00000056">
            <w:pPr>
              <w:jc w:val="center"/>
              <w:rPr/>
            </w:pPr>
            <w:r w:rsidDel="00000000" w:rsidR="00000000" w:rsidRPr="00000000">
              <w:rPr>
                <w:sz w:val="16"/>
                <w:szCs w:val="16"/>
                <w:rtl w:val="0"/>
              </w:rPr>
              <w:t xml:space="preserve">114</w:t>
            </w:r>
            <w:r w:rsidDel="00000000" w:rsidR="00000000" w:rsidRPr="00000000">
              <w:rPr>
                <w:rtl w:val="0"/>
              </w:rPr>
            </w:r>
          </w:p>
        </w:tc>
        <w:tc>
          <w:tcPr>
            <w:tcMar>
              <w:top w:w="0.0" w:type="dxa"/>
              <w:bottom w:w="0.0" w:type="dxa"/>
            </w:tcMar>
          </w:tcPr>
          <w:p w:rsidR="00000000" w:rsidDel="00000000" w:rsidP="00000000" w:rsidRDefault="00000000" w:rsidRPr="00000000" w14:paraId="00000057">
            <w:pPr>
              <w:jc w:val="center"/>
              <w:rPr/>
            </w:pPr>
            <w:r w:rsidDel="00000000" w:rsidR="00000000" w:rsidRPr="00000000">
              <w:rPr>
                <w:sz w:val="16"/>
                <w:szCs w:val="16"/>
                <w:rtl w:val="0"/>
              </w:rPr>
              <w:t xml:space="preserve">0.470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8">
            <w:pPr>
              <w:jc w:val="center"/>
              <w:rPr/>
            </w:pPr>
            <w:r w:rsidDel="00000000" w:rsidR="00000000" w:rsidRPr="00000000">
              <w:rPr>
                <w:sz w:val="16"/>
                <w:szCs w:val="16"/>
                <w:rtl w:val="0"/>
              </w:rPr>
              <w:t xml:space="preserve">Orgánico</w:t>
            </w:r>
            <w:r w:rsidDel="00000000" w:rsidR="00000000" w:rsidRPr="00000000">
              <w:rPr>
                <w:rtl w:val="0"/>
              </w:rPr>
            </w:r>
          </w:p>
        </w:tc>
        <w:tc>
          <w:tcPr>
            <w:tcMar>
              <w:top w:w="0.0" w:type="dxa"/>
              <w:bottom w:w="0.0" w:type="dxa"/>
            </w:tcMar>
          </w:tcPr>
          <w:p w:rsidR="00000000" w:rsidDel="00000000" w:rsidP="00000000" w:rsidRDefault="00000000" w:rsidRPr="00000000" w14:paraId="00000059">
            <w:pPr>
              <w:jc w:val="center"/>
              <w:rPr/>
            </w:pPr>
            <w:r w:rsidDel="00000000" w:rsidR="00000000" w:rsidRPr="00000000">
              <w:rPr>
                <w:sz w:val="16"/>
                <w:szCs w:val="16"/>
                <w:rtl w:val="0"/>
              </w:rPr>
              <w:t xml:space="preserve">1</w:t>
            </w:r>
            <w:r w:rsidDel="00000000" w:rsidR="00000000" w:rsidRPr="00000000">
              <w:rPr>
                <w:rtl w:val="0"/>
              </w:rPr>
            </w:r>
          </w:p>
        </w:tc>
        <w:tc>
          <w:tcPr>
            <w:tcMar>
              <w:top w:w="0.0" w:type="dxa"/>
              <w:bottom w:w="0.0" w:type="dxa"/>
            </w:tcMar>
          </w:tcPr>
          <w:p w:rsidR="00000000" w:rsidDel="00000000" w:rsidP="00000000" w:rsidRDefault="00000000" w:rsidRPr="00000000" w14:paraId="0000005A">
            <w:pPr>
              <w:jc w:val="center"/>
              <w:rPr/>
            </w:pPr>
            <w:r w:rsidDel="00000000" w:rsidR="00000000" w:rsidRPr="00000000">
              <w:rPr>
                <w:sz w:val="16"/>
                <w:szCs w:val="16"/>
                <w:rtl w:val="0"/>
              </w:rPr>
              <w:t xml:space="preserve">0.000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B">
            <w:pPr>
              <w:jc w:val="center"/>
              <w:rPr/>
            </w:pPr>
            <w:r w:rsidDel="00000000" w:rsidR="00000000" w:rsidRPr="00000000">
              <w:rPr>
                <w:sz w:val="16"/>
                <w:szCs w:val="16"/>
                <w:rtl w:val="0"/>
              </w:rPr>
              <w:t xml:space="preserve">Otros</w:t>
            </w:r>
            <w:r w:rsidDel="00000000" w:rsidR="00000000" w:rsidRPr="00000000">
              <w:rPr>
                <w:rtl w:val="0"/>
              </w:rPr>
            </w:r>
          </w:p>
        </w:tc>
        <w:tc>
          <w:tcPr>
            <w:tcMar>
              <w:top w:w="0.0" w:type="dxa"/>
              <w:bottom w:w="0.0" w:type="dxa"/>
            </w:tcMar>
          </w:tcPr>
          <w:p w:rsidR="00000000" w:rsidDel="00000000" w:rsidP="00000000" w:rsidRDefault="00000000" w:rsidRPr="00000000" w14:paraId="0000005C">
            <w:pPr>
              <w:jc w:val="center"/>
              <w:rPr/>
            </w:pPr>
            <w:r w:rsidDel="00000000" w:rsidR="00000000" w:rsidRPr="00000000">
              <w:rPr>
                <w:sz w:val="16"/>
                <w:szCs w:val="16"/>
                <w:rtl w:val="0"/>
              </w:rPr>
              <w:t xml:space="preserve">238</w:t>
            </w:r>
            <w:r w:rsidDel="00000000" w:rsidR="00000000" w:rsidRPr="00000000">
              <w:rPr>
                <w:rtl w:val="0"/>
              </w:rPr>
            </w:r>
          </w:p>
        </w:tc>
        <w:tc>
          <w:tcPr>
            <w:tcMar>
              <w:top w:w="0.0" w:type="dxa"/>
              <w:bottom w:w="0.0" w:type="dxa"/>
            </w:tcMar>
          </w:tcPr>
          <w:p w:rsidR="00000000" w:rsidDel="00000000" w:rsidP="00000000" w:rsidRDefault="00000000" w:rsidRPr="00000000" w14:paraId="0000005D">
            <w:pPr>
              <w:jc w:val="center"/>
              <w:rPr/>
            </w:pPr>
            <w:r w:rsidDel="00000000" w:rsidR="00000000" w:rsidRPr="00000000">
              <w:rPr>
                <w:sz w:val="16"/>
                <w:szCs w:val="16"/>
                <w:rtl w:val="0"/>
              </w:rPr>
              <w:t xml:space="preserve">0.104</w:t>
            </w:r>
            <w:r w:rsidDel="00000000" w:rsidR="00000000" w:rsidRPr="00000000">
              <w:rPr>
                <w:rtl w:val="0"/>
              </w:rPr>
            </w:r>
          </w:p>
        </w:tc>
      </w:tr>
    </w:tbl>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80" w:before="120" w:lineRule="auto"/>
        <w:rPr/>
      </w:pPr>
      <w:r w:rsidDel="00000000" w:rsidR="00000000" w:rsidRPr="00000000">
        <w:rPr>
          <w:b w:val="1"/>
          <w:bCs w:val="1"/>
          <w:i w:val="1"/>
          <w:iCs w:val="1"/>
          <w:rtl w:val="0"/>
        </w:rPr>
        <w:t xml:space="preserve">B. Evolución del desempeño según volumen de datos</w:t>
      </w:r>
      <w:r w:rsidDel="00000000" w:rsidR="00000000" w:rsidRPr="00000000">
        <w:rPr>
          <w:rtl w:val="0"/>
        </w:rPr>
      </w:r>
    </w:p>
    <w:p w:rsidR="00000000" w:rsidDel="00000000" w:rsidP="00000000" w:rsidRDefault="00000000" w:rsidRPr="00000000" w14:paraId="00000060">
      <w:pPr>
        <w:spacing w:after="120" w:line="264" w:lineRule="auto"/>
        <w:ind w:firstLine="340"/>
        <w:jc w:val="both"/>
        <w:rPr/>
      </w:pPr>
      <w:r w:rsidDel="00000000" w:rsidR="00000000" w:rsidRPr="00000000">
        <w:rPr>
          <w:rtl w:val="0"/>
        </w:rPr>
        <w:t xml:space="preserve">La disponibilidad de datos tuvo un efecto directo y medible sobre el desempeño global, tal como se resume en la Tabla IV, construida a partir de reentrenamientos sucesivos del modelo a medida que se completaba la descarga del dataset. Estos reentrenamientos utilizaron el agrupamiento preliminar por supercategoría, por lo que no son directamente comparables con el modelo final (Tabla II).</w:t>
      </w:r>
    </w:p>
    <w:p w:rsidR="00000000" w:rsidDel="00000000" w:rsidP="00000000" w:rsidRDefault="00000000" w:rsidRPr="00000000" w14:paraId="00000061">
      <w:pPr>
        <w:spacing w:after="160" w:before="100" w:lineRule="auto"/>
        <w:jc w:val="center"/>
        <w:rPr/>
      </w:pPr>
      <w:r w:rsidDel="00000000" w:rsidR="00000000" w:rsidRPr="00000000">
        <w:rPr>
          <w:sz w:val="16"/>
          <w:szCs w:val="16"/>
          <w:rtl w:val="0"/>
        </w:rPr>
        <w:t xml:space="preserve">TABLA IV. EVOLUCIÓN DEL mAP50 SEGÚN VOLUMEN DE DATOS</w:t>
      </w:r>
      <w:r w:rsidDel="00000000" w:rsidR="00000000" w:rsidRPr="00000000">
        <w:rPr>
          <w:rtl w:val="0"/>
        </w:rPr>
      </w:r>
    </w:p>
    <w:tbl>
      <w:tblPr>
        <w:tblStyle w:val="Table4"/>
        <w:tblW w:w="5040.0" w:type="dxa"/>
        <w:jc w:val="left"/>
        <w:tblBorders>
          <w:top w:color="000000" w:space="0" w:sz="4" w:val="single"/>
          <w:bottom w:color="000000" w:space="0" w:sz="4" w:val="single"/>
          <w:insideH w:color="999999" w:space="0" w:sz="4" w:val="single"/>
        </w:tblBorders>
        <w:tblLayout w:type="fixed"/>
        <w:tblLook w:val="0400"/>
      </w:tblPr>
      <w:tblGrid>
        <w:gridCol w:w="1680"/>
        <w:gridCol w:w="1680"/>
        <w:gridCol w:w="1680"/>
        <w:tblGridChange w:id="0">
          <w:tblGrid>
            <w:gridCol w:w="1680"/>
            <w:gridCol w:w="1680"/>
            <w:gridCol w:w="1680"/>
          </w:tblGrid>
        </w:tblGridChange>
      </w:tblGrid>
      <w:tr>
        <w:trPr>
          <w:cantSplit w:val="0"/>
          <w:tblHeader w:val="0"/>
        </w:trPr>
        <w:tc>
          <w:tcPr>
            <w:shd w:fill="d9e2f3" w:val="clear"/>
            <w:tcMar>
              <w:top w:w="0.0" w:type="dxa"/>
              <w:bottom w:w="0.0" w:type="dxa"/>
            </w:tcMar>
          </w:tcPr>
          <w:p w:rsidR="00000000" w:rsidDel="00000000" w:rsidP="00000000" w:rsidRDefault="00000000" w:rsidRPr="00000000" w14:paraId="00000062">
            <w:pPr>
              <w:jc w:val="center"/>
              <w:rPr/>
            </w:pPr>
            <w:r w:rsidDel="00000000" w:rsidR="00000000" w:rsidRPr="00000000">
              <w:rPr>
                <w:b w:val="1"/>
                <w:bCs w:val="1"/>
                <w:sz w:val="16"/>
                <w:szCs w:val="16"/>
                <w:rtl w:val="0"/>
              </w:rPr>
              <w:t xml:space="preserve">Configuración</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63">
            <w:pPr>
              <w:jc w:val="center"/>
              <w:rPr/>
            </w:pPr>
            <w:r w:rsidDel="00000000" w:rsidR="00000000" w:rsidRPr="00000000">
              <w:rPr>
                <w:b w:val="1"/>
                <w:bCs w:val="1"/>
                <w:sz w:val="16"/>
                <w:szCs w:val="16"/>
                <w:rtl w:val="0"/>
              </w:rPr>
              <w:t xml:space="preserve">N.º imágenes</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64">
            <w:pPr>
              <w:jc w:val="center"/>
              <w:rPr/>
            </w:pPr>
            <w:r w:rsidDel="00000000" w:rsidR="00000000" w:rsidRPr="00000000">
              <w:rPr>
                <w:b w:val="1"/>
                <w:bCs w:val="1"/>
                <w:sz w:val="16"/>
                <w:szCs w:val="16"/>
                <w:rtl w:val="0"/>
              </w:rPr>
              <w:t xml:space="preserve">mAP50 (mask)</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5">
            <w:pPr>
              <w:jc w:val="center"/>
              <w:rPr/>
            </w:pPr>
            <w:r w:rsidDel="00000000" w:rsidR="00000000" w:rsidRPr="00000000">
              <w:rPr>
                <w:sz w:val="16"/>
                <w:szCs w:val="16"/>
                <w:rtl w:val="0"/>
              </w:rPr>
              <w:t xml:space="preserve">Dataset parcial (Flickr)</w:t>
            </w:r>
            <w:r w:rsidDel="00000000" w:rsidR="00000000" w:rsidRPr="00000000">
              <w:rPr>
                <w:rtl w:val="0"/>
              </w:rPr>
            </w:r>
          </w:p>
        </w:tc>
        <w:tc>
          <w:tcPr>
            <w:tcMar>
              <w:top w:w="0.0" w:type="dxa"/>
              <w:bottom w:w="0.0" w:type="dxa"/>
            </w:tcMar>
          </w:tcPr>
          <w:p w:rsidR="00000000" w:rsidDel="00000000" w:rsidP="00000000" w:rsidRDefault="00000000" w:rsidRPr="00000000" w14:paraId="00000066">
            <w:pPr>
              <w:jc w:val="center"/>
              <w:rPr/>
            </w:pPr>
            <w:r w:rsidDel="00000000" w:rsidR="00000000" w:rsidRPr="00000000">
              <w:rPr>
                <w:sz w:val="16"/>
                <w:szCs w:val="16"/>
                <w:rtl w:val="0"/>
              </w:rPr>
              <w:t xml:space="preserve">~85</w:t>
            </w:r>
            <w:r w:rsidDel="00000000" w:rsidR="00000000" w:rsidRPr="00000000">
              <w:rPr>
                <w:rtl w:val="0"/>
              </w:rPr>
            </w:r>
          </w:p>
        </w:tc>
        <w:tc>
          <w:tcPr>
            <w:tcMar>
              <w:top w:w="0.0" w:type="dxa"/>
              <w:bottom w:w="0.0" w:type="dxa"/>
            </w:tcMar>
          </w:tcPr>
          <w:p w:rsidR="00000000" w:rsidDel="00000000" w:rsidP="00000000" w:rsidRDefault="00000000" w:rsidRPr="00000000" w14:paraId="00000067">
            <w:pPr>
              <w:jc w:val="center"/>
              <w:rPr/>
            </w:pPr>
            <w:r w:rsidDel="00000000" w:rsidR="00000000" w:rsidRPr="00000000">
              <w:rPr>
                <w:sz w:val="16"/>
                <w:szCs w:val="16"/>
                <w:rtl w:val="0"/>
              </w:rPr>
              <w:t xml:space="preserve">0.110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8">
            <w:pPr>
              <w:jc w:val="center"/>
              <w:rPr/>
            </w:pPr>
            <w:r w:rsidDel="00000000" w:rsidR="00000000" w:rsidRPr="00000000">
              <w:rPr>
                <w:sz w:val="16"/>
                <w:szCs w:val="16"/>
                <w:rtl w:val="0"/>
              </w:rPr>
              <w:t xml:space="preserve">Dataset intermedio</w:t>
            </w:r>
            <w:r w:rsidDel="00000000" w:rsidR="00000000" w:rsidRPr="00000000">
              <w:rPr>
                <w:rtl w:val="0"/>
              </w:rPr>
            </w:r>
          </w:p>
        </w:tc>
        <w:tc>
          <w:tcPr>
            <w:tcMar>
              <w:top w:w="0.0" w:type="dxa"/>
              <w:bottom w:w="0.0" w:type="dxa"/>
            </w:tcMar>
          </w:tcPr>
          <w:p w:rsidR="00000000" w:rsidDel="00000000" w:rsidP="00000000" w:rsidRDefault="00000000" w:rsidRPr="00000000" w14:paraId="00000069">
            <w:pPr>
              <w:jc w:val="center"/>
              <w:rPr/>
            </w:pPr>
            <w:r w:rsidDel="00000000" w:rsidR="00000000" w:rsidRPr="00000000">
              <w:rPr>
                <w:sz w:val="16"/>
                <w:szCs w:val="16"/>
                <w:rtl w:val="0"/>
              </w:rPr>
              <w:t xml:space="preserve">895</w:t>
            </w:r>
            <w:r w:rsidDel="00000000" w:rsidR="00000000" w:rsidRPr="00000000">
              <w:rPr>
                <w:rtl w:val="0"/>
              </w:rPr>
            </w:r>
          </w:p>
        </w:tc>
        <w:tc>
          <w:tcPr>
            <w:tcMar>
              <w:top w:w="0.0" w:type="dxa"/>
              <w:bottom w:w="0.0" w:type="dxa"/>
            </w:tcMar>
          </w:tcPr>
          <w:p w:rsidR="00000000" w:rsidDel="00000000" w:rsidP="00000000" w:rsidRDefault="00000000" w:rsidRPr="00000000" w14:paraId="0000006A">
            <w:pPr>
              <w:jc w:val="center"/>
              <w:rPr/>
            </w:pPr>
            <w:r w:rsidDel="00000000" w:rsidR="00000000" w:rsidRPr="00000000">
              <w:rPr>
                <w:sz w:val="16"/>
                <w:szCs w:val="16"/>
                <w:rtl w:val="0"/>
              </w:rPr>
              <w:t xml:space="preserve">0.173</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B">
            <w:pPr>
              <w:jc w:val="center"/>
              <w:rPr/>
            </w:pPr>
            <w:r w:rsidDel="00000000" w:rsidR="00000000" w:rsidRPr="00000000">
              <w:rPr>
                <w:sz w:val="16"/>
                <w:szCs w:val="16"/>
                <w:rtl w:val="0"/>
              </w:rPr>
              <w:t xml:space="preserve">Dataset completo (Zenodo)</w:t>
            </w:r>
            <w:r w:rsidDel="00000000" w:rsidR="00000000" w:rsidRPr="00000000">
              <w:rPr>
                <w:rtl w:val="0"/>
              </w:rPr>
            </w:r>
          </w:p>
        </w:tc>
        <w:tc>
          <w:tcPr>
            <w:tcMar>
              <w:top w:w="0.0" w:type="dxa"/>
              <w:bottom w:w="0.0" w:type="dxa"/>
            </w:tcMar>
          </w:tcPr>
          <w:p w:rsidR="00000000" w:rsidDel="00000000" w:rsidP="00000000" w:rsidRDefault="00000000" w:rsidRPr="00000000" w14:paraId="0000006C">
            <w:pPr>
              <w:jc w:val="center"/>
              <w:rPr/>
            </w:pPr>
            <w:r w:rsidDel="00000000" w:rsidR="00000000" w:rsidRPr="00000000">
              <w:rPr>
                <w:sz w:val="16"/>
                <w:szCs w:val="16"/>
                <w:rtl w:val="0"/>
              </w:rPr>
              <w:t xml:space="preserve">1500</w:t>
            </w:r>
            <w:r w:rsidDel="00000000" w:rsidR="00000000" w:rsidRPr="00000000">
              <w:rPr>
                <w:rtl w:val="0"/>
              </w:rPr>
            </w:r>
          </w:p>
        </w:tc>
        <w:tc>
          <w:tcPr>
            <w:tcMar>
              <w:top w:w="0.0" w:type="dxa"/>
              <w:bottom w:w="0.0" w:type="dxa"/>
            </w:tcMar>
          </w:tcPr>
          <w:p w:rsidR="00000000" w:rsidDel="00000000" w:rsidP="00000000" w:rsidRDefault="00000000" w:rsidRPr="00000000" w14:paraId="0000006D">
            <w:pPr>
              <w:jc w:val="center"/>
              <w:rPr/>
            </w:pPr>
            <w:r w:rsidDel="00000000" w:rsidR="00000000" w:rsidRPr="00000000">
              <w:rPr>
                <w:sz w:val="16"/>
                <w:szCs w:val="16"/>
                <w:rtl w:val="0"/>
              </w:rPr>
              <w:t xml:space="preserve">0.223</w:t>
            </w:r>
            <w:r w:rsidDel="00000000" w:rsidR="00000000" w:rsidRPr="00000000">
              <w:rPr>
                <w:rtl w:val="0"/>
              </w:rPr>
            </w:r>
          </w:p>
        </w:tc>
      </w:tr>
    </w:tbl>
    <w:p w:rsidR="00000000" w:rsidDel="00000000" w:rsidP="00000000" w:rsidRDefault="00000000" w:rsidRPr="00000000" w14:paraId="0000006E">
      <w:pPr>
        <w:spacing w:after="160" w:lineRule="auto"/>
        <w:rPr/>
      </w:pPr>
      <w:r w:rsidDel="00000000" w:rsidR="00000000" w:rsidRPr="00000000">
        <w:rPr>
          <w:rtl w:val="0"/>
        </w:rPr>
      </w:r>
    </w:p>
    <w:p w:rsidR="00000000" w:rsidDel="00000000" w:rsidP="00000000" w:rsidRDefault="00000000" w:rsidRPr="00000000" w14:paraId="0000006F">
      <w:pPr>
        <w:spacing w:after="80" w:before="120" w:lineRule="auto"/>
        <w:rPr/>
      </w:pPr>
      <w:r w:rsidDel="00000000" w:rsidR="00000000" w:rsidRPr="00000000">
        <w:rPr>
          <w:b w:val="1"/>
          <w:bCs w:val="1"/>
          <w:i w:val="1"/>
          <w:iCs w:val="1"/>
          <w:rtl w:val="0"/>
        </w:rPr>
        <w:t xml:space="preserve">C. Análisis de la matriz de confusión</w:t>
      </w:r>
      <w:r w:rsidDel="00000000" w:rsidR="00000000" w:rsidRPr="00000000">
        <w:rPr>
          <w:rtl w:val="0"/>
        </w:rPr>
      </w:r>
    </w:p>
    <w:p w:rsidR="00000000" w:rsidDel="00000000" w:rsidP="00000000" w:rsidRDefault="00000000" w:rsidRPr="00000000" w14:paraId="00000070">
      <w:pPr>
        <w:spacing w:after="120" w:line="264" w:lineRule="auto"/>
        <w:ind w:firstLine="340"/>
        <w:jc w:val="both"/>
        <w:rPr/>
      </w:pPr>
      <w:r w:rsidDel="00000000" w:rsidR="00000000" w:rsidRPr="00000000">
        <w:rPr>
          <w:rtl w:val="0"/>
        </w:rPr>
        <w:t xml:space="preserve">El análisis de la matriz de confusión normalizada (Tabla V) muestra que, en la mayoría de las clases, el error dominante corresponde a falsos negativos, es decir, objetos reales clasificados como fondo (47 % en plástico y vidrio, 71 % en otros). La confusión entre clases se concentra en la clase mayoritaria: el 30 % de las instancias de papel/cartón, el 17 % de las de vidrio y el 16 % de las de metal se predijeron como plástico, que además concentra el 60 % de las falsas detecciones sobre fondo. Este patrón coincide con lo reportado por los autores de TACO [1], quienes también identifican la omisión de objetos pequeños o poco frecuentes como la principal fuente de error, y sugiere un sesgo de las predicciones hacia la clase con más instancias de entrenamiento.</w:t>
      </w:r>
    </w:p>
    <w:p w:rsidR="00000000" w:rsidDel="00000000" w:rsidP="00000000" w:rsidRDefault="00000000" w:rsidRPr="00000000" w14:paraId="00000071">
      <w:pPr>
        <w:spacing w:after="160" w:before="100" w:lineRule="auto"/>
        <w:jc w:val="center"/>
        <w:rPr/>
      </w:pPr>
      <w:r w:rsidDel="00000000" w:rsidR="00000000" w:rsidRPr="00000000">
        <w:rPr>
          <w:sz w:val="16"/>
          <w:szCs w:val="16"/>
          <w:rtl w:val="0"/>
        </w:rPr>
        <w:t xml:space="preserve">TABLA V. RESUMEN DE LA MATRIZ DE CONFUSIÓN NORMALIZADA</w:t>
      </w:r>
      <w:r w:rsidDel="00000000" w:rsidR="00000000" w:rsidRPr="00000000">
        <w:rPr>
          <w:rtl w:val="0"/>
        </w:rPr>
      </w:r>
    </w:p>
    <w:tbl>
      <w:tblPr>
        <w:tblStyle w:val="Table5"/>
        <w:tblW w:w="5040.0" w:type="dxa"/>
        <w:jc w:val="left"/>
        <w:tblBorders>
          <w:top w:color="000000" w:space="0" w:sz="4" w:val="single"/>
          <w:bottom w:color="000000" w:space="0" w:sz="4" w:val="single"/>
          <w:insideH w:color="999999" w:space="0" w:sz="4" w:val="single"/>
        </w:tblBorders>
        <w:tblLayout w:type="fixed"/>
        <w:tblLook w:val="0400"/>
      </w:tblPr>
      <w:tblGrid>
        <w:gridCol w:w="1260"/>
        <w:gridCol w:w="1260"/>
        <w:gridCol w:w="1260"/>
        <w:gridCol w:w="1260"/>
        <w:tblGridChange w:id="0">
          <w:tblGrid>
            <w:gridCol w:w="1260"/>
            <w:gridCol w:w="1260"/>
            <w:gridCol w:w="1260"/>
            <w:gridCol w:w="1260"/>
          </w:tblGrid>
        </w:tblGridChange>
      </w:tblGrid>
      <w:tr>
        <w:trPr>
          <w:cantSplit w:val="0"/>
          <w:tblHeader w:val="0"/>
        </w:trPr>
        <w:tc>
          <w:tcPr>
            <w:shd w:fill="d9e2f3" w:val="clear"/>
            <w:tcMar>
              <w:top w:w="0.0" w:type="dxa"/>
              <w:bottom w:w="0.0" w:type="dxa"/>
            </w:tcMar>
          </w:tcPr>
          <w:p w:rsidR="00000000" w:rsidDel="00000000" w:rsidP="00000000" w:rsidRDefault="00000000" w:rsidRPr="00000000" w14:paraId="00000072">
            <w:pPr>
              <w:jc w:val="center"/>
              <w:rPr/>
            </w:pPr>
            <w:r w:rsidDel="00000000" w:rsidR="00000000" w:rsidRPr="00000000">
              <w:rPr>
                <w:b w:val="1"/>
                <w:bCs w:val="1"/>
                <w:sz w:val="16"/>
                <w:szCs w:val="16"/>
                <w:rtl w:val="0"/>
              </w:rPr>
              <w:t xml:space="preserve">Clase real</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73">
            <w:pPr>
              <w:jc w:val="center"/>
              <w:rPr/>
            </w:pPr>
            <w:r w:rsidDel="00000000" w:rsidR="00000000" w:rsidRPr="00000000">
              <w:rPr>
                <w:b w:val="1"/>
                <w:bCs w:val="1"/>
                <w:sz w:val="16"/>
                <w:szCs w:val="16"/>
                <w:rtl w:val="0"/>
              </w:rPr>
              <w:t xml:space="preserve">Predicho igual</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74">
            <w:pPr>
              <w:jc w:val="center"/>
              <w:rPr/>
            </w:pPr>
            <w:r w:rsidDel="00000000" w:rsidR="00000000" w:rsidRPr="00000000">
              <w:rPr>
                <w:b w:val="1"/>
                <w:bCs w:val="1"/>
                <w:sz w:val="16"/>
                <w:szCs w:val="16"/>
                <w:rtl w:val="0"/>
              </w:rPr>
              <w:t xml:space="preserve">Confusión principal</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75">
            <w:pPr>
              <w:jc w:val="center"/>
              <w:rPr/>
            </w:pPr>
            <w:r w:rsidDel="00000000" w:rsidR="00000000" w:rsidRPr="00000000">
              <w:rPr>
                <w:b w:val="1"/>
                <w:bCs w:val="1"/>
                <w:sz w:val="16"/>
                <w:szCs w:val="16"/>
                <w:rtl w:val="0"/>
              </w:rPr>
              <w:t xml:space="preserve">Predicho fondo</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6">
            <w:pPr>
              <w:jc w:val="center"/>
              <w:rPr/>
            </w:pPr>
            <w:r w:rsidDel="00000000" w:rsidR="00000000" w:rsidRPr="00000000">
              <w:rPr>
                <w:sz w:val="16"/>
                <w:szCs w:val="16"/>
                <w:rtl w:val="0"/>
              </w:rPr>
              <w:t xml:space="preserve">Plástico</w:t>
            </w:r>
            <w:r w:rsidDel="00000000" w:rsidR="00000000" w:rsidRPr="00000000">
              <w:rPr>
                <w:rtl w:val="0"/>
              </w:rPr>
            </w:r>
          </w:p>
        </w:tc>
        <w:tc>
          <w:tcPr>
            <w:tcMar>
              <w:top w:w="0.0" w:type="dxa"/>
              <w:bottom w:w="0.0" w:type="dxa"/>
            </w:tcMar>
          </w:tcPr>
          <w:p w:rsidR="00000000" w:rsidDel="00000000" w:rsidP="00000000" w:rsidRDefault="00000000" w:rsidRPr="00000000" w14:paraId="00000077">
            <w:pPr>
              <w:jc w:val="center"/>
              <w:rPr/>
            </w:pPr>
            <w:r w:rsidDel="00000000" w:rsidR="00000000" w:rsidRPr="00000000">
              <w:rPr>
                <w:sz w:val="16"/>
                <w:szCs w:val="16"/>
                <w:rtl w:val="0"/>
              </w:rPr>
              <w:t xml:space="preserve">44 %</w:t>
            </w:r>
            <w:r w:rsidDel="00000000" w:rsidR="00000000" w:rsidRPr="00000000">
              <w:rPr>
                <w:rtl w:val="0"/>
              </w:rPr>
            </w:r>
          </w:p>
        </w:tc>
        <w:tc>
          <w:tcPr>
            <w:tcMar>
              <w:top w:w="0.0" w:type="dxa"/>
              <w:bottom w:w="0.0" w:type="dxa"/>
            </w:tcMar>
          </w:tcPr>
          <w:p w:rsidR="00000000" w:rsidDel="00000000" w:rsidP="00000000" w:rsidRDefault="00000000" w:rsidRPr="00000000" w14:paraId="00000078">
            <w:pPr>
              <w:jc w:val="center"/>
              <w:rPr/>
            </w:pPr>
            <w:r w:rsidDel="00000000" w:rsidR="00000000" w:rsidRPr="00000000">
              <w:rPr>
                <w:sz w:val="16"/>
                <w:szCs w:val="16"/>
                <w:rtl w:val="0"/>
              </w:rPr>
              <w:t xml:space="preserve">Metal (4 %)</w:t>
            </w:r>
            <w:r w:rsidDel="00000000" w:rsidR="00000000" w:rsidRPr="00000000">
              <w:rPr>
                <w:rtl w:val="0"/>
              </w:rPr>
            </w:r>
          </w:p>
        </w:tc>
        <w:tc>
          <w:tcPr>
            <w:tcMar>
              <w:top w:w="0.0" w:type="dxa"/>
              <w:bottom w:w="0.0" w:type="dxa"/>
            </w:tcMar>
          </w:tcPr>
          <w:p w:rsidR="00000000" w:rsidDel="00000000" w:rsidP="00000000" w:rsidRDefault="00000000" w:rsidRPr="00000000" w14:paraId="00000079">
            <w:pPr>
              <w:jc w:val="center"/>
              <w:rPr/>
            </w:pPr>
            <w:r w:rsidDel="00000000" w:rsidR="00000000" w:rsidRPr="00000000">
              <w:rPr>
                <w:sz w:val="16"/>
                <w:szCs w:val="16"/>
                <w:rtl w:val="0"/>
              </w:rPr>
              <w:t xml:space="preserve">47 %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A">
            <w:pPr>
              <w:jc w:val="center"/>
              <w:rPr/>
            </w:pPr>
            <w:r w:rsidDel="00000000" w:rsidR="00000000" w:rsidRPr="00000000">
              <w:rPr>
                <w:sz w:val="16"/>
                <w:szCs w:val="16"/>
                <w:rtl w:val="0"/>
              </w:rPr>
              <w:t xml:space="preserve">Papel/Cartón</w:t>
            </w:r>
            <w:r w:rsidDel="00000000" w:rsidR="00000000" w:rsidRPr="00000000">
              <w:rPr>
                <w:rtl w:val="0"/>
              </w:rPr>
            </w:r>
          </w:p>
        </w:tc>
        <w:tc>
          <w:tcPr>
            <w:tcMar>
              <w:top w:w="0.0" w:type="dxa"/>
              <w:bottom w:w="0.0" w:type="dxa"/>
            </w:tcMar>
          </w:tcPr>
          <w:p w:rsidR="00000000" w:rsidDel="00000000" w:rsidP="00000000" w:rsidRDefault="00000000" w:rsidRPr="00000000" w14:paraId="0000007B">
            <w:pPr>
              <w:jc w:val="center"/>
              <w:rPr/>
            </w:pPr>
            <w:r w:rsidDel="00000000" w:rsidR="00000000" w:rsidRPr="00000000">
              <w:rPr>
                <w:sz w:val="16"/>
                <w:szCs w:val="16"/>
                <w:rtl w:val="0"/>
              </w:rPr>
              <w:t xml:space="preserve">37 %</w:t>
            </w:r>
            <w:r w:rsidDel="00000000" w:rsidR="00000000" w:rsidRPr="00000000">
              <w:rPr>
                <w:rtl w:val="0"/>
              </w:rPr>
            </w:r>
          </w:p>
        </w:tc>
        <w:tc>
          <w:tcPr>
            <w:tcMar>
              <w:top w:w="0.0" w:type="dxa"/>
              <w:bottom w:w="0.0" w:type="dxa"/>
            </w:tcMar>
          </w:tcPr>
          <w:p w:rsidR="00000000" w:rsidDel="00000000" w:rsidP="00000000" w:rsidRDefault="00000000" w:rsidRPr="00000000" w14:paraId="0000007C">
            <w:pPr>
              <w:jc w:val="center"/>
              <w:rPr/>
            </w:pPr>
            <w:r w:rsidDel="00000000" w:rsidR="00000000" w:rsidRPr="00000000">
              <w:rPr>
                <w:sz w:val="16"/>
                <w:szCs w:val="16"/>
                <w:rtl w:val="0"/>
              </w:rPr>
              <w:t xml:space="preserve">Plástico (30 %)</w:t>
            </w:r>
            <w:r w:rsidDel="00000000" w:rsidR="00000000" w:rsidRPr="00000000">
              <w:rPr>
                <w:rtl w:val="0"/>
              </w:rPr>
            </w:r>
          </w:p>
        </w:tc>
        <w:tc>
          <w:tcPr>
            <w:tcMar>
              <w:top w:w="0.0" w:type="dxa"/>
              <w:bottom w:w="0.0" w:type="dxa"/>
            </w:tcMar>
          </w:tcPr>
          <w:p w:rsidR="00000000" w:rsidDel="00000000" w:rsidP="00000000" w:rsidRDefault="00000000" w:rsidRPr="00000000" w14:paraId="0000007D">
            <w:pPr>
              <w:jc w:val="center"/>
              <w:rPr/>
            </w:pPr>
            <w:r w:rsidDel="00000000" w:rsidR="00000000" w:rsidRPr="00000000">
              <w:rPr>
                <w:sz w:val="16"/>
                <w:szCs w:val="16"/>
                <w:rtl w:val="0"/>
              </w:rPr>
              <w:t xml:space="preserve">28 %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E">
            <w:pPr>
              <w:jc w:val="center"/>
              <w:rPr/>
            </w:pPr>
            <w:r w:rsidDel="00000000" w:rsidR="00000000" w:rsidRPr="00000000">
              <w:rPr>
                <w:sz w:val="16"/>
                <w:szCs w:val="16"/>
                <w:rtl w:val="0"/>
              </w:rPr>
              <w:t xml:space="preserve">Vidrio</w:t>
            </w:r>
            <w:r w:rsidDel="00000000" w:rsidR="00000000" w:rsidRPr="00000000">
              <w:rPr>
                <w:rtl w:val="0"/>
              </w:rPr>
            </w:r>
          </w:p>
        </w:tc>
        <w:tc>
          <w:tcPr>
            <w:tcMar>
              <w:top w:w="0.0" w:type="dxa"/>
              <w:bottom w:w="0.0" w:type="dxa"/>
            </w:tcMar>
          </w:tcPr>
          <w:p w:rsidR="00000000" w:rsidDel="00000000" w:rsidP="00000000" w:rsidRDefault="00000000" w:rsidRPr="00000000" w14:paraId="0000007F">
            <w:pPr>
              <w:jc w:val="center"/>
              <w:rPr/>
            </w:pPr>
            <w:r w:rsidDel="00000000" w:rsidR="00000000" w:rsidRPr="00000000">
              <w:rPr>
                <w:sz w:val="16"/>
                <w:szCs w:val="16"/>
                <w:rtl w:val="0"/>
              </w:rPr>
              <w:t xml:space="preserve">37 %</w:t>
            </w:r>
            <w:r w:rsidDel="00000000" w:rsidR="00000000" w:rsidRPr="00000000">
              <w:rPr>
                <w:rtl w:val="0"/>
              </w:rPr>
            </w:r>
          </w:p>
        </w:tc>
        <w:tc>
          <w:tcPr>
            <w:tcMar>
              <w:top w:w="0.0" w:type="dxa"/>
              <w:bottom w:w="0.0" w:type="dxa"/>
            </w:tcMar>
          </w:tcPr>
          <w:p w:rsidR="00000000" w:rsidDel="00000000" w:rsidP="00000000" w:rsidRDefault="00000000" w:rsidRPr="00000000" w14:paraId="00000080">
            <w:pPr>
              <w:jc w:val="center"/>
              <w:rPr/>
            </w:pPr>
            <w:r w:rsidDel="00000000" w:rsidR="00000000" w:rsidRPr="00000000">
              <w:rPr>
                <w:sz w:val="16"/>
                <w:szCs w:val="16"/>
                <w:rtl w:val="0"/>
              </w:rPr>
              <w:t xml:space="preserve">Plástico (17 %)</w:t>
            </w:r>
            <w:r w:rsidDel="00000000" w:rsidR="00000000" w:rsidRPr="00000000">
              <w:rPr>
                <w:rtl w:val="0"/>
              </w:rPr>
            </w:r>
          </w:p>
        </w:tc>
        <w:tc>
          <w:tcPr>
            <w:tcMar>
              <w:top w:w="0.0" w:type="dxa"/>
              <w:bottom w:w="0.0" w:type="dxa"/>
            </w:tcMar>
          </w:tcPr>
          <w:p w:rsidR="00000000" w:rsidDel="00000000" w:rsidP="00000000" w:rsidRDefault="00000000" w:rsidRPr="00000000" w14:paraId="00000081">
            <w:pPr>
              <w:jc w:val="center"/>
              <w:rPr/>
            </w:pPr>
            <w:r w:rsidDel="00000000" w:rsidR="00000000" w:rsidRPr="00000000">
              <w:rPr>
                <w:sz w:val="16"/>
                <w:szCs w:val="16"/>
                <w:rtl w:val="0"/>
              </w:rPr>
              <w:t xml:space="preserve">47 %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2">
            <w:pPr>
              <w:jc w:val="center"/>
              <w:rPr/>
            </w:pPr>
            <w:r w:rsidDel="00000000" w:rsidR="00000000" w:rsidRPr="00000000">
              <w:rPr>
                <w:sz w:val="16"/>
                <w:szCs w:val="16"/>
                <w:rtl w:val="0"/>
              </w:rPr>
              <w:t xml:space="preserve">Metal</w:t>
            </w:r>
            <w:r w:rsidDel="00000000" w:rsidR="00000000" w:rsidRPr="00000000">
              <w:rPr>
                <w:rtl w:val="0"/>
              </w:rPr>
            </w:r>
          </w:p>
        </w:tc>
        <w:tc>
          <w:tcPr>
            <w:tcMar>
              <w:top w:w="0.0" w:type="dxa"/>
              <w:bottom w:w="0.0" w:type="dxa"/>
            </w:tcMar>
          </w:tcPr>
          <w:p w:rsidR="00000000" w:rsidDel="00000000" w:rsidP="00000000" w:rsidRDefault="00000000" w:rsidRPr="00000000" w14:paraId="00000083">
            <w:pPr>
              <w:jc w:val="center"/>
              <w:rPr/>
            </w:pPr>
            <w:r w:rsidDel="00000000" w:rsidR="00000000" w:rsidRPr="00000000">
              <w:rPr>
                <w:sz w:val="16"/>
                <w:szCs w:val="16"/>
                <w:rtl w:val="0"/>
              </w:rPr>
              <w:t xml:space="preserve">46 %</w:t>
            </w:r>
            <w:r w:rsidDel="00000000" w:rsidR="00000000" w:rsidRPr="00000000">
              <w:rPr>
                <w:rtl w:val="0"/>
              </w:rPr>
            </w:r>
          </w:p>
        </w:tc>
        <w:tc>
          <w:tcPr>
            <w:tcMar>
              <w:top w:w="0.0" w:type="dxa"/>
              <w:bottom w:w="0.0" w:type="dxa"/>
            </w:tcMar>
          </w:tcPr>
          <w:p w:rsidR="00000000" w:rsidDel="00000000" w:rsidP="00000000" w:rsidRDefault="00000000" w:rsidRPr="00000000" w14:paraId="00000084">
            <w:pPr>
              <w:jc w:val="center"/>
              <w:rPr/>
            </w:pPr>
            <w:r w:rsidDel="00000000" w:rsidR="00000000" w:rsidRPr="00000000">
              <w:rPr>
                <w:sz w:val="16"/>
                <w:szCs w:val="16"/>
                <w:rtl w:val="0"/>
              </w:rPr>
              <w:t xml:space="preserve">Plástico (16 %)</w:t>
            </w:r>
            <w:r w:rsidDel="00000000" w:rsidR="00000000" w:rsidRPr="00000000">
              <w:rPr>
                <w:rtl w:val="0"/>
              </w:rPr>
            </w:r>
          </w:p>
        </w:tc>
        <w:tc>
          <w:tcPr>
            <w:tcMar>
              <w:top w:w="0.0" w:type="dxa"/>
              <w:bottom w:w="0.0" w:type="dxa"/>
            </w:tcMar>
          </w:tcPr>
          <w:p w:rsidR="00000000" w:rsidDel="00000000" w:rsidP="00000000" w:rsidRDefault="00000000" w:rsidRPr="00000000" w14:paraId="00000085">
            <w:pPr>
              <w:jc w:val="center"/>
              <w:rPr/>
            </w:pPr>
            <w:r w:rsidDel="00000000" w:rsidR="00000000" w:rsidRPr="00000000">
              <w:rPr>
                <w:sz w:val="16"/>
                <w:szCs w:val="16"/>
                <w:rtl w:val="0"/>
              </w:rPr>
              <w:t xml:space="preserve">31 %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6">
            <w:pPr>
              <w:jc w:val="center"/>
              <w:rPr/>
            </w:pPr>
            <w:r w:rsidDel="00000000" w:rsidR="00000000" w:rsidRPr="00000000">
              <w:rPr>
                <w:sz w:val="16"/>
                <w:szCs w:val="16"/>
                <w:rtl w:val="0"/>
              </w:rPr>
              <w:t xml:space="preserve">Orgánico</w:t>
            </w:r>
            <w:r w:rsidDel="00000000" w:rsidR="00000000" w:rsidRPr="00000000">
              <w:rPr>
                <w:rtl w:val="0"/>
              </w:rPr>
            </w:r>
          </w:p>
        </w:tc>
        <w:tc>
          <w:tcPr>
            <w:tcMar>
              <w:top w:w="0.0" w:type="dxa"/>
              <w:bottom w:w="0.0" w:type="dxa"/>
            </w:tcMar>
          </w:tcPr>
          <w:p w:rsidR="00000000" w:rsidDel="00000000" w:rsidP="00000000" w:rsidRDefault="00000000" w:rsidRPr="00000000" w14:paraId="00000087">
            <w:pPr>
              <w:jc w:val="center"/>
              <w:rPr/>
            </w:pPr>
            <w:r w:rsidDel="00000000" w:rsidR="00000000" w:rsidRPr="00000000">
              <w:rPr>
                <w:sz w:val="16"/>
                <w:szCs w:val="16"/>
                <w:rtl w:val="0"/>
              </w:rPr>
              <w:t xml:space="preserve">0 %</w:t>
            </w:r>
            <w:r w:rsidDel="00000000" w:rsidR="00000000" w:rsidRPr="00000000">
              <w:rPr>
                <w:rtl w:val="0"/>
              </w:rPr>
            </w:r>
          </w:p>
        </w:tc>
        <w:tc>
          <w:tcPr>
            <w:tcMar>
              <w:top w:w="0.0" w:type="dxa"/>
              <w:bottom w:w="0.0" w:type="dxa"/>
            </w:tcMar>
          </w:tcPr>
          <w:p w:rsidR="00000000" w:rsidDel="00000000" w:rsidP="00000000" w:rsidRDefault="00000000" w:rsidRPr="00000000" w14:paraId="00000088">
            <w:pPr>
              <w:jc w:val="center"/>
              <w:rPr/>
            </w:pPr>
            <w:r w:rsidDel="00000000" w:rsidR="00000000" w:rsidRPr="00000000">
              <w:rPr>
                <w:sz w:val="16"/>
                <w:szCs w:val="16"/>
                <w:rtl w:val="0"/>
              </w:rPr>
              <w:t xml:space="preserve">—</w:t>
            </w:r>
            <w:r w:rsidDel="00000000" w:rsidR="00000000" w:rsidRPr="00000000">
              <w:rPr>
                <w:rtl w:val="0"/>
              </w:rPr>
            </w:r>
          </w:p>
        </w:tc>
        <w:tc>
          <w:tcPr>
            <w:tcMar>
              <w:top w:w="0.0" w:type="dxa"/>
              <w:bottom w:w="0.0" w:type="dxa"/>
            </w:tcMar>
          </w:tcPr>
          <w:p w:rsidR="00000000" w:rsidDel="00000000" w:rsidP="00000000" w:rsidRDefault="00000000" w:rsidRPr="00000000" w14:paraId="00000089">
            <w:pPr>
              <w:jc w:val="center"/>
              <w:rPr/>
            </w:pPr>
            <w:r w:rsidDel="00000000" w:rsidR="00000000" w:rsidRPr="00000000">
              <w:rPr>
                <w:sz w:val="16"/>
                <w:szCs w:val="16"/>
                <w:rtl w:val="0"/>
              </w:rPr>
              <w:t xml:space="preserve">100 %</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A">
            <w:pPr>
              <w:jc w:val="center"/>
              <w:rPr/>
            </w:pPr>
            <w:r w:rsidDel="00000000" w:rsidR="00000000" w:rsidRPr="00000000">
              <w:rPr>
                <w:sz w:val="16"/>
                <w:szCs w:val="16"/>
                <w:rtl w:val="0"/>
              </w:rPr>
              <w:t xml:space="preserve">Otros</w:t>
            </w:r>
            <w:r w:rsidDel="00000000" w:rsidR="00000000" w:rsidRPr="00000000">
              <w:rPr>
                <w:rtl w:val="0"/>
              </w:rPr>
            </w:r>
          </w:p>
        </w:tc>
        <w:tc>
          <w:tcPr>
            <w:tcMar>
              <w:top w:w="0.0" w:type="dxa"/>
              <w:bottom w:w="0.0" w:type="dxa"/>
            </w:tcMar>
          </w:tcPr>
          <w:p w:rsidR="00000000" w:rsidDel="00000000" w:rsidP="00000000" w:rsidRDefault="00000000" w:rsidRPr="00000000" w14:paraId="0000008B">
            <w:pPr>
              <w:jc w:val="center"/>
              <w:rPr/>
            </w:pPr>
            <w:r w:rsidDel="00000000" w:rsidR="00000000" w:rsidRPr="00000000">
              <w:rPr>
                <w:sz w:val="16"/>
                <w:szCs w:val="16"/>
                <w:rtl w:val="0"/>
              </w:rPr>
              <w:t xml:space="preserve">12 %</w:t>
            </w:r>
            <w:r w:rsidDel="00000000" w:rsidR="00000000" w:rsidRPr="00000000">
              <w:rPr>
                <w:rtl w:val="0"/>
              </w:rPr>
            </w:r>
          </w:p>
        </w:tc>
        <w:tc>
          <w:tcPr>
            <w:tcMar>
              <w:top w:w="0.0" w:type="dxa"/>
              <w:bottom w:w="0.0" w:type="dxa"/>
            </w:tcMar>
          </w:tcPr>
          <w:p w:rsidR="00000000" w:rsidDel="00000000" w:rsidP="00000000" w:rsidRDefault="00000000" w:rsidRPr="00000000" w14:paraId="0000008C">
            <w:pPr>
              <w:jc w:val="center"/>
              <w:rPr/>
            </w:pPr>
            <w:r w:rsidDel="00000000" w:rsidR="00000000" w:rsidRPr="00000000">
              <w:rPr>
                <w:sz w:val="16"/>
                <w:szCs w:val="16"/>
                <w:rtl w:val="0"/>
              </w:rPr>
              <w:t xml:space="preserve">Plástico (14 %)</w:t>
            </w:r>
            <w:r w:rsidDel="00000000" w:rsidR="00000000" w:rsidRPr="00000000">
              <w:rPr>
                <w:rtl w:val="0"/>
              </w:rPr>
            </w:r>
          </w:p>
        </w:tc>
        <w:tc>
          <w:tcPr>
            <w:tcMar>
              <w:top w:w="0.0" w:type="dxa"/>
              <w:bottom w:w="0.0" w:type="dxa"/>
            </w:tcMar>
          </w:tcPr>
          <w:p w:rsidR="00000000" w:rsidDel="00000000" w:rsidP="00000000" w:rsidRDefault="00000000" w:rsidRPr="00000000" w14:paraId="0000008D">
            <w:pPr>
              <w:jc w:val="center"/>
              <w:rPr/>
            </w:pPr>
            <w:r w:rsidDel="00000000" w:rsidR="00000000" w:rsidRPr="00000000">
              <w:rPr>
                <w:sz w:val="16"/>
                <w:szCs w:val="16"/>
                <w:rtl w:val="0"/>
              </w:rPr>
              <w:t xml:space="preserve">71 %</w:t>
            </w:r>
            <w:r w:rsidDel="00000000" w:rsidR="00000000" w:rsidRPr="00000000">
              <w:rPr>
                <w:rtl w:val="0"/>
              </w:rPr>
            </w:r>
          </w:p>
        </w:tc>
      </w:tr>
    </w:tbl>
    <w:p w:rsidR="00000000" w:rsidDel="00000000" w:rsidP="00000000" w:rsidRDefault="00000000" w:rsidRPr="00000000" w14:paraId="0000008E">
      <w:pPr>
        <w:spacing w:after="160" w:lineRule="auto"/>
        <w:rPr/>
      </w:pPr>
      <w:r w:rsidDel="00000000" w:rsidR="00000000" w:rsidRPr="00000000">
        <w:rPr>
          <w:rtl w:val="0"/>
        </w:rPr>
      </w:r>
    </w:p>
    <w:p w:rsidR="00000000" w:rsidDel="00000000" w:rsidP="00000000" w:rsidRDefault="00000000" w:rsidRPr="00000000" w14:paraId="0000008F">
      <w:pPr>
        <w:spacing w:after="80" w:before="120" w:lineRule="auto"/>
        <w:rPr/>
      </w:pPr>
      <w:r w:rsidDel="00000000" w:rsidR="00000000" w:rsidRPr="00000000">
        <w:rPr>
          <w:b w:val="1"/>
          <w:bCs w:val="1"/>
          <w:i w:val="1"/>
          <w:iCs w:val="1"/>
          <w:rtl w:val="0"/>
        </w:rPr>
        <w:t xml:space="preserve">D. Comparación con el estado del arte</w:t>
      </w:r>
      <w:r w:rsidDel="00000000" w:rsidR="00000000" w:rsidRPr="00000000">
        <w:rPr>
          <w:rtl w:val="0"/>
        </w:rPr>
      </w:r>
    </w:p>
    <w:p w:rsidR="00000000" w:rsidDel="00000000" w:rsidP="00000000" w:rsidRDefault="00000000" w:rsidRPr="00000000" w14:paraId="00000090">
      <w:pPr>
        <w:spacing w:after="120" w:line="264" w:lineRule="auto"/>
        <w:ind w:firstLine="340"/>
        <w:jc w:val="both"/>
        <w:rPr/>
      </w:pPr>
      <w:sdt>
        <w:sdtPr>
          <w:id w:val="1752901176"/>
          <w:tag w:val="goog_rdk_0"/>
        </w:sdtPr>
        <w:sdtContent>
          <w:r w:rsidDel="00000000" w:rsidR="00000000" w:rsidRPr="00000000">
            <w:rPr>
              <w:rFonts w:ascii="Gungsuh" w:cs="Gungsuh" w:eastAsia="Gungsuh" w:hAnsi="Gungsuh"/>
              <w:rtl w:val="0"/>
            </w:rPr>
            <w:t xml:space="preserve">Al comparar el resultado obtenido (mAP50-95 ≈ 0.181) con el reportado en el trabajo original de TACO mediante Mask R-CNN (AP=19.4 en una escala de 0 a 100, equivalente a 0.194) [1], se observa que ambos valores son del mismo orden de magnitud, a pesar de que este trabajo emplea un modelo significativamente más liviano (11.8 millones de parámetros, frente a los aproximadamente 44 millones de Mask R-CNN con ResNet-50) y recursos de entrenamiento considerablemente menores (una GPU integrada de uso doméstico y una GPU T4 gratuita de Google Colab), en lugar de infraestructura de entrenamiento dedicada.</w:t>
          </w:r>
        </w:sdtContent>
      </w:sdt>
    </w:p>
    <w:p w:rsidR="00000000" w:rsidDel="00000000" w:rsidP="00000000" w:rsidRDefault="00000000" w:rsidRPr="00000000" w14:paraId="00000091">
      <w:pPr>
        <w:spacing w:after="80" w:before="120" w:lineRule="auto"/>
        <w:rPr/>
      </w:pPr>
      <w:r w:rsidDel="00000000" w:rsidR="00000000" w:rsidRPr="00000000">
        <w:rPr>
          <w:b w:val="1"/>
          <w:bCs w:val="1"/>
          <w:i w:val="1"/>
          <w:iCs w:val="1"/>
          <w:rtl w:val="0"/>
        </w:rPr>
        <w:t xml:space="preserve">E. Evaluación cualitativa sobre imágenes propias</w:t>
      </w:r>
      <w:r w:rsidDel="00000000" w:rsidR="00000000" w:rsidRPr="00000000">
        <w:rPr>
          <w:rtl w:val="0"/>
        </w:rPr>
      </w:r>
    </w:p>
    <w:p w:rsidR="00000000" w:rsidDel="00000000" w:rsidP="00000000" w:rsidRDefault="00000000" w:rsidRPr="00000000" w14:paraId="00000092">
      <w:pPr>
        <w:spacing w:after="120" w:line="264" w:lineRule="auto"/>
        <w:ind w:firstLine="340"/>
        <w:jc w:val="both"/>
        <w:rPr/>
      </w:pPr>
      <w:r w:rsidDel="00000000" w:rsidR="00000000" w:rsidRPr="00000000">
        <w:rPr>
          <w:rtl w:val="0"/>
        </w:rPr>
        <w:t xml:space="preserve">Se evaluó adicionalmente el modelo sobre tres fotografías propias, no pertenecientes a TACO, con el umbral de confianza por defecto de la interfaz (0.5), con el fin de observar su comportamiento en condiciones de captura distintas a las del dataset de entrenamiento (Tabla VI). En la escena de exterior con tierra y vegetación, visualmente similar al contexto de litter de TACO, el modelo detectó el residuo plástico principal con una máscara bien ajustada. En cambio, en un ambiente doméstico interior con mobiliario no hubo detecciones por encima del umbral, y por debajo de él las máscaras propuestas cubrían el mobiliario y no el residuo. En una segunda escena de interior, sobre una mesada, la botella plástica y su tapa se segmentaron correctamente, pero una toalla y una taza, que no son residuos, se clasificaron como papel/cartón; un frasco de vidrio se reconoció como vidrio, aunque con una confianza (0.47) apenas inferior al umbral.</w:t>
      </w:r>
    </w:p>
    <w:p w:rsidR="00000000" w:rsidDel="00000000" w:rsidP="00000000" w:rsidRDefault="00000000" w:rsidRPr="00000000" w14:paraId="00000093">
      <w:pPr>
        <w:spacing w:after="160" w:before="100" w:lineRule="auto"/>
        <w:jc w:val="center"/>
        <w:rPr/>
      </w:pPr>
      <w:r w:rsidDel="00000000" w:rsidR="00000000" w:rsidRPr="00000000">
        <w:rPr>
          <w:sz w:val="16"/>
          <w:szCs w:val="16"/>
          <w:rtl w:val="0"/>
        </w:rPr>
        <w:t xml:space="preserve">TABLA VI. RESULTADOS SOBRE IMÁGENES PROPIAS</w:t>
      </w:r>
      <w:r w:rsidDel="00000000" w:rsidR="00000000" w:rsidRPr="00000000">
        <w:rPr>
          <w:rtl w:val="0"/>
        </w:rPr>
      </w:r>
    </w:p>
    <w:tbl>
      <w:tblPr>
        <w:tblStyle w:val="Table6"/>
        <w:tblW w:w="5040.0" w:type="dxa"/>
        <w:jc w:val="left"/>
        <w:tblBorders>
          <w:top w:color="000000" w:space="0" w:sz="4" w:val="single"/>
          <w:bottom w:color="000000" w:space="0" w:sz="4" w:val="single"/>
          <w:insideH w:color="999999" w:space="0" w:sz="4" w:val="single"/>
        </w:tblBorders>
        <w:tblLayout w:type="fixed"/>
        <w:tblLook w:val="0400"/>
      </w:tblPr>
      <w:tblGrid>
        <w:gridCol w:w="1260"/>
        <w:gridCol w:w="1260"/>
        <w:gridCol w:w="1260"/>
        <w:gridCol w:w="1260"/>
        <w:tblGridChange w:id="0">
          <w:tblGrid>
            <w:gridCol w:w="1260"/>
            <w:gridCol w:w="1260"/>
            <w:gridCol w:w="1260"/>
            <w:gridCol w:w="1260"/>
          </w:tblGrid>
        </w:tblGridChange>
      </w:tblGrid>
      <w:tr>
        <w:trPr>
          <w:cantSplit w:val="0"/>
          <w:tblHeader w:val="0"/>
        </w:trPr>
        <w:tc>
          <w:tcPr>
            <w:shd w:fill="d9e2f3" w:val="clear"/>
            <w:tcMar>
              <w:top w:w="0.0" w:type="dxa"/>
              <w:bottom w:w="0.0" w:type="dxa"/>
            </w:tcMar>
          </w:tcPr>
          <w:p w:rsidR="00000000" w:rsidDel="00000000" w:rsidP="00000000" w:rsidRDefault="00000000" w:rsidRPr="00000000" w14:paraId="00000094">
            <w:pPr>
              <w:jc w:val="center"/>
              <w:rPr/>
            </w:pPr>
            <w:r w:rsidDel="00000000" w:rsidR="00000000" w:rsidRPr="00000000">
              <w:rPr>
                <w:b w:val="1"/>
                <w:bCs w:val="1"/>
                <w:sz w:val="16"/>
                <w:szCs w:val="16"/>
                <w:rtl w:val="0"/>
              </w:rPr>
              <w:t xml:space="preserve">Imagen</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95">
            <w:pPr>
              <w:jc w:val="center"/>
              <w:rPr/>
            </w:pPr>
            <w:r w:rsidDel="00000000" w:rsidR="00000000" w:rsidRPr="00000000">
              <w:rPr>
                <w:b w:val="1"/>
                <w:bCs w:val="1"/>
                <w:sz w:val="16"/>
                <w:szCs w:val="16"/>
                <w:rtl w:val="0"/>
              </w:rPr>
              <w:t xml:space="preserve">Contexto</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96">
            <w:pPr>
              <w:jc w:val="center"/>
              <w:rPr/>
            </w:pPr>
            <w:r w:rsidDel="00000000" w:rsidR="00000000" w:rsidRPr="00000000">
              <w:rPr>
                <w:b w:val="1"/>
                <w:bCs w:val="1"/>
                <w:sz w:val="16"/>
                <w:szCs w:val="16"/>
                <w:rtl w:val="0"/>
              </w:rPr>
              <w:t xml:space="preserve">Detecciones</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97">
            <w:pPr>
              <w:jc w:val="center"/>
              <w:rPr/>
            </w:pPr>
            <w:r w:rsidDel="00000000" w:rsidR="00000000" w:rsidRPr="00000000">
              <w:rPr>
                <w:b w:val="1"/>
                <w:bCs w:val="1"/>
                <w:sz w:val="16"/>
                <w:szCs w:val="16"/>
                <w:rtl w:val="0"/>
              </w:rPr>
              <w:t xml:space="preserve">Ajuste de máscara</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8">
            <w:pPr>
              <w:jc w:val="center"/>
              <w:rPr/>
            </w:pPr>
            <w:r w:rsidDel="00000000" w:rsidR="00000000" w:rsidRPr="00000000">
              <w:rPr>
                <w:sz w:val="16"/>
                <w:szCs w:val="16"/>
                <w:rtl w:val="0"/>
              </w:rPr>
              <w:t xml:space="preserve">1</w:t>
            </w:r>
            <w:r w:rsidDel="00000000" w:rsidR="00000000" w:rsidRPr="00000000">
              <w:rPr>
                <w:rtl w:val="0"/>
              </w:rPr>
            </w:r>
          </w:p>
        </w:tc>
        <w:tc>
          <w:tcPr>
            <w:tcMar>
              <w:top w:w="0.0" w:type="dxa"/>
              <w:bottom w:w="0.0" w:type="dxa"/>
            </w:tcMar>
          </w:tcPr>
          <w:p w:rsidR="00000000" w:rsidDel="00000000" w:rsidP="00000000" w:rsidRDefault="00000000" w:rsidRPr="00000000" w14:paraId="00000099">
            <w:pPr>
              <w:jc w:val="center"/>
              <w:rPr/>
            </w:pPr>
            <w:r w:rsidDel="00000000" w:rsidR="00000000" w:rsidRPr="00000000">
              <w:rPr>
                <w:sz w:val="16"/>
                <w:szCs w:val="16"/>
                <w:rtl w:val="0"/>
              </w:rPr>
              <w:t xml:space="preserve">Interior (mobiliario)</w:t>
            </w:r>
            <w:r w:rsidDel="00000000" w:rsidR="00000000" w:rsidRPr="00000000">
              <w:rPr>
                <w:rtl w:val="0"/>
              </w:rPr>
            </w:r>
          </w:p>
        </w:tc>
        <w:tc>
          <w:tcPr>
            <w:tcMar>
              <w:top w:w="0.0" w:type="dxa"/>
              <w:bottom w:w="0.0" w:type="dxa"/>
            </w:tcMar>
          </w:tcPr>
          <w:p w:rsidR="00000000" w:rsidDel="00000000" w:rsidP="00000000" w:rsidRDefault="00000000" w:rsidRPr="00000000" w14:paraId="0000009A">
            <w:pPr>
              <w:jc w:val="center"/>
              <w:rPr/>
            </w:pPr>
            <w:r w:rsidDel="00000000" w:rsidR="00000000" w:rsidRPr="00000000">
              <w:rPr>
                <w:sz w:val="16"/>
                <w:szCs w:val="16"/>
                <w:rtl w:val="0"/>
              </w:rPr>
              <w:t xml:space="preserve">0</w:t>
            </w:r>
            <w:r w:rsidDel="00000000" w:rsidR="00000000" w:rsidRPr="00000000">
              <w:rPr>
                <w:rtl w:val="0"/>
              </w:rPr>
            </w:r>
          </w:p>
        </w:tc>
        <w:tc>
          <w:tcPr>
            <w:tcMar>
              <w:top w:w="0.0" w:type="dxa"/>
              <w:bottom w:w="0.0" w:type="dxa"/>
            </w:tcMar>
          </w:tcPr>
          <w:p w:rsidR="00000000" w:rsidDel="00000000" w:rsidP="00000000" w:rsidRDefault="00000000" w:rsidRPr="00000000" w14:paraId="0000009B">
            <w:pPr>
              <w:jc w:val="center"/>
              <w:rPr/>
            </w:pPr>
            <w:r w:rsidDel="00000000" w:rsidR="00000000" w:rsidRPr="00000000">
              <w:rPr>
                <w:sz w:val="16"/>
                <w:szCs w:val="16"/>
                <w:rtl w:val="0"/>
              </w:rPr>
              <w:t xml:space="preserve">Sin detecciones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C">
            <w:pPr>
              <w:jc w:val="center"/>
              <w:rPr/>
            </w:pPr>
            <w:r w:rsidDel="00000000" w:rsidR="00000000" w:rsidRPr="00000000">
              <w:rPr>
                <w:sz w:val="16"/>
                <w:szCs w:val="16"/>
                <w:rtl w:val="0"/>
              </w:rPr>
              <w:t xml:space="preserve">2</w:t>
            </w:r>
            <w:r w:rsidDel="00000000" w:rsidR="00000000" w:rsidRPr="00000000">
              <w:rPr>
                <w:rtl w:val="0"/>
              </w:rPr>
            </w:r>
          </w:p>
        </w:tc>
        <w:tc>
          <w:tcPr>
            <w:tcMar>
              <w:top w:w="0.0" w:type="dxa"/>
              <w:bottom w:w="0.0" w:type="dxa"/>
            </w:tcMar>
          </w:tcPr>
          <w:p w:rsidR="00000000" w:rsidDel="00000000" w:rsidP="00000000" w:rsidRDefault="00000000" w:rsidRPr="00000000" w14:paraId="0000009D">
            <w:pPr>
              <w:jc w:val="center"/>
              <w:rPr/>
            </w:pPr>
            <w:r w:rsidDel="00000000" w:rsidR="00000000" w:rsidRPr="00000000">
              <w:rPr>
                <w:sz w:val="16"/>
                <w:szCs w:val="16"/>
                <w:rtl w:val="0"/>
              </w:rPr>
              <w:t xml:space="preserve">Exterior (tierra, vegetación)</w:t>
            </w:r>
            <w:r w:rsidDel="00000000" w:rsidR="00000000" w:rsidRPr="00000000">
              <w:rPr>
                <w:rtl w:val="0"/>
              </w:rPr>
            </w:r>
          </w:p>
        </w:tc>
        <w:tc>
          <w:tcPr>
            <w:tcMar>
              <w:top w:w="0.0" w:type="dxa"/>
              <w:bottom w:w="0.0" w:type="dxa"/>
            </w:tcMar>
          </w:tcPr>
          <w:p w:rsidR="00000000" w:rsidDel="00000000" w:rsidP="00000000" w:rsidRDefault="00000000" w:rsidRPr="00000000" w14:paraId="0000009E">
            <w:pPr>
              <w:jc w:val="center"/>
              <w:rPr/>
            </w:pPr>
            <w:r w:rsidDel="00000000" w:rsidR="00000000" w:rsidRPr="00000000">
              <w:rPr>
                <w:sz w:val="16"/>
                <w:szCs w:val="16"/>
                <w:rtl w:val="0"/>
              </w:rPr>
              <w:t xml:space="preserve">1 (plástico)</w:t>
            </w:r>
            <w:r w:rsidDel="00000000" w:rsidR="00000000" w:rsidRPr="00000000">
              <w:rPr>
                <w:rtl w:val="0"/>
              </w:rPr>
            </w:r>
          </w:p>
        </w:tc>
        <w:tc>
          <w:tcPr>
            <w:tcMar>
              <w:top w:w="0.0" w:type="dxa"/>
              <w:bottom w:w="0.0" w:type="dxa"/>
            </w:tcMar>
          </w:tcPr>
          <w:p w:rsidR="00000000" w:rsidDel="00000000" w:rsidP="00000000" w:rsidRDefault="00000000" w:rsidRPr="00000000" w14:paraId="0000009F">
            <w:pPr>
              <w:jc w:val="center"/>
              <w:rPr/>
            </w:pPr>
            <w:r w:rsidDel="00000000" w:rsidR="00000000" w:rsidRPr="00000000">
              <w:rPr>
                <w:sz w:val="16"/>
                <w:szCs w:val="16"/>
                <w:rtl w:val="0"/>
              </w:rPr>
              <w:t xml:space="preserve">Adecuado</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0">
            <w:pPr>
              <w:jc w:val="center"/>
              <w:rPr/>
            </w:pPr>
            <w:r w:rsidDel="00000000" w:rsidR="00000000" w:rsidRPr="00000000">
              <w:rPr>
                <w:sz w:val="16"/>
                <w:szCs w:val="16"/>
                <w:rtl w:val="0"/>
              </w:rPr>
              <w:t xml:space="preserve">3</w:t>
            </w:r>
            <w:r w:rsidDel="00000000" w:rsidR="00000000" w:rsidRPr="00000000">
              <w:rPr>
                <w:rtl w:val="0"/>
              </w:rPr>
            </w:r>
          </w:p>
        </w:tc>
        <w:tc>
          <w:tcPr>
            <w:tcMar>
              <w:top w:w="0.0" w:type="dxa"/>
              <w:bottom w:w="0.0" w:type="dxa"/>
            </w:tcMar>
          </w:tcPr>
          <w:p w:rsidR="00000000" w:rsidDel="00000000" w:rsidP="00000000" w:rsidRDefault="00000000" w:rsidRPr="00000000" w14:paraId="000000A1">
            <w:pPr>
              <w:jc w:val="center"/>
              <w:rPr/>
            </w:pPr>
            <w:r w:rsidDel="00000000" w:rsidR="00000000" w:rsidRPr="00000000">
              <w:rPr>
                <w:sz w:val="16"/>
                <w:szCs w:val="16"/>
                <w:rtl w:val="0"/>
              </w:rPr>
              <w:t xml:space="preserve">Interior (mesada)</w:t>
            </w:r>
            <w:r w:rsidDel="00000000" w:rsidR="00000000" w:rsidRPr="00000000">
              <w:rPr>
                <w:rtl w:val="0"/>
              </w:rPr>
            </w:r>
          </w:p>
        </w:tc>
        <w:tc>
          <w:tcPr>
            <w:tcMar>
              <w:top w:w="0.0" w:type="dxa"/>
              <w:bottom w:w="0.0" w:type="dxa"/>
            </w:tcMar>
          </w:tcPr>
          <w:p w:rsidR="00000000" w:rsidDel="00000000" w:rsidP="00000000" w:rsidRDefault="00000000" w:rsidRPr="00000000" w14:paraId="000000A2">
            <w:pPr>
              <w:jc w:val="center"/>
              <w:rPr/>
            </w:pPr>
            <w:r w:rsidDel="00000000" w:rsidR="00000000" w:rsidRPr="00000000">
              <w:rPr>
                <w:sz w:val="16"/>
                <w:szCs w:val="16"/>
                <w:rtl w:val="0"/>
              </w:rPr>
              <w:t xml:space="preserve">5 (plástico, papel/cartón)</w:t>
            </w:r>
            <w:r w:rsidDel="00000000" w:rsidR="00000000" w:rsidRPr="00000000">
              <w:rPr>
                <w:rtl w:val="0"/>
              </w:rPr>
            </w:r>
          </w:p>
        </w:tc>
        <w:tc>
          <w:tcPr>
            <w:tcMar>
              <w:top w:w="0.0" w:type="dxa"/>
              <w:bottom w:w="0.0" w:type="dxa"/>
            </w:tcMar>
          </w:tcPr>
          <w:p w:rsidR="00000000" w:rsidDel="00000000" w:rsidP="00000000" w:rsidRDefault="00000000" w:rsidRPr="00000000" w14:paraId="000000A3">
            <w:pPr>
              <w:jc w:val="center"/>
              <w:rPr/>
            </w:pPr>
            <w:r w:rsidDel="00000000" w:rsidR="00000000" w:rsidRPr="00000000">
              <w:rPr>
                <w:sz w:val="16"/>
                <w:szCs w:val="16"/>
                <w:rtl w:val="0"/>
              </w:rPr>
              <w:t xml:space="preserve">Adecuado (2 falsos positivos)</w:t>
            </w:r>
            <w:r w:rsidDel="00000000" w:rsidR="00000000" w:rsidRPr="00000000">
              <w:rPr>
                <w:rtl w:val="0"/>
              </w:rPr>
            </w:r>
          </w:p>
        </w:tc>
      </w:tr>
    </w:tbl>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spacing w:after="120" w:line="264" w:lineRule="auto"/>
        <w:ind w:firstLine="340"/>
        <w:jc w:val="both"/>
        <w:rPr/>
      </w:pPr>
      <w:r w:rsidDel="00000000" w:rsidR="00000000" w:rsidRPr="00000000">
        <w:rPr>
          <w:rtl w:val="0"/>
        </w:rPr>
        <w:t xml:space="preserve">Este hallazgo sugiere que el desempeño del modelo depende no solo del contexto general de la escena, sino también de la similitud visual de los objetos presentes con las categorías representadas en el dataset de entrenamiento.</w:t>
      </w:r>
    </w:p>
    <w:p w:rsidR="00000000" w:rsidDel="00000000" w:rsidP="00000000" w:rsidRDefault="00000000" w:rsidRPr="00000000" w14:paraId="000000A6">
      <w:pPr>
        <w:spacing w:after="120" w:before="200" w:lineRule="auto"/>
        <w:jc w:val="center"/>
        <w:rPr/>
      </w:pPr>
      <w:r w:rsidDel="00000000" w:rsidR="00000000" w:rsidRPr="00000000">
        <w:rPr>
          <w:b w:val="1"/>
          <w:bCs w:val="1"/>
          <w:rtl w:val="0"/>
        </w:rPr>
        <w:t xml:space="preserve">V. DISCUSIÓN</w:t>
      </w:r>
      <w:r w:rsidDel="00000000" w:rsidR="00000000" w:rsidRPr="00000000">
        <w:rPr>
          <w:rtl w:val="0"/>
        </w:rPr>
      </w:r>
    </w:p>
    <w:p w:rsidR="00000000" w:rsidDel="00000000" w:rsidP="00000000" w:rsidRDefault="00000000" w:rsidRPr="00000000" w14:paraId="000000A7">
      <w:pPr>
        <w:spacing w:after="120" w:line="264" w:lineRule="auto"/>
        <w:ind w:firstLine="340"/>
        <w:jc w:val="both"/>
        <w:rPr/>
      </w:pPr>
      <w:r w:rsidDel="00000000" w:rsidR="00000000" w:rsidRPr="00000000">
        <w:rPr>
          <w:rtl w:val="0"/>
        </w:rPr>
        <w:t xml:space="preserve">Los resultados obtenidos permiten identificar tres factores que condicionaron el desempeño del sistema, cuya consideración resulta relevante para proyectos similares desarrollados con recursos limitados.</w:t>
      </w:r>
    </w:p>
    <w:p w:rsidR="00000000" w:rsidDel="00000000" w:rsidP="00000000" w:rsidRDefault="00000000" w:rsidRPr="00000000" w14:paraId="000000A8">
      <w:pPr>
        <w:spacing w:after="120" w:line="264" w:lineRule="auto"/>
        <w:ind w:firstLine="340"/>
        <w:jc w:val="both"/>
        <w:rPr/>
      </w:pPr>
      <w:r w:rsidDel="00000000" w:rsidR="00000000" w:rsidRPr="00000000">
        <w:rPr>
          <w:rtl w:val="0"/>
        </w:rPr>
        <w:t xml:space="preserve">En primer lugar, la disponibilidad de datos resultó ser el factor de mayor impacto, por encima de cualquier ajuste de arquitectura o de hiperparámetros. La reproducibilidad de un dataset públicamente disponible no debe darse por sentada: en este caso, la dependencia de enlaces externos a Flickr introdujo una barrera práctica significativa, que solo pudo resolverse al identificar una fuente alternativa del mismo conjunto de datos. Este hallazgo resulta relevante para la selección de datasets en proyectos futuros, donde la disponibilidad efectiva de las imágenes, y no solo la existencia nominal del dataset, debería evaluarse de forma temprana.</w:t>
      </w:r>
    </w:p>
    <w:p w:rsidR="00000000" w:rsidDel="00000000" w:rsidP="00000000" w:rsidRDefault="00000000" w:rsidRPr="00000000" w14:paraId="000000A9">
      <w:pPr>
        <w:spacing w:after="120" w:line="264" w:lineRule="auto"/>
        <w:ind w:firstLine="340"/>
        <w:jc w:val="both"/>
        <w:rPr/>
      </w:pPr>
      <w:r w:rsidDel="00000000" w:rsidR="00000000" w:rsidRPr="00000000">
        <w:rPr>
          <w:rtl w:val="0"/>
        </w:rPr>
        <w:t xml:space="preserve">En segundo lugar, el promedio no ponderado utilizado por la métrica mAP entre clases con volúmenes de datos muy dispares puede distorsionar la interpretación del desempeño global, tal como se observa en la clase orgánico, cuyo valor nulo, obtenido sobre una única instancia de validación, pesa en el promedio lo mismo que plástico con 531 instancias. Este comportamiento, propio de las métricas macro-promediadas, sugiere que el reporte de resultados en trabajos con fuerte desbalance de clases debería complementarse siempre con el desglose por clase y con la cantidad de instancias evaluadas, evitando conclusiones basadas exclusivamente en el valor agregado.</w:t>
      </w:r>
    </w:p>
    <w:p w:rsidR="00000000" w:rsidDel="00000000" w:rsidP="00000000" w:rsidRDefault="00000000" w:rsidRPr="00000000" w14:paraId="000000AA">
      <w:pPr>
        <w:spacing w:after="120" w:line="264" w:lineRule="auto"/>
        <w:ind w:firstLine="340"/>
        <w:jc w:val="both"/>
        <w:rPr/>
      </w:pPr>
      <w:r w:rsidDel="00000000" w:rsidR="00000000" w:rsidRPr="00000000">
        <w:rPr>
          <w:rtl w:val="0"/>
        </w:rPr>
        <w:t xml:space="preserve">En tercer lugar, las restricciones de hardware condicionaron de forma concreta las decisiones metodológicas adoptadas, particularmente la combinación viable entre resolución de entrada, tamaño de batch y proporción de capas congeladas. Si bien estas restricciones no impidieron alcanzar un resultado comparable al del trabajo original de TACO, sí acotaron el espacio de configuraciones exploradas, lo que debe tenerse en cuenta al comparar resultados obtenidos bajo infraestructuras de entrenamiento heterogéneas.</w:t>
      </w:r>
    </w:p>
    <w:p w:rsidR="00000000" w:rsidDel="00000000" w:rsidP="00000000" w:rsidRDefault="00000000" w:rsidRPr="00000000" w14:paraId="000000AB">
      <w:pPr>
        <w:spacing w:after="120" w:line="264" w:lineRule="auto"/>
        <w:ind w:firstLine="340"/>
        <w:jc w:val="both"/>
        <w:rPr/>
      </w:pPr>
      <w:r w:rsidDel="00000000" w:rsidR="00000000" w:rsidRPr="00000000">
        <w:rPr>
          <w:rtl w:val="0"/>
        </w:rPr>
        <w:t xml:space="preserve">Desde una perspectiva de aplicación, el sistema desarrollado constituye un prototipo funcional orientado al eje de segmentación de instancias definido en la consigna del trabajo, con un desempeño adecuado para su presentación como prueba de concepto, aunque insuficiente todavía para un despliegue en producción sin las mejoras discutidas en la Sección VI. El efecto de cambio de dominio observado sobre imágenes propias refuerza, además, la necesidad de validar cualquier sistema de este tipo en condiciones representativas del entorno de uso final antes de su implementación.</w:t>
      </w:r>
    </w:p>
    <w:p w:rsidR="00000000" w:rsidDel="00000000" w:rsidP="00000000" w:rsidRDefault="00000000" w:rsidRPr="00000000" w14:paraId="000000AC">
      <w:pPr>
        <w:spacing w:after="120" w:before="200" w:lineRule="auto"/>
        <w:jc w:val="center"/>
        <w:rPr/>
      </w:pPr>
      <w:r w:rsidDel="00000000" w:rsidR="00000000" w:rsidRPr="00000000">
        <w:rPr>
          <w:b w:val="1"/>
          <w:bCs w:val="1"/>
          <w:rtl w:val="0"/>
        </w:rPr>
        <w:t xml:space="preserve">VI. CONCLUSIONES</w:t>
      </w:r>
      <w:r w:rsidDel="00000000" w:rsidR="00000000" w:rsidRPr="00000000">
        <w:rPr>
          <w:rtl w:val="0"/>
        </w:rPr>
      </w:r>
    </w:p>
    <w:p w:rsidR="00000000" w:rsidDel="00000000" w:rsidP="00000000" w:rsidRDefault="00000000" w:rsidRPr="00000000" w14:paraId="000000AD">
      <w:pPr>
        <w:spacing w:after="100" w:line="264" w:lineRule="auto"/>
        <w:jc w:val="both"/>
        <w:rPr/>
      </w:pPr>
      <w:r w:rsidDel="00000000" w:rsidR="00000000" w:rsidRPr="00000000">
        <w:rPr>
          <w:rtl w:val="0"/>
        </w:rPr>
        <w:t xml:space="preserve">1) La cantidad de datos disponibles fue el factor más determinante en el desempeño del modelo. El mAP50 (máscara) global mejoró de forma consistente y sustancial a medida que se completó la descarga del dataset, de 0.110 con un 6 % del dataset a 0.223 con el dataset completo (Tabla IV); esta mejora superó el impacto de cualquier ajuste de hiperparámetros realizado.</w:t>
      </w:r>
    </w:p>
    <w:p w:rsidR="00000000" w:rsidDel="00000000" w:rsidP="00000000" w:rsidRDefault="00000000" w:rsidRPr="00000000" w14:paraId="000000AE">
      <w:pPr>
        <w:spacing w:after="100" w:line="264" w:lineRule="auto"/>
        <w:jc w:val="both"/>
        <w:rPr/>
      </w:pPr>
      <w:r w:rsidDel="00000000" w:rsidR="00000000" w:rsidRPr="00000000">
        <w:rPr>
          <w:rtl w:val="0"/>
        </w:rPr>
        <w:t xml:space="preserve">2) La calidad del etiquetado fue tan determinante como su cantidad para las clases minoritarias. Con el agrupamiento por supercategoría, vidrio mantuvo un mAP cercano a cero en todas las configuraciones, en parte porque las botellas y vasos de vidrio quedaban etiquetados como plástico; al mapear por categoría fina, alcanzó un mAP50 de 0.173. Orgánico, con 8 instancias en todo el dataset, siguió sin ser aprendida, lo que confirma una limitación de datos y no de la estrategia de entrenamiento.</w:t>
      </w:r>
    </w:p>
    <w:p w:rsidR="00000000" w:rsidDel="00000000" w:rsidP="00000000" w:rsidRDefault="00000000" w:rsidRPr="00000000" w14:paraId="000000AF">
      <w:pPr>
        <w:spacing w:after="100" w:line="264" w:lineRule="auto"/>
        <w:jc w:val="both"/>
        <w:rPr/>
      </w:pPr>
      <w:r w:rsidDel="00000000" w:rsidR="00000000" w:rsidRPr="00000000">
        <w:rPr>
          <w:rtl w:val="0"/>
        </w:rPr>
        <w:t xml:space="preserve">3) Un split aleatorio simple por imagen puede desbalancear severamente clases minoritarias entre entrenamiento y validación. Se implementó un split estratificado por clase macro minoritaria presente en cada imagen, que mejoró el balance para la mayoría de las clases, aunque las clases con muy bajo volumen total permanecieron sensibles a la variabilidad de instancias por imagen.</w:t>
      </w:r>
    </w:p>
    <w:p w:rsidR="00000000" w:rsidDel="00000000" w:rsidP="00000000" w:rsidRDefault="00000000" w:rsidRPr="00000000" w14:paraId="000000B0">
      <w:pPr>
        <w:spacing w:after="100" w:line="264" w:lineRule="auto"/>
        <w:jc w:val="both"/>
        <w:rPr/>
      </w:pPr>
      <w:r w:rsidDel="00000000" w:rsidR="00000000" w:rsidRPr="00000000">
        <w:rPr>
          <w:rtl w:val="0"/>
        </w:rPr>
        <w:t xml:space="preserve">4) La resolución de entrada tuvo mayor impacto en el desempeño que el grado de descongelamiento del backbone. Una configuración con menor resolución (640 px) y backbone completamente descongelado rindió peor que una con mayor resolución (960 px) y backbone congelado. Esta relación se revirtió únicamente al combinar alta resolución con un congelamiento parcial que evitó saturar la memoria disponible.</w:t>
      </w:r>
    </w:p>
    <w:p w:rsidR="00000000" w:rsidDel="00000000" w:rsidP="00000000" w:rsidRDefault="00000000" w:rsidRPr="00000000" w14:paraId="000000B1">
      <w:pPr>
        <w:spacing w:after="100" w:line="264" w:lineRule="auto"/>
        <w:jc w:val="both"/>
        <w:rPr/>
      </w:pPr>
      <w:r w:rsidDel="00000000" w:rsidR="00000000" w:rsidRPr="00000000">
        <w:rPr>
          <w:rtl w:val="0"/>
        </w:rPr>
        <w:t xml:space="preserve">5) El resultado obtenido es comparable, en orden de magnitud, al reportado por los autores originales de TACO. A pesar de utilizar un modelo más liviano y recursos de entrenamiento considerablemente menores, ambos trabajos coinciden en identificar la omisión de objetos, es decir, los falsos negativos, como la principal fuente de error; en este trabajo, la confusión entre clases se concentró además en la clase mayoritaria (plástico).</w:t>
      </w:r>
    </w:p>
    <w:p w:rsidR="00000000" w:rsidDel="00000000" w:rsidP="00000000" w:rsidRDefault="00000000" w:rsidRPr="00000000" w14:paraId="000000B2">
      <w:pPr>
        <w:spacing w:after="100" w:line="264" w:lineRule="auto"/>
        <w:jc w:val="both"/>
        <w:rPr/>
      </w:pPr>
      <w:r w:rsidDel="00000000" w:rsidR="00000000" w:rsidRPr="00000000">
        <w:rPr>
          <w:rtl w:val="0"/>
        </w:rPr>
        <w:t xml:space="preserve">6) Se identificó un efecto de cambio de dominio al evaluar el modelo sobre imágenes propias fuera de la distribución de TACO. El modelo generalizó correctamente a escenas de exterior similares al dominio de entrenamiento, pero en ambientes interiores no representados en el dataset original omitió residuos o generó falsos positivos sobre objetos domésticos.</w:t>
      </w:r>
    </w:p>
    <w:p w:rsidR="00000000" w:rsidDel="00000000" w:rsidP="00000000" w:rsidRDefault="00000000" w:rsidRPr="00000000" w14:paraId="000000B3">
      <w:pPr>
        <w:spacing w:after="100" w:line="264" w:lineRule="auto"/>
        <w:jc w:val="both"/>
        <w:rPr/>
      </w:pPr>
      <w:r w:rsidDel="00000000" w:rsidR="00000000" w:rsidRPr="00000000">
        <w:rPr>
          <w:rtl w:val="0"/>
        </w:rPr>
        <w:t xml:space="preserve">7) Las limitaciones de memoria del hardware de consumo condicionaron decisiones de diseño del entrenamiento. El uso de una GPU integrada, con memoria unificada, propia de arquitecturas Apple Silicon, impuso restricciones concretas sobre la combinación viable de resolución, tamaño de batch y capas entrenables, un factor relevante para considerar en proyectos con recursos computacionales limitados.</w:t>
      </w:r>
    </w:p>
    <w:p w:rsidR="00000000" w:rsidDel="00000000" w:rsidP="00000000" w:rsidRDefault="00000000" w:rsidRPr="00000000" w14:paraId="000000B4">
      <w:pPr>
        <w:spacing w:after="80" w:before="120" w:lineRule="auto"/>
        <w:rPr/>
      </w:pPr>
      <w:r w:rsidDel="00000000" w:rsidR="00000000" w:rsidRPr="00000000">
        <w:rPr>
          <w:b w:val="1"/>
          <w:bCs w:val="1"/>
          <w:i w:val="1"/>
          <w:iCs w:val="1"/>
          <w:rtl w:val="0"/>
        </w:rPr>
        <w:t xml:space="preserve">Trabajo futuro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Incorporar imágenes complementarias de datasets específicos (p. ej. DWSD) o de captura propia para reforzar las clases vidrio y orgánico.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Evaluar un split estratificado a nivel de instancia (no solo de imagen) o técnicas de reponderación de clases en la función de pérdida.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Explorar una arquitectura de doble modelo especializado por contexto de captura (litter disperso vs. ítem único con fondo controlado), seleccionable desde la interfaz.</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Evaluar learning rates diferenciales por grupo de capas como alternativa al congelamiento binario de capas.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Validar y eventualmente reentrenar el modelo con imágenes capturadas en el escenario de despliegue real, dado el efecto de cambio de dominio observado.</w:t>
      </w:r>
    </w:p>
    <w:p w:rsidR="00000000" w:rsidDel="00000000" w:rsidP="00000000" w:rsidRDefault="00000000" w:rsidRPr="00000000" w14:paraId="000000BA">
      <w:pPr>
        <w:spacing w:after="120" w:before="200" w:lineRule="auto"/>
        <w:jc w:val="center"/>
        <w:rPr/>
      </w:pPr>
      <w:r w:rsidDel="00000000" w:rsidR="00000000" w:rsidRPr="00000000">
        <w:rPr>
          <w:b w:val="1"/>
          <w:bCs w:val="1"/>
          <w:rtl w:val="0"/>
        </w:rPr>
        <w:t xml:space="preserve">DISPONIBILIDAD DE CÓDIGO Y DATOS</w:t>
      </w:r>
      <w:r w:rsidDel="00000000" w:rsidR="00000000" w:rsidRPr="00000000">
        <w:rPr>
          <w:rtl w:val="0"/>
        </w:rPr>
      </w:r>
    </w:p>
    <w:p w:rsidR="00000000" w:rsidDel="00000000" w:rsidP="00000000" w:rsidRDefault="00000000" w:rsidRPr="00000000" w14:paraId="000000BB">
      <w:pPr>
        <w:spacing w:after="120" w:line="264" w:lineRule="auto"/>
        <w:ind w:firstLine="340"/>
        <w:jc w:val="both"/>
        <w:rPr/>
      </w:pPr>
      <w:r w:rsidDel="00000000" w:rsidR="00000000" w:rsidRPr="00000000">
        <w:rPr>
          <w:rtl w:val="0"/>
        </w:rPr>
        <w:t xml:space="preserve">El código fuente del proyecto, incluyendo los scripts de preparación de datos, entrenamiento, inferencia y la interfaz desarrollada, se encuentra disponible en un repositorio público de GitHub. El dataset utilizado (TACO) es de acceso abierto bajo licencia CC BY 4.0 y puede obtenerse desde las fuentes citadas en las referencias [1] y [2].</w:t>
      </w:r>
    </w:p>
    <w:p w:rsidR="00000000" w:rsidDel="00000000" w:rsidP="00000000" w:rsidRDefault="00000000" w:rsidRPr="00000000" w14:paraId="000000BC">
      <w:pPr>
        <w:spacing w:after="120" w:before="200" w:lineRule="auto"/>
        <w:jc w:val="center"/>
        <w:rPr/>
      </w:pPr>
      <w:r w:rsidDel="00000000" w:rsidR="00000000" w:rsidRPr="00000000">
        <w:rPr>
          <w:b w:val="1"/>
          <w:bCs w:val="1"/>
          <w:rtl w:val="0"/>
        </w:rPr>
        <w:t xml:space="preserve">AGRADECIMIENTOS</w:t>
      </w:r>
      <w:r w:rsidDel="00000000" w:rsidR="00000000" w:rsidRPr="00000000">
        <w:rPr>
          <w:rtl w:val="0"/>
        </w:rPr>
      </w:r>
    </w:p>
    <w:p w:rsidR="00000000" w:rsidDel="00000000" w:rsidP="00000000" w:rsidRDefault="00000000" w:rsidRPr="00000000" w14:paraId="000000BD">
      <w:pPr>
        <w:spacing w:after="120" w:line="264" w:lineRule="auto"/>
        <w:ind w:firstLine="340"/>
        <w:jc w:val="both"/>
        <w:rPr/>
      </w:pPr>
      <w:r w:rsidDel="00000000" w:rsidR="00000000" w:rsidRPr="00000000">
        <w:rPr>
          <w:rtl w:val="0"/>
        </w:rPr>
        <w:t xml:space="preserve">Los autores agradecen a la cátedra de Visión por Computadora II de la Carrera de Especialización en Inteligencia Artificial por la orientación brindada durante el desarrollo de este trabajo, y a los autores del dataset TACO por su disponibilidad pública.</w:t>
      </w:r>
    </w:p>
    <w:p w:rsidR="00000000" w:rsidDel="00000000" w:rsidP="00000000" w:rsidRDefault="00000000" w:rsidRPr="00000000" w14:paraId="000000BE">
      <w:pPr>
        <w:spacing w:after="120" w:before="200" w:lineRule="auto"/>
        <w:jc w:val="center"/>
        <w:rPr/>
      </w:pPr>
      <w:r w:rsidDel="00000000" w:rsidR="00000000" w:rsidRPr="00000000">
        <w:rPr>
          <w:b w:val="1"/>
          <w:bCs w:val="1"/>
          <w:rtl w:val="0"/>
        </w:rPr>
        <w:t xml:space="preserve">REFERENCIAS</w:t>
      </w:r>
      <w:r w:rsidDel="00000000" w:rsidR="00000000" w:rsidRPr="00000000">
        <w:rPr>
          <w:rtl w:val="0"/>
        </w:rPr>
      </w:r>
    </w:p>
    <w:p w:rsidR="00000000" w:rsidDel="00000000" w:rsidP="00000000" w:rsidRDefault="00000000" w:rsidRPr="00000000" w14:paraId="000000BF">
      <w:pPr>
        <w:spacing w:after="80" w:lineRule="auto"/>
        <w:ind w:left="260" w:hanging="260"/>
        <w:rPr/>
      </w:pPr>
      <w:r w:rsidDel="00000000" w:rsidR="00000000" w:rsidRPr="00000000">
        <w:rPr>
          <w:sz w:val="18"/>
          <w:szCs w:val="18"/>
          <w:rtl w:val="0"/>
        </w:rPr>
        <w:t xml:space="preserve">[1] P. F. Proença and P. Simões, "TACO: Trash Annotations in Context for Litter Detection," arXiv:2003.06975, 2020.</w:t>
      </w:r>
      <w:r w:rsidDel="00000000" w:rsidR="00000000" w:rsidRPr="00000000">
        <w:rPr>
          <w:rtl w:val="0"/>
        </w:rPr>
      </w:r>
    </w:p>
    <w:p w:rsidR="00000000" w:rsidDel="00000000" w:rsidP="00000000" w:rsidRDefault="00000000" w:rsidRPr="00000000" w14:paraId="000000C0">
      <w:pPr>
        <w:spacing w:after="80" w:lineRule="auto"/>
        <w:ind w:left="260" w:hanging="260"/>
        <w:rPr/>
      </w:pPr>
      <w:r w:rsidDel="00000000" w:rsidR="00000000" w:rsidRPr="00000000">
        <w:rPr>
          <w:sz w:val="18"/>
          <w:szCs w:val="18"/>
          <w:rtl w:val="0"/>
        </w:rPr>
        <w:t xml:space="preserve">[2] P. F. Proença, "TACO Dataset v1.0," Zenodo, 2019. [Online]. Available: https://zenodo.org/records/3587843</w:t>
      </w:r>
      <w:r w:rsidDel="00000000" w:rsidR="00000000" w:rsidRPr="00000000">
        <w:rPr>
          <w:rtl w:val="0"/>
        </w:rPr>
      </w:r>
    </w:p>
    <w:p w:rsidR="00000000" w:rsidDel="00000000" w:rsidP="00000000" w:rsidRDefault="00000000" w:rsidRPr="00000000" w14:paraId="000000C1">
      <w:pPr>
        <w:spacing w:after="80" w:lineRule="auto"/>
        <w:ind w:left="260" w:hanging="260"/>
        <w:rPr/>
      </w:pPr>
      <w:r w:rsidDel="00000000" w:rsidR="00000000" w:rsidRPr="00000000">
        <w:rPr>
          <w:sz w:val="18"/>
          <w:szCs w:val="18"/>
          <w:rtl w:val="0"/>
        </w:rPr>
        <w:t xml:space="preserve">[3] Ultralytics, "YOLOv8 Documentation," 2024. [Online]. Available: https://docs.ultralytics.com</w:t>
      </w:r>
      <w:r w:rsidDel="00000000" w:rsidR="00000000" w:rsidRPr="00000000">
        <w:rPr>
          <w:rtl w:val="0"/>
        </w:rPr>
      </w:r>
    </w:p>
    <w:p w:rsidR="00000000" w:rsidDel="00000000" w:rsidP="00000000" w:rsidRDefault="00000000" w:rsidRPr="00000000" w14:paraId="000000C2">
      <w:pPr>
        <w:spacing w:after="80" w:lineRule="auto"/>
        <w:ind w:left="260" w:hanging="260"/>
        <w:rPr/>
      </w:pPr>
      <w:r w:rsidDel="00000000" w:rsidR="00000000" w:rsidRPr="00000000">
        <w:rPr>
          <w:sz w:val="18"/>
          <w:szCs w:val="18"/>
          <w:rtl w:val="0"/>
        </w:rPr>
        <w:t xml:space="preserve">[4] Fraunhofer IOSB, "AI-based sorting of electronic waste using YOLO models on conveyor belts," 2023–2024.</w:t>
      </w:r>
      <w:r w:rsidDel="00000000" w:rsidR="00000000" w:rsidRPr="00000000">
        <w:rPr>
          <w:rtl w:val="0"/>
        </w:rPr>
      </w:r>
    </w:p>
    <w:p w:rsidR="00000000" w:rsidDel="00000000" w:rsidP="00000000" w:rsidRDefault="00000000" w:rsidRPr="00000000" w14:paraId="000000C3">
      <w:pPr>
        <w:spacing w:after="80" w:lineRule="auto"/>
        <w:ind w:left="260" w:hanging="260"/>
        <w:rPr/>
      </w:pPr>
      <w:r w:rsidDel="00000000" w:rsidR="00000000" w:rsidRPr="00000000">
        <w:rPr>
          <w:sz w:val="18"/>
          <w:szCs w:val="18"/>
          <w:rtl w:val="0"/>
        </w:rPr>
        <w:t xml:space="preserve">[5] N. Chandrasena, "Using Image Classification to Create an Intelligent Recycling Bin," Earlham College, Senior Thesis, 2021.</w:t>
      </w:r>
      <w:r w:rsidDel="00000000" w:rsidR="00000000" w:rsidRPr="00000000">
        <w:rPr>
          <w:rtl w:val="0"/>
        </w:rPr>
      </w:r>
    </w:p>
    <w:p w:rsidR="00000000" w:rsidDel="00000000" w:rsidP="00000000" w:rsidRDefault="00000000" w:rsidRPr="00000000" w14:paraId="000000C4">
      <w:pPr>
        <w:spacing w:after="80" w:lineRule="auto"/>
        <w:ind w:left="260" w:hanging="260"/>
        <w:rPr/>
      </w:pPr>
      <w:r w:rsidDel="00000000" w:rsidR="00000000" w:rsidRPr="00000000">
        <w:rPr>
          <w:sz w:val="18"/>
          <w:szCs w:val="18"/>
          <w:rtl w:val="0"/>
        </w:rPr>
        <w:t xml:space="preserve">[6] M. Yang and G. Thung, "Classification of Trash for Recyclability Status," Stanford CS229 Project Report, 2016 (dataset conocido como TrashNet).</w:t>
      </w:r>
      <w:r w:rsidDel="00000000" w:rsidR="00000000" w:rsidRPr="00000000">
        <w:rPr>
          <w:rtl w:val="0"/>
        </w:rPr>
      </w:r>
    </w:p>
    <w:p w:rsidR="00000000" w:rsidDel="00000000" w:rsidP="00000000" w:rsidRDefault="00000000" w:rsidRPr="00000000" w14:paraId="000000C5">
      <w:pPr>
        <w:spacing w:after="80" w:lineRule="auto"/>
        <w:ind w:left="260" w:hanging="260"/>
        <w:rPr/>
      </w:pPr>
      <w:r w:rsidDel="00000000" w:rsidR="00000000" w:rsidRPr="00000000">
        <w:rPr>
          <w:sz w:val="18"/>
          <w:szCs w:val="18"/>
          <w:rtl w:val="0"/>
        </w:rPr>
        <w:t xml:space="preserve">[7] "A Smart Recycling Bin Using Waste Image Classification At The Edge," arXiv:2210.00448, 2022.</w:t>
      </w:r>
      <w:r w:rsidDel="00000000" w:rsidR="00000000" w:rsidRPr="00000000">
        <w:rPr>
          <w:rtl w:val="0"/>
        </w:rPr>
      </w:r>
    </w:p>
    <w:p w:rsidR="00000000" w:rsidDel="00000000" w:rsidP="00000000" w:rsidRDefault="00000000" w:rsidRPr="00000000" w14:paraId="000000C6">
      <w:pPr>
        <w:spacing w:after="80" w:lineRule="auto"/>
        <w:ind w:left="260" w:hanging="260"/>
        <w:rPr/>
      </w:pPr>
      <w:r w:rsidDel="00000000" w:rsidR="00000000" w:rsidRPr="00000000">
        <w:rPr>
          <w:sz w:val="18"/>
          <w:szCs w:val="18"/>
          <w:rtl w:val="0"/>
        </w:rPr>
        <w:t xml:space="preserve">[8] H. Congreso de la Nación Argentina, "Ley N.º 25.916 de Gestión Integral de Residuos Domiciliarios," 2004.</w:t>
      </w:r>
      <w:r w:rsidDel="00000000" w:rsidR="00000000" w:rsidRPr="00000000">
        <w:rPr>
          <w:rtl w:val="0"/>
        </w:rPr>
      </w:r>
    </w:p>
    <w:p w:rsidR="00000000" w:rsidDel="00000000" w:rsidP="00000000" w:rsidRDefault="00000000" w:rsidRPr="00000000" w14:paraId="000000C7">
      <w:pPr>
        <w:spacing w:after="80" w:lineRule="auto"/>
        <w:ind w:left="260" w:hanging="260"/>
        <w:rPr/>
      </w:pPr>
      <w:r w:rsidDel="00000000" w:rsidR="00000000" w:rsidRPr="00000000">
        <w:rPr>
          <w:sz w:val="18"/>
          <w:szCs w:val="18"/>
          <w:rtl w:val="0"/>
        </w:rPr>
        <w:t xml:space="preserve">[9] Weights &amp; Biases, "Experiment Tracking Documentation," 2024. [Online]. Available: https://docs.wandb.ai</w:t>
      </w:r>
      <w:r w:rsidDel="00000000" w:rsidR="00000000" w:rsidRPr="00000000">
        <w:rPr>
          <w:rtl w:val="0"/>
        </w:rPr>
      </w:r>
    </w:p>
    <w:sectPr>
      <w:type w:val="continuous"/>
      <w:pgSz w:h="15840" w:w="12240" w:orient="portrait"/>
      <w:pgMar w:bottom="1080" w:top="1080" w:left="900" w:right="900" w:header="708" w:footer="708"/>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fHDJZRS7DCBpFvKlyYCK/iOdw==">CgMxLjAaFAoBMBIPCg0IB0IJEgdHdW5nc3VoOAByITFOTklvTjRFcDFTb21jQjJEbnUtdFJNUnY3NFgzUWxKaQ==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2026-09-05T16:48:00Z</dcterms:created>
  <dc:creator>Un-named</dc:creator>
</cp:coreProperties>
</file>