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before="0" w:line="240" w:lineRule="auto"/>
        <w:jc w:val="center"/>
      </w:pPr>
      <w:r>
        <w:rPr>
          <w:rFonts w:ascii="Arial" w:hAnsi="Arial"/>
          <w:b/>
          <w:color w:val="111827"/>
          <w:sz w:val="31"/>
        </w:rPr>
        <w:t>FEJIRO EFIUVWERE</w:t>
      </w:r>
    </w:p>
    <w:p>
      <w:pPr>
        <w:spacing w:after="0" w:before="0" w:line="240" w:lineRule="auto"/>
        <w:jc w:val="center"/>
      </w:pPr>
      <w:r>
        <w:rPr>
          <w:rFonts w:ascii="Arial" w:hAnsi="Arial"/>
          <w:b/>
          <w:color w:val="2563EB"/>
          <w:sz w:val="21"/>
        </w:rPr>
        <w:t>Technical Program Manager - Enterprise Applications &amp; Salesforce-Adjacent Systems</w:t>
      </w:r>
    </w:p>
    <w:p>
      <w:pPr>
        <w:spacing w:after="0" w:before="0" w:line="240" w:lineRule="auto"/>
        <w:jc w:val="center"/>
      </w:pPr>
      <w:r>
        <w:rPr>
          <w:rFonts w:ascii="Arial" w:hAnsi="Arial"/>
          <w:b w:val="0"/>
          <w:color w:val="374151"/>
          <w:sz w:val="16"/>
        </w:rPr>
        <w:t>Target Lane: Salesforce TPM, Enterprise Applications, CRM, Cloud Systems, Program Delivery</w:t>
      </w:r>
    </w:p>
    <w:p>
      <w:pPr>
        <w:spacing w:after="0" w:before="0" w:line="240" w:lineRule="auto"/>
        <w:jc w:val="center"/>
      </w:pPr>
      <w:r>
        <w:rPr>
          <w:rFonts w:ascii="Arial" w:hAnsi="Arial"/>
          <w:b w:val="0"/>
          <w:color w:val="4B5563"/>
          <w:sz w:val="15"/>
        </w:rPr>
        <w:t>Whitby, Ontario, Canada | +1 (416) 473-2732 | fejiro.efiuvwere@gmail.com | linkedin.com/in/fejiro-efiuvwere | github.com/fefejiro | unalabs.cloud</w:t>
      </w:r>
    </w:p>
    <w:p>
      <w:pPr>
        <w:spacing w:after="60" w:before="0" w:line="240" w:lineRule="auto"/>
        <w:jc w:val="center"/>
      </w:pPr>
      <w:r>
        <w:rPr>
          <w:rFonts w:ascii="Arial" w:hAnsi="Arial"/>
          <w:b w:val="0"/>
          <w:color w:val="4B5563"/>
          <w:sz w:val="15"/>
        </w:rPr>
        <w:t>Canadian citizen. TN-eligible under USMCA for qualifying U.S. professional roles.</w:t>
      </w:r>
    </w:p>
    <w:p>
      <w:pPr>
        <w:spacing w:after="20" w:before="40" w:line="240" w:lineRule="auto"/>
      </w:pPr>
      <w:r>
        <w:rPr>
          <w:rFonts w:ascii="Arial" w:hAnsi="Arial"/>
          <w:b/>
          <w:color w:val="111827"/>
          <w:sz w:val="17"/>
        </w:rPr>
        <w:t>PROFESSIONAL SUMMARY</w:t>
      </w:r>
    </w:p>
    <w:p>
      <w:pPr>
        <w:spacing w:after="40" w:before="0" w:line="240" w:lineRule="auto"/>
      </w:pPr>
      <w:r>
        <w:rPr>
          <w:rFonts w:ascii="Arial" w:hAnsi="Arial"/>
          <w:b w:val="0"/>
          <w:sz w:val="16"/>
        </w:rPr>
        <w:t>Technical program and enterprise applications leader with 15+ years of experience across CRM-adjacent workflows, Salesforce ecosystem exposure, ERP, WMS, POS, APIs, cloud integrations, product owners, vendors, QA, business stakeholders, and implementation governance. Strongest value is coordinating technical delivery, requirements, integration planning, UAT, release readiness, adoption, and operational stabilization across complex enterprise environments.</w:t>
      </w:r>
    </w:p>
    <w:p>
      <w:pPr>
        <w:spacing w:after="20" w:before="40" w:line="240" w:lineRule="auto"/>
      </w:pPr>
      <w:r>
        <w:rPr>
          <w:rFonts w:ascii="Arial" w:hAnsi="Arial"/>
          <w:b/>
          <w:color w:val="111827"/>
          <w:sz w:val="17"/>
        </w:rPr>
        <w:t>KEYWORD ALIGNMENT</w:t>
      </w:r>
    </w:p>
    <w:p>
      <w:pPr>
        <w:spacing w:after="40" w:before="0" w:line="240" w:lineRule="auto"/>
      </w:pPr>
      <w:r>
        <w:rPr>
          <w:rFonts w:ascii="Arial" w:hAnsi="Arial"/>
          <w:b w:val="0"/>
          <w:color w:val="374151"/>
          <w:sz w:val="14"/>
        </w:rPr>
        <w:t>Technical Program Manager | Salesforce | CRM | Enterprise Applications | Cloud Systems | API Integrations | Stakeholder Management | Jira | Agile | Requirements | UAT | Release Readiness | Vendor Coordination | ServiceNow | POS | ERP | WMS | Data Migration | Implementation Governance</w:t>
      </w:r>
    </w:p>
    <w:p>
      <w:pPr>
        <w:spacing w:after="20" w:before="40" w:line="240" w:lineRule="auto"/>
      </w:pPr>
      <w:r>
        <w:rPr>
          <w:rFonts w:ascii="Arial" w:hAnsi="Arial"/>
          <w:b/>
          <w:color w:val="111827"/>
          <w:sz w:val="17"/>
        </w:rPr>
        <w:t>CORE SKILLS</w:t>
      </w:r>
    </w:p>
    <w:tbl>
      <w:tblPr>
        <w:tblW w:type="auto" w:w="0"/>
        <w:jc w:val="center"/>
        <w:tblLayout w:type="autofit"/>
        <w:tblLook w:firstColumn="1" w:firstRow="1" w:lastColumn="0" w:lastRow="0" w:noHBand="0" w:noVBand="1" w:val="04A0"/>
      </w:tblPr>
      <w:tblGrid>
        <w:gridCol w:w="5472"/>
        <w:gridCol w:w="5472"/>
      </w:tblGrid>
      <w:tr>
        <w:tc>
          <w:tcPr>
            <w:tcW w:type="dxa" w:w="5472"/>
            <w:vAlign w:val="top"/>
          </w:tcPr>
          <w:p>
            <w:pPr>
              <w:spacing w:after="0"/>
            </w:pPr>
            <w:r/>
            <w:r>
              <w:rPr>
                <w:rFonts w:ascii="Arial" w:hAnsi="Arial"/>
                <w:b w:val="0"/>
                <w:sz w:val="14"/>
              </w:rPr>
              <w:t>• Enterprise application program delivery</w:t>
            </w:r>
          </w:p>
        </w:tc>
        <w:tc>
          <w:tcPr>
            <w:tcW w:type="dxa" w:w="5472"/>
            <w:vAlign w:val="top"/>
          </w:tcPr>
          <w:p>
            <w:pPr>
              <w:spacing w:after="0"/>
            </w:pPr>
            <w:r/>
            <w:r>
              <w:rPr>
                <w:rFonts w:ascii="Arial" w:hAnsi="Arial"/>
                <w:b w:val="0"/>
                <w:sz w:val="14"/>
              </w:rPr>
              <w:t>• UAT, SIT, defect triage and release readiness</w:t>
            </w:r>
          </w:p>
        </w:tc>
      </w:tr>
      <w:tr>
        <w:tc>
          <w:tcPr>
            <w:tcW w:type="dxa" w:w="5472"/>
            <w:vAlign w:val="top"/>
          </w:tcPr>
          <w:p>
            <w:pPr>
              <w:spacing w:after="0"/>
            </w:pPr>
            <w:r/>
            <w:r>
              <w:rPr>
                <w:rFonts w:ascii="Arial" w:hAnsi="Arial"/>
                <w:b w:val="0"/>
                <w:sz w:val="14"/>
              </w:rPr>
              <w:t>• Salesforce and CRM-adjacent workflow support</w:t>
            </w:r>
          </w:p>
        </w:tc>
        <w:tc>
          <w:tcPr>
            <w:tcW w:type="dxa" w:w="5472"/>
            <w:vAlign w:val="top"/>
          </w:tcPr>
          <w:p>
            <w:pPr>
              <w:spacing w:after="0"/>
            </w:pPr>
            <w:r/>
            <w:r>
              <w:rPr>
                <w:rFonts w:ascii="Arial" w:hAnsi="Arial"/>
                <w:b w:val="0"/>
                <w:sz w:val="14"/>
              </w:rPr>
              <w:t>• Vendor coordination and escalation management</w:t>
            </w:r>
          </w:p>
        </w:tc>
      </w:tr>
      <w:tr>
        <w:tc>
          <w:tcPr>
            <w:tcW w:type="dxa" w:w="5472"/>
            <w:vAlign w:val="top"/>
          </w:tcPr>
          <w:p>
            <w:pPr>
              <w:spacing w:after="0"/>
            </w:pPr>
            <w:r/>
            <w:r>
              <w:rPr>
                <w:rFonts w:ascii="Arial" w:hAnsi="Arial"/>
                <w:b w:val="0"/>
                <w:sz w:val="14"/>
              </w:rPr>
              <w:t>• Cloud and API integration coordination</w:t>
            </w:r>
          </w:p>
        </w:tc>
        <w:tc>
          <w:tcPr>
            <w:tcW w:type="dxa" w:w="5472"/>
            <w:vAlign w:val="top"/>
          </w:tcPr>
          <w:p>
            <w:pPr>
              <w:spacing w:after="0"/>
            </w:pPr>
            <w:r/>
            <w:r>
              <w:rPr>
                <w:rFonts w:ascii="Arial" w:hAnsi="Arial"/>
                <w:b w:val="0"/>
                <w:sz w:val="14"/>
              </w:rPr>
              <w:t>• Data migration and validation oversight</w:t>
            </w:r>
          </w:p>
        </w:tc>
      </w:tr>
      <w:tr>
        <w:tc>
          <w:tcPr>
            <w:tcW w:type="dxa" w:w="5472"/>
            <w:vAlign w:val="top"/>
          </w:tcPr>
          <w:p>
            <w:pPr>
              <w:spacing w:after="0"/>
            </w:pPr>
            <w:r/>
            <w:r>
              <w:rPr>
                <w:rFonts w:ascii="Arial" w:hAnsi="Arial"/>
                <w:b w:val="0"/>
                <w:sz w:val="14"/>
              </w:rPr>
              <w:t>• Product owner and stakeholder alignment</w:t>
            </w:r>
          </w:p>
        </w:tc>
        <w:tc>
          <w:tcPr>
            <w:tcW w:type="dxa" w:w="5472"/>
            <w:vAlign w:val="top"/>
          </w:tcPr>
          <w:p>
            <w:pPr>
              <w:spacing w:after="0"/>
            </w:pPr>
            <w:r/>
            <w:r>
              <w:rPr>
                <w:rFonts w:ascii="Arial" w:hAnsi="Arial"/>
                <w:b w:val="0"/>
                <w:sz w:val="14"/>
              </w:rPr>
              <w:t>• Adoption support, training and hypercare</w:t>
            </w:r>
          </w:p>
        </w:tc>
      </w:tr>
      <w:tr>
        <w:tc>
          <w:tcPr>
            <w:tcW w:type="dxa" w:w="5472"/>
            <w:vAlign w:val="top"/>
          </w:tcPr>
          <w:p>
            <w:pPr>
              <w:spacing w:after="0"/>
            </w:pPr>
            <w:r/>
            <w:r>
              <w:rPr>
                <w:rFonts w:ascii="Arial" w:hAnsi="Arial"/>
                <w:b w:val="0"/>
                <w:sz w:val="14"/>
              </w:rPr>
              <w:t>• Jira backlog, user stories and acceptance criteria</w:t>
            </w:r>
          </w:p>
        </w:tc>
        <w:tc>
          <w:tcPr>
            <w:tcW w:type="dxa" w:w="5472"/>
            <w:vAlign w:val="top"/>
          </w:tcPr>
          <w:p>
            <w:pPr>
              <w:spacing w:after="0"/>
            </w:pPr>
            <w:r/>
            <w:r>
              <w:rPr>
                <w:rFonts w:ascii="Arial" w:hAnsi="Arial"/>
                <w:b w:val="0"/>
                <w:sz w:val="14"/>
              </w:rPr>
              <w:t>• Executive reporting and delivery governance</w:t>
            </w:r>
          </w:p>
        </w:tc>
      </w:tr>
    </w:tbl>
    <w:p>
      <w:pPr>
        <w:spacing w:after="20" w:before="40" w:line="240" w:lineRule="auto"/>
      </w:pPr>
      <w:r>
        <w:rPr>
          <w:rFonts w:ascii="Arial" w:hAnsi="Arial"/>
          <w:b/>
          <w:color w:val="111827"/>
          <w:sz w:val="17"/>
        </w:rPr>
        <w:t>PROFESSIONAL EXPERIENCE</w:t>
      </w:r>
    </w:p>
    <w:p>
      <w:pPr>
        <w:spacing w:after="10" w:before="40" w:line="240" w:lineRule="auto"/>
      </w:pPr>
      <w:r>
        <w:rPr>
          <w:rFonts w:ascii="Arial" w:hAnsi="Arial"/>
          <w:b/>
          <w:color w:val="1F2937"/>
          <w:sz w:val="16"/>
        </w:rPr>
        <w:t>Talize | Information Technology Business System Manager | Toronto, Ontario, Canada | Jan 2024 - Oct 2025</w:t>
      </w:r>
    </w:p>
    <w:p>
      <w:pPr>
        <w:spacing w:after="16" w:line="240" w:lineRule="auto"/>
        <w:ind w:left="216" w:hanging="144"/>
      </w:pPr>
      <w:r>
        <w:rPr>
          <w:rFonts w:ascii="Arial" w:hAnsi="Arial"/>
          <w:sz w:val="14"/>
        </w:rPr>
        <w:t>• Led retail technology and business systems modernization across multi-location stores, aligning executive priorities, store operations, vendors, and technical teams around reliability, scalability, and customer experience.</w:t>
      </w:r>
    </w:p>
    <w:p>
      <w:pPr>
        <w:spacing w:after="16" w:line="240" w:lineRule="auto"/>
        <w:ind w:left="216" w:hanging="144"/>
      </w:pPr>
      <w:r>
        <w:rPr>
          <w:rFonts w:ascii="Arial" w:hAnsi="Arial"/>
          <w:sz w:val="14"/>
        </w:rPr>
        <w:t>• Directed POS modernization, loyalty API delivery, ERP, inventory and accounting integrations, operational reporting, release planning, vendor coordination, and governance.</w:t>
      </w:r>
    </w:p>
    <w:p>
      <w:pPr>
        <w:spacing w:after="16" w:line="240" w:lineRule="auto"/>
        <w:ind w:left="216" w:hanging="144"/>
      </w:pPr>
      <w:r>
        <w:rPr>
          <w:rFonts w:ascii="Arial" w:hAnsi="Arial"/>
          <w:sz w:val="14"/>
        </w:rPr>
        <w:t>• Managed vendor relationships, implementation scope, escalations, issue triage, UAT planning, production support, and long-term platform scalability for retail technology partners.</w:t>
      </w:r>
    </w:p>
    <w:p>
      <w:pPr>
        <w:spacing w:after="16" w:line="240" w:lineRule="auto"/>
        <w:ind w:left="216" w:hanging="144"/>
      </w:pPr>
      <w:r>
        <w:rPr>
          <w:rFonts w:ascii="Arial" w:hAnsi="Arial"/>
          <w:sz w:val="14"/>
        </w:rPr>
        <w:t>• Improved transaction processing speed and reduced store-level downtime by 40% through rollout governance, UAT discipline, production support improvements, and stronger vendor accountability.</w:t>
      </w:r>
    </w:p>
    <w:p>
      <w:pPr>
        <w:spacing w:after="10" w:before="40" w:line="240" w:lineRule="auto"/>
      </w:pPr>
      <w:r>
        <w:rPr>
          <w:rFonts w:ascii="Arial" w:hAnsi="Arial"/>
          <w:b/>
          <w:color w:val="1F2937"/>
          <w:sz w:val="16"/>
        </w:rPr>
        <w:t>Canadian Tire Corporation | Business Acceptance Test Lead | Greater Toronto Area, Canada | May 2021 - Dec 2023</w:t>
      </w:r>
    </w:p>
    <w:p>
      <w:pPr>
        <w:spacing w:after="16" w:line="240" w:lineRule="auto"/>
        <w:ind w:left="216" w:hanging="144"/>
      </w:pPr>
      <w:r>
        <w:rPr>
          <w:rFonts w:ascii="Arial" w:hAnsi="Arial"/>
          <w:sz w:val="14"/>
        </w:rPr>
        <w:t>• Led UAT planning and business acceptance for large-scale retail technology initiatives, including POS upgrades, loyalty enhancements, omnichannel workflows, and store process improvements.</w:t>
      </w:r>
    </w:p>
    <w:p>
      <w:pPr>
        <w:spacing w:after="16" w:line="240" w:lineRule="auto"/>
        <w:ind w:left="216" w:hanging="144"/>
      </w:pPr>
      <w:r>
        <w:rPr>
          <w:rFonts w:ascii="Arial" w:hAnsi="Arial"/>
          <w:sz w:val="14"/>
        </w:rPr>
        <w:t>• Translated business requirements into technical specifications, user stories, acceptance criteria, test scripts, release evidence, and deployment readiness artifacts.</w:t>
      </w:r>
    </w:p>
    <w:p>
      <w:pPr>
        <w:spacing w:after="16" w:line="240" w:lineRule="auto"/>
        <w:ind w:left="216" w:hanging="144"/>
      </w:pPr>
      <w:r>
        <w:rPr>
          <w:rFonts w:ascii="Arial" w:hAnsi="Arial"/>
          <w:sz w:val="14"/>
        </w:rPr>
        <w:t>• Partnered with vendor teams, product owners, QA, store leadership, and corporate stakeholders to manage issue triage, system adoption, release readiness, and post-release stabilization.</w:t>
      </w:r>
    </w:p>
    <w:p>
      <w:pPr>
        <w:spacing w:after="16" w:line="240" w:lineRule="auto"/>
        <w:ind w:left="216" w:hanging="144"/>
      </w:pPr>
      <w:r>
        <w:rPr>
          <w:rFonts w:ascii="Arial" w:hAnsi="Arial"/>
          <w:sz w:val="14"/>
        </w:rPr>
        <w:t>• Analyzed system performance and data integrity issues, identified root causes, and coordinated corrective actions to reduce operational disruption.</w:t>
      </w:r>
    </w:p>
    <w:p>
      <w:pPr>
        <w:spacing w:after="10" w:before="40" w:line="240" w:lineRule="auto"/>
      </w:pPr>
      <w:r>
        <w:rPr>
          <w:rFonts w:ascii="Arial" w:hAnsi="Arial"/>
          <w:b/>
          <w:color w:val="1F2937"/>
          <w:sz w:val="16"/>
        </w:rPr>
        <w:t>The Home Depot Canada | Senior Business Systems Analyst | Toronto, Ontario, Canada | Sep 2020 - Apr 2021</w:t>
      </w:r>
    </w:p>
    <w:p>
      <w:pPr>
        <w:spacing w:after="16" w:line="240" w:lineRule="auto"/>
        <w:ind w:left="216" w:hanging="144"/>
      </w:pPr>
      <w:r>
        <w:rPr>
          <w:rFonts w:ascii="Arial" w:hAnsi="Arial"/>
          <w:sz w:val="14"/>
        </w:rPr>
        <w:t>• Supported SAP microservices fulfillment initiatives including Ship-To-Home, Buy-Online-Pay-In-Store, Buy-Online-Ship-To-Store, and Buy-Online-Deliver-From-Store capabilities.</w:t>
      </w:r>
    </w:p>
    <w:p>
      <w:pPr>
        <w:spacing w:after="16" w:line="240" w:lineRule="auto"/>
        <w:ind w:left="216" w:hanging="144"/>
      </w:pPr>
      <w:r>
        <w:rPr>
          <w:rFonts w:ascii="Arial" w:hAnsi="Arial"/>
          <w:sz w:val="14"/>
        </w:rPr>
        <w:t>• Mapped API endpoints to business use cases, maintained user stories and acceptance criteria in Jira, and documented technical workflows for automation handover.</w:t>
      </w:r>
    </w:p>
    <w:p>
      <w:pPr>
        <w:spacing w:after="16" w:line="240" w:lineRule="auto"/>
        <w:ind w:left="216" w:hanging="144"/>
      </w:pPr>
      <w:r>
        <w:rPr>
          <w:rFonts w:ascii="Arial" w:hAnsi="Arial"/>
          <w:sz w:val="14"/>
        </w:rPr>
        <w:t>• Supported SAP to Google Cloud data integration including subscriber APIs, GCP data migration, ETL validation, Postman documentation, and service management activities.</w:t>
      </w:r>
    </w:p>
    <w:p>
      <w:pPr>
        <w:spacing w:after="16" w:line="240" w:lineRule="auto"/>
        <w:ind w:left="216" w:hanging="144"/>
      </w:pPr>
      <w:r>
        <w:rPr>
          <w:rFonts w:ascii="Arial" w:hAnsi="Arial"/>
          <w:sz w:val="14"/>
        </w:rPr>
        <w:t>• Coordinated SIT, UAT, go-live readiness, production support, and performance optimization for cloud-connected fulfillment platforms.</w:t>
      </w:r>
    </w:p>
    <w:p>
      <w:pPr>
        <w:spacing w:after="10" w:before="40" w:line="240" w:lineRule="auto"/>
      </w:pPr>
      <w:r>
        <w:rPr>
          <w:rFonts w:ascii="Arial" w:hAnsi="Arial"/>
          <w:b/>
          <w:color w:val="1F2937"/>
          <w:sz w:val="16"/>
        </w:rPr>
        <w:t>Sears Canada | Senior Business Analyst / Business Analyst | Toronto, Ontario, Canada | May 2015 - Aug 2017</w:t>
      </w:r>
    </w:p>
    <w:p>
      <w:pPr>
        <w:spacing w:after="16" w:line="240" w:lineRule="auto"/>
        <w:ind w:left="216" w:hanging="144"/>
      </w:pPr>
      <w:r>
        <w:rPr>
          <w:rFonts w:ascii="Arial" w:hAnsi="Arial"/>
          <w:sz w:val="14"/>
        </w:rPr>
        <w:t>• Worked in Salesforce implementation and CRM business requirements environments, supporting cross-functional business analysis, documentation, workflow validation, and stakeholder coordination.</w:t>
      </w:r>
    </w:p>
    <w:p>
      <w:pPr>
        <w:spacing w:after="16" w:line="240" w:lineRule="auto"/>
        <w:ind w:left="216" w:hanging="144"/>
      </w:pPr>
      <w:r>
        <w:rPr>
          <w:rFonts w:ascii="Arial" w:hAnsi="Arial"/>
          <w:sz w:val="14"/>
        </w:rPr>
        <w:t>• Gathered requirements with UX/UI and business teams to redesign and unify legacy ecommerce sites into a more integrated omni-channel platform.</w:t>
      </w:r>
    </w:p>
    <w:p>
      <w:pPr>
        <w:spacing w:after="16" w:line="240" w:lineRule="auto"/>
        <w:ind w:left="216" w:hanging="144"/>
      </w:pPr>
      <w:r>
        <w:rPr>
          <w:rFonts w:ascii="Arial" w:hAnsi="Arial"/>
          <w:sz w:val="14"/>
        </w:rPr>
        <w:t>• Produced user stories, tasks, mockups, wireframes, acceptance criteria, reports, go-live documentation, and closure artifacts across Agile and Waterfall delivery streams.</w:t>
      </w:r>
    </w:p>
    <w:p>
      <w:pPr>
        <w:spacing w:after="16" w:line="240" w:lineRule="auto"/>
        <w:ind w:left="216" w:hanging="144"/>
      </w:pPr>
      <w:r>
        <w:rPr>
          <w:rFonts w:ascii="Arial" w:hAnsi="Arial"/>
          <w:sz w:val="14"/>
        </w:rPr>
        <w:t>• Led QA for a mobile-based loyalty card application on iOS and Android, using Selenium and Jira to validate coupon loading, point balance, discount application, and rewards collection.</w:t>
      </w:r>
    </w:p>
    <w:p>
      <w:pPr>
        <w:spacing w:after="10" w:before="40" w:line="240" w:lineRule="auto"/>
      </w:pPr>
      <w:r>
        <w:rPr>
          <w:rFonts w:ascii="Arial" w:hAnsi="Arial"/>
          <w:b/>
          <w:color w:val="1F2937"/>
          <w:sz w:val="16"/>
        </w:rPr>
        <w:t>The Brick | Business Process Analyst | Mississauga, Ontario, Canada | Jan 2014 - Apr 2015</w:t>
      </w:r>
    </w:p>
    <w:p>
      <w:pPr>
        <w:spacing w:after="16" w:line="240" w:lineRule="auto"/>
        <w:ind w:left="216" w:hanging="144"/>
      </w:pPr>
      <w:r>
        <w:rPr>
          <w:rFonts w:ascii="Arial" w:hAnsi="Arial"/>
          <w:sz w:val="14"/>
        </w:rPr>
        <w:t>• Supported SAP Materials Management, Sales and Distribution, and WMS initiatives improving inventory control, distribution cost, service levels, and store support after The Brick and Leon's merger.</w:t>
      </w:r>
    </w:p>
    <w:p>
      <w:pPr>
        <w:spacing w:after="16" w:line="240" w:lineRule="auto"/>
        <w:ind w:left="216" w:hanging="144"/>
      </w:pPr>
      <w:r>
        <w:rPr>
          <w:rFonts w:ascii="Arial" w:hAnsi="Arial"/>
          <w:sz w:val="14"/>
        </w:rPr>
        <w:t>• Contributed to outcomes including 54% reduction in inventory holding requirements, 40% reduction in distribution costs, 43% improvement in store service levels, and 15% productivity improvement within one week.</w:t>
      </w:r>
    </w:p>
    <w:p>
      <w:pPr>
        <w:spacing w:after="16" w:line="240" w:lineRule="auto"/>
        <w:ind w:left="216" w:hanging="144"/>
      </w:pPr>
      <w:r>
        <w:rPr>
          <w:rFonts w:ascii="Arial" w:hAnsi="Arial"/>
          <w:sz w:val="14"/>
        </w:rPr>
        <w:t>• Supported transportation procurement and TMS planning, reducing RFP cycle time from several months to 6-8 weeks and enabling quarterly carrier bidding.</w:t>
      </w:r>
    </w:p>
    <w:p>
      <w:pPr>
        <w:spacing w:after="16" w:line="240" w:lineRule="auto"/>
        <w:ind w:left="216" w:hanging="144"/>
      </w:pPr>
      <w:r>
        <w:rPr>
          <w:rFonts w:ascii="Arial" w:hAnsi="Arial"/>
          <w:sz w:val="14"/>
        </w:rPr>
        <w:t>• Coordinated QA for the Click and Pick Up mobile furniture shopping app covering product browsing, payment, pickup scheduling, performance, and backend SQL validation.</w:t>
      </w:r>
    </w:p>
    <w:p>
      <w:pPr>
        <w:spacing w:after="10" w:before="40" w:line="240" w:lineRule="auto"/>
      </w:pPr>
      <w:r>
        <w:rPr>
          <w:rFonts w:ascii="Arial" w:hAnsi="Arial"/>
          <w:b/>
          <w:color w:val="1F2937"/>
          <w:sz w:val="16"/>
        </w:rPr>
        <w:t>Ministry of Finance - RIDE-TI Project | IT Consultant | Oshawa, Ontario, Canada | Apr 2025 - Dec 2025</w:t>
      </w:r>
    </w:p>
    <w:p>
      <w:pPr>
        <w:spacing w:after="16" w:line="240" w:lineRule="auto"/>
        <w:ind w:left="216" w:hanging="144"/>
      </w:pPr>
      <w:r>
        <w:rPr>
          <w:rFonts w:ascii="Arial" w:hAnsi="Arial"/>
          <w:sz w:val="14"/>
        </w:rPr>
        <w:t>• Supported modernization of Ontario revenue processing and document management platforms serving 120+ government programs, working with multi-disciplinary teams, vendors, and public-sector stakeholders.</w:t>
      </w:r>
    </w:p>
    <w:p>
      <w:pPr>
        <w:spacing w:after="16" w:line="240" w:lineRule="auto"/>
        <w:ind w:left="216" w:hanging="144"/>
      </w:pPr>
      <w:r>
        <w:rPr>
          <w:rFonts w:ascii="Arial" w:hAnsi="Arial"/>
          <w:sz w:val="14"/>
        </w:rPr>
        <w:t>• Validated high-volume payment and imaging workflows; developed test plans, automation scripts, traceability matrices, and compliance validation evidence.</w:t>
      </w:r>
    </w:p>
    <w:p>
      <w:pPr>
        <w:spacing w:after="16" w:line="240" w:lineRule="auto"/>
        <w:ind w:left="216" w:hanging="144"/>
      </w:pPr>
      <w:r>
        <w:rPr>
          <w:rFonts w:ascii="Arial" w:hAnsi="Arial"/>
          <w:sz w:val="14"/>
        </w:rPr>
        <w:t>• Reduced processing errors by 30% through structured QA, defect analysis, workflow validation, governance controls, and cross-functional issue resolution.</w:t>
      </w:r>
    </w:p>
    <w:p>
      <w:pPr>
        <w:spacing w:after="16" w:line="240" w:lineRule="auto"/>
        <w:ind w:left="216" w:hanging="144"/>
      </w:pPr>
      <w:r>
        <w:rPr>
          <w:rFonts w:ascii="Arial" w:hAnsi="Arial"/>
          <w:sz w:val="14"/>
        </w:rPr>
        <w:t>• Introduced governance and audit standards that reduced reconciliation issues by 25% and improved transparency, compliance, and operational readiness.</w:t>
      </w:r>
    </w:p>
    <w:p>
      <w:pPr>
        <w:spacing w:after="10" w:before="40" w:line="240" w:lineRule="auto"/>
      </w:pPr>
      <w:r>
        <w:rPr>
          <w:rFonts w:ascii="Arial" w:hAnsi="Arial"/>
          <w:b/>
          <w:color w:val="1F2937"/>
          <w:sz w:val="16"/>
        </w:rPr>
        <w:t>FTC / Una Labs | Principal Consultant | Toronto, Ontario, Canada | Nov 2025 - Present</w:t>
      </w:r>
    </w:p>
    <w:p>
      <w:pPr>
        <w:spacing w:after="16" w:line="240" w:lineRule="auto"/>
        <w:ind w:left="216" w:hanging="144"/>
      </w:pPr>
      <w:r>
        <w:rPr>
          <w:rFonts w:ascii="Arial" w:hAnsi="Arial"/>
          <w:sz w:val="14"/>
        </w:rPr>
        <w:t>• Lead product strategy, workflow architecture, delivery planning, client intake, approval gates, reporting, and implementation documentation for AI-enabled SaaS and automation systems.</w:t>
      </w:r>
    </w:p>
    <w:p>
      <w:pPr>
        <w:spacing w:after="16" w:line="240" w:lineRule="auto"/>
        <w:ind w:left="216" w:hanging="144"/>
      </w:pPr>
      <w:r>
        <w:rPr>
          <w:rFonts w:ascii="Arial" w:hAnsi="Arial"/>
          <w:sz w:val="14"/>
        </w:rPr>
        <w:t>• Translate business, legal, compliance, mediation, and technology requirements into platform roadmaps, functional specifications, UX flows, technical acceptance criteria, and development priorities.</w:t>
      </w:r>
    </w:p>
    <w:p>
      <w:pPr>
        <w:spacing w:after="16" w:line="240" w:lineRule="auto"/>
        <w:ind w:left="216" w:hanging="144"/>
      </w:pPr>
      <w:r>
        <w:rPr>
          <w:rFonts w:ascii="Arial" w:hAnsi="Arial"/>
          <w:sz w:val="14"/>
        </w:rPr>
        <w:t>• Design human-in-the-loop workflows, AI-assisted communication safeguards, structured decision points, and reporting patterns for PeacePad and Una Labs product initiatives.</w:t>
      </w:r>
    </w:p>
    <w:p>
      <w:pPr>
        <w:spacing w:after="16" w:line="240" w:lineRule="auto"/>
        <w:ind w:left="216" w:hanging="144"/>
      </w:pPr>
      <w:r>
        <w:rPr>
          <w:rFonts w:ascii="Arial" w:hAnsi="Arial"/>
          <w:sz w:val="14"/>
        </w:rPr>
        <w:t>• Coordinate development, security considerations, stakeholder feedback, QA evidence, and delivery proof workflows across web and mobile environments.</w:t>
      </w:r>
    </w:p>
    <w:p>
      <w:pPr>
        <w:spacing w:after="20" w:before="40" w:line="240" w:lineRule="auto"/>
      </w:pPr>
      <w:r>
        <w:rPr>
          <w:rFonts w:ascii="Arial" w:hAnsi="Arial"/>
          <w:b/>
          <w:color w:val="111827"/>
          <w:sz w:val="17"/>
        </w:rPr>
        <w:t>EDUCATION</w:t>
      </w:r>
    </w:p>
    <w:p>
      <w:pPr>
        <w:spacing w:after="16" w:line="240" w:lineRule="auto"/>
        <w:ind w:left="216" w:hanging="144"/>
      </w:pPr>
      <w:r>
        <w:rPr>
          <w:rFonts w:ascii="Arial" w:hAnsi="Arial"/>
          <w:sz w:val="14"/>
        </w:rPr>
        <w:t>• Post Graduate Diploma, Supply Chain &amp; Logistics Management - St. Lawrence College, 2015</w:t>
      </w:r>
    </w:p>
    <w:p>
      <w:pPr>
        <w:spacing w:after="16" w:line="240" w:lineRule="auto"/>
        <w:ind w:left="216" w:hanging="144"/>
      </w:pPr>
      <w:r>
        <w:rPr>
          <w:rFonts w:ascii="Arial" w:hAnsi="Arial"/>
          <w:sz w:val="14"/>
        </w:rPr>
        <w:t>• Post Graduate Diploma, Wireless Technology - Humber College, 2014</w:t>
      </w:r>
    </w:p>
    <w:p>
      <w:pPr>
        <w:spacing w:after="16" w:line="240" w:lineRule="auto"/>
        <w:ind w:left="216" w:hanging="144"/>
      </w:pPr>
      <w:r>
        <w:rPr>
          <w:rFonts w:ascii="Arial" w:hAnsi="Arial"/>
          <w:sz w:val="14"/>
        </w:rPr>
        <w:t>• Bachelor of Applied Science, Electrical and Electronics Engineering - University of Port Harcourt, 2009</w:t>
      </w:r>
    </w:p>
    <w:p>
      <w:pPr>
        <w:spacing w:after="20" w:before="40" w:line="240" w:lineRule="auto"/>
      </w:pPr>
      <w:r>
        <w:rPr>
          <w:rFonts w:ascii="Arial" w:hAnsi="Arial"/>
          <w:b/>
          <w:color w:val="111827"/>
          <w:sz w:val="17"/>
        </w:rPr>
        <w:t>CERTIFICATIONS &amp; TOOLS</w:t>
      </w:r>
    </w:p>
    <w:p>
      <w:pPr>
        <w:spacing w:after="20" w:before="0" w:line="240" w:lineRule="auto"/>
      </w:pPr>
      <w:r>
        <w:rPr>
          <w:rFonts w:ascii="Arial" w:hAnsi="Arial"/>
          <w:b w:val="0"/>
          <w:sz w:val="14"/>
        </w:rPr>
        <w:t>ServiceNow Certified Implementation Specialist - IT Service Management | Prompt Engineering with ChatGPT | Safeguarding Customer Credit Card Data: PCI Compliance | REST API | Project Management Foundations | ITIL Foundations V3</w:t>
      </w:r>
    </w:p>
    <w:p>
      <w:pPr>
        <w:spacing w:after="20" w:before="0" w:line="240" w:lineRule="auto"/>
      </w:pPr>
      <w:r>
        <w:rPr>
          <w:rFonts w:ascii="Arial" w:hAnsi="Arial"/>
          <w:b w:val="0"/>
          <w:color w:val="374151"/>
          <w:sz w:val="14"/>
        </w:rPr>
        <w:t>Tools: Jira, Confluence, ServiceNow, SharePoint, Azure DevOps, SQL, Postman, SAP, Google Cloud Platform, Manhattan WMOS, NetSuite WMS, Logfire, Salesforce, Oracle, Microsoft Dynamics NAV, JD Edwards, HP ALM, Zephyr, Selenium, FastTrack, Linux, EDI, REST APIs</w:t>
      </w:r>
    </w:p>
    <w:sectPr w:rsidR="00FC693F" w:rsidRPr="0006063C" w:rsidSect="00034616">
      <w:pgSz w:w="12240" w:h="15840"/>
      <w:pgMar w:top="547" w:right="648" w:bottom="547" w:left="64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1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mpactBullet">
    <w:name w:val="Compact Bullet"/>
    <w:basedOn w:val="Normal"/>
    <w:pPr>
      <w:spacing w:after="16"/>
      <w:ind w:left="216" w:hanging="144"/>
    </w:p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