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Director, Implementation</w:t>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Retail analytics delivery and business systems leader translating operational problems into structured systems, reporting controls, and measurable outcomes.</w:t>
            </w:r>
          </w:p>
          <w:p>
            <w:pPr>
              <w:spacing w:before="0" w:after="40" w:line="247" w:lineRule="auto"/>
              <w:ind w:left="389" w:hanging="187"/>
            </w:pPr>
            <w:r>
              <w:rPr>
                <w:rFonts w:ascii="Arial" w:hAnsi="Arial" w:eastAsia="Arial"/>
                <w:b w:val="0"/>
                <w:i w:val="0"/>
                <w:sz w:val="18"/>
              </w:rPr>
              <w:t xml:space="preserve">Experienced in cross-functional delivery leadership, stakeholder alignment, clear success metrics, and decision-ready outputs for Upshop retail environments.</w:t>
            </w:r>
          </w:p>
          <w:p>
            <w:pPr>
              <w:spacing w:before="0" w:after="40" w:line="247" w:lineRule="auto"/>
              <w:ind w:left="389" w:hanging="187"/>
            </w:pPr>
            <w:r>
              <w:rPr>
                <w:rFonts w:ascii="Arial" w:hAnsi="Arial" w:eastAsia="Arial"/>
                <w:b w:val="0"/>
                <w:i w:val="0"/>
                <w:sz w:val="18"/>
              </w:rPr>
              <w:t xml:space="preserve">Experienced in store operations, POS, ERP, WMS, API integrations, UAT governance, dashboards, release readiness, and executive reporting.</w:t>
            </w:r>
          </w:p>
          <w:p>
            <w:pPr>
              <w:spacing w:before="0" w:after="40" w:line="247" w:lineRule="auto"/>
              <w:ind w:left="389" w:hanging="187"/>
            </w:pPr>
            <w:r>
              <w:rPr>
                <w:rFonts w:ascii="Arial" w:hAnsi="Arial" w:eastAsia="Arial"/>
                <w:b w:val="0"/>
                <w:i w:val="0"/>
                <w:sz w:val="18"/>
              </w:rPr>
              <w:t xml:space="preserve">Known for clarifying priorities, removing blockers, coordinating vendors and technical teams, and maintaining delivery quality.</w:t>
            </w:r>
          </w:p>
          <w:p>
            <w:pPr>
              <w:spacing w:before="0" w:after="40" w:line="247" w:lineRule="auto"/>
              <w:ind w:left="389" w:hanging="187"/>
            </w:pPr>
            <w:r>
              <w:rPr>
                <w:rFonts w:ascii="Arial" w:hAnsi="Arial" w:eastAsia="Arial"/>
                <w:b w:val="0"/>
                <w:i w:val="0"/>
                <w:sz w:val="18"/>
              </w:rPr>
              <w:t xml:space="preserve">Portfolio includes practical enterprise systems, secure AI workflow automation, and API integration work through GitHub and Una Labs.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Analytics delivery leadership and governance</w:t>
            </w:r>
          </w:p>
          <w:p>
            <w:pPr>
              <w:spacing w:before="0" w:after="40" w:line="247" w:lineRule="auto"/>
              <w:ind w:left="389" w:hanging="187"/>
            </w:pPr>
            <w:r>
              <w:rPr>
                <w:rFonts w:ascii="Arial" w:hAnsi="Arial" w:eastAsia="Arial"/>
                <w:b w:val="0"/>
                <w:i w:val="0"/>
                <w:sz w:val="18"/>
              </w:rPr>
              <w:t xml:space="preserve">Business and technical translation</w:t>
            </w:r>
          </w:p>
          <w:p>
            <w:pPr>
              <w:spacing w:before="0" w:after="40" w:line="247" w:lineRule="auto"/>
              <w:ind w:left="389" w:hanging="187"/>
            </w:pPr>
            <w:r>
              <w:rPr>
                <w:rFonts w:ascii="Arial" w:hAnsi="Arial" w:eastAsia="Arial"/>
                <w:b w:val="0"/>
                <w:i w:val="0"/>
                <w:sz w:val="18"/>
              </w:rPr>
              <w:t xml:space="preserve">Retail and store operations systems</w:t>
            </w:r>
          </w:p>
          <w:p>
            <w:pPr>
              <w:spacing w:before="0" w:after="40" w:line="247" w:lineRule="auto"/>
              <w:ind w:left="389" w:hanging="187"/>
            </w:pPr>
            <w:r>
              <w:rPr>
                <w:rFonts w:ascii="Arial" w:hAnsi="Arial" w:eastAsia="Arial"/>
                <w:b w:val="0"/>
                <w:i w:val="0"/>
                <w:sz w:val="18"/>
              </w:rPr>
              <w:t xml:space="preserve">Data quality and validation discipline</w:t>
            </w:r>
          </w:p>
          <w:p>
            <w:pPr>
              <w:spacing w:before="0" w:after="40" w:line="247" w:lineRule="auto"/>
              <w:ind w:left="389" w:hanging="187"/>
            </w:pPr>
            <w:r>
              <w:rPr>
                <w:rFonts w:ascii="Arial" w:hAnsi="Arial" w:eastAsia="Arial"/>
                <w:b w:val="0"/>
                <w:i w:val="0"/>
                <w:sz w:val="18"/>
              </w:rPr>
              <w:t xml:space="preserve">Enterprise integration and platform delivery</w:t>
            </w:r>
          </w:p>
          <w:p>
            <w:pPr>
              <w:spacing w:before="0" w:after="40" w:line="247" w:lineRule="auto"/>
              <w:ind w:left="389" w:hanging="187"/>
            </w:pPr>
            <w:r>
              <w:rPr>
                <w:rFonts w:ascii="Arial" w:hAnsi="Arial" w:eastAsia="Arial"/>
                <w:b w:val="0"/>
                <w:i w:val="0"/>
                <w:sz w:val="18"/>
              </w:rPr>
              <w:t xml:space="preserve">UAT, release readiness, and executive reporting</w:t>
            </w:r>
          </w:p>
          <w:p>
            <w:pPr>
              <w:spacing w:before="0" w:after="40" w:line="247" w:lineRule="auto"/>
              <w:ind w:left="389" w:hanging="187"/>
            </w:pPr>
            <w:r>
              <w:rPr>
                <w:rFonts w:ascii="Arial" w:hAnsi="Arial" w:eastAsia="Arial"/>
                <w:b w:val="0"/>
                <w:i w:val="0"/>
                <w:sz w:val="18"/>
              </w:rPr>
              <w:t xml:space="preserve">Cross-functional stakeholder alignment</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