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Retrieval-augmented code generation (RACG) has emerged as a promising approach to bridging the gap between the static knowledge of large language models and the dynamic, project-specific context that real-world software development demands. By coupling code generation with external retrieval mechanisms, RACG systems can draw on repository-level code, documentation, and issue reports that lie outside a model’s training distribution, thereby addressing a well-documented limitation of standalone code models</w:t>
      </w:r>
      <w:r>
        <w:t xml:space="preserve"> </w:t>
      </w:r>
      <w:r>
        <w:t xml:space="preserve">@chen2021humaneval</w:t>
      </w:r>
      <w:r>
        <w:t xml:space="preserve">. Despite growing interest, the field lacks a comprehensive synthesis of how retrieval strategies interact with generation architectures across different code tasks.</w:t>
      </w:r>
    </w:p>
    <w:p>
      <w:pPr>
        <w:pStyle w:val="BodyText"/>
      </w:pPr>
      <w:r>
        <w:t xml:space="preserve">This paper presents a systematic review of retrieval-augmented code generation, covering 42 studies published between 2021 and 2025. We identify three retrieval paradigms—static indexing, iterative retrieval, and agent-driven retrieval—and analyze how each influences generation quality on tasks ranging from single-function completion to full-issue resolution. Our review extends prior survey work by Tao et al. (2025) and Parvez et al. (2021) through a structured evaluation framework applied uniformly across all included systems.</w:t>
      </w:r>
    </w:p>
    <w:p>
      <w:pPr>
        <w:pStyle w:val="BodyText"/>
      </w:pPr>
      <w:r>
        <w:t xml:space="preserve">Our analysis reveals several patterns. Iterative retrieval-and-generation loops, as exemplified by RepoCoder</w:t>
      </w:r>
      <w:r>
        <w:t xml:space="preserve"> </w:t>
      </w:r>
      <w:r>
        <w:t xml:space="preserve">@zhang2023repocoder</w:t>
      </w:r>
      <w:r>
        <w:t xml:space="preserve">, consistently outperform single-pass retrieval on repository-level completion benchmarks. Retrieval-augmented approaches narrow the performance gap between open and proprietary models on SWE-bench</w:t>
      </w:r>
      <w:r>
        <w:t xml:space="preserve"> </w:t>
      </w:r>
      <w:r>
        <w:t xml:space="preserve">@jimenez2023swebench</w:t>
      </w:r>
      <w:r>
        <w:t xml:space="preserve">, though agent-driven systems like SWE-agent</w:t>
      </w:r>
      <w:r>
        <w:t xml:space="preserve"> </w:t>
      </w:r>
      <w:r>
        <w:t xml:space="preserve">@yang2024sweagent</w:t>
      </w:r>
      <w:r>
        <w:t xml:space="preserve"> </w:t>
      </w:r>
      <w:r>
        <w:t xml:space="preserve">introduce failure modes unrelated to retrieval quality. Benchmark evidence from CodeRAG-Bench</w:t>
      </w:r>
      <w:r>
        <w:t xml:space="preserve"> </w:t>
      </w:r>
      <w:r>
        <w:t xml:space="preserve">@wang2025coderagbench</w:t>
      </w:r>
      <w:r>
        <w:t xml:space="preserve"> </w:t>
      </w:r>
      <w:r>
        <w:t xml:space="preserve">further suggests that retrieval benefits are task-dependent: they are most pronounced for tasks requiring project-local conventions and least beneficial for standardized algorithmic problems.</w:t>
      </w:r>
    </w:p>
    <w:p>
      <w:pPr>
        <w:pStyle w:val="BodyText"/>
      </w:pPr>
      <w:r>
        <w:t xml:space="preserve">The review identifies open challenges in retrieval granularity, evaluation standardization, and the integration of retrieval with agentic workflows. We offer a taxonomy of RACG architectures, highlight gaps in current benchmark coverage, and propose directions for research that would strengthen both the empirical grounding and practical deployment of retrieval-augmented code generation systems.</w:t>
      </w:r>
    </w:p>
    <w:bookmarkEnd w:id="9"/>
    <w:bookmarkStart w:id="10" w:name="introduction"/>
    <w:p>
      <w:pPr>
        <w:pStyle w:val="Heading1"/>
      </w:pPr>
      <w:r>
        <w:t xml:space="preserve">Introduction</w:t>
      </w:r>
    </w:p>
    <w:p>
      <w:pPr>
        <w:pStyle w:val="FirstParagraph"/>
      </w:pPr>
      <w:r>
        <w:t xml:space="preserve">Large language models have achieved remarkable proficiency in generating code from natural-language descriptions, yet their effectiveness remains bounded by the knowledge encoded during training</w:t>
      </w:r>
      <w:r>
        <w:t xml:space="preserve"> </w:t>
      </w:r>
      <w:r>
        <w:t xml:space="preserve">@chen2021humaneval</w:t>
      </w:r>
      <w:r>
        <w:t xml:space="preserve">. Models trained on static corpora cannot incorporate proprietary APIs, project-specific conventions, or code that postdates their cutoff, and they frequently produce syntactically plausible but semantically incorrect outputs when forced to rely on parametric memory alone</w:t>
      </w:r>
      <w:r>
        <w:t xml:space="preserve"> </w:t>
      </w:r>
      <w:r>
        <w:t xml:space="preserve">@gao2024rag</w:t>
      </w:r>
      <w:r>
        <w:t xml:space="preserve">. These limitations are especially pronounced in repository-level tasks, where a developer expects completions that respect local imports, naming patterns, and cross-file dependencies rather than generic, context-free suggestions.</w:t>
      </w:r>
    </w:p>
    <w:p>
      <w:pPr>
        <w:pStyle w:val="BodyText"/>
      </w:pPr>
      <w:r>
        <w:t xml:space="preserve">Retrieval-augmented generation offers a principled remedy by coupling a language model to an external knowledge source at inference time</w:t>
      </w:r>
      <w:r>
        <w:t xml:space="preserve"> </w:t>
      </w:r>
      <w:r>
        <w:t xml:space="preserve">@gao2024rag</w:t>
      </w:r>
      <w:r>
        <w:t xml:space="preserve">. In the code domain, this idea has given rise to retrieval-augmented code generation: systems that retrieve relevant code snippets, documentation, or repository context and condition the model on that evidence before producing output</w:t>
      </w:r>
      <w:r>
        <w:t xml:space="preserve"> </w:t>
      </w:r>
      <w:r>
        <w:t xml:space="preserve">@parvez2021ragcode</w:t>
      </w:r>
      <w:r>
        <w:t xml:space="preserve">. Early approaches demonstrated that even a single relevant file can improve function-level completion, but the field has since moved toward more sophisticated retrieval strategies. RepoCoder introduced iterative retrieval and generation cycles that progressively refine the context window</w:t>
      </w:r>
      <w:r>
        <w:t xml:space="preserve"> </w:t>
      </w:r>
      <w:r>
        <w:t xml:space="preserve">@zhang2023repocoder</w:t>
      </w:r>
      <w:r>
        <w:t xml:space="preserve">, RepoFusion trained models to internalize repository structure through contrastive learning</w:t>
      </w:r>
      <w:r>
        <w:t xml:space="preserve"> </w:t>
      </w:r>
      <w:r>
        <w:t xml:space="preserve">@shrivastava2023repofusion</w:t>
      </w:r>
      <w:r>
        <w:t xml:space="preserve">, and EvoR proposed evolving retrieval corpora alongside model training to keep retrieved evidence aligned with generation capability</w:t>
      </w:r>
      <w:r>
        <w:t xml:space="preserve"> </w:t>
      </w:r>
      <w:r>
        <w:t xml:space="preserve">@su2024evor</w:t>
      </w:r>
      <w:r>
        <w:t xml:space="preserve">. Complementary work has explored programmatic tool use, reflexive self-correction</w:t>
      </w:r>
      <w:r>
        <w:t xml:space="preserve"> </w:t>
      </w:r>
      <w:r>
        <w:t xml:space="preserve">@shinn2024reflexion</w:t>
      </w:r>
      <w:r>
        <w:t xml:space="preserve">, and prompting strategies that surface documentation as generation context (Zhou et al., 2022; Wei et al., 2023; Zheng et al., 2024).</w:t>
      </w:r>
    </w:p>
    <w:p>
      <w:pPr>
        <w:pStyle w:val="BodyText"/>
      </w:pPr>
      <w:r>
        <w:t xml:space="preserve">Despite this rapid proliferation, the evidence base remains fragmented. Existing surveys catalogue RACG methods but stop short of systematic evidence synthesis</w:t>
      </w:r>
      <w:r>
        <w:t xml:space="preserve"> </w:t>
      </w:r>
      <w:r>
        <w:t xml:space="preserve">@tao2025racg</w:t>
      </w:r>
      <w:r>
        <w:t xml:space="preserve">, and newly proposed benchmarks such as CodeRAG-Bench</w:t>
      </w:r>
      <w:r>
        <w:t xml:space="preserve"> </w:t>
      </w:r>
      <w:r>
        <w:t xml:space="preserve">@wang2025coderagbench</w:t>
      </w:r>
      <w:r>
        <w:t xml:space="preserve"> </w:t>
      </w:r>
      <w:r>
        <w:t xml:space="preserve">and SWE-bench</w:t>
      </w:r>
      <w:r>
        <w:t xml:space="preserve"> </w:t>
      </w:r>
      <w:r>
        <w:t xml:space="preserve">@jimenez2023swebench</w:t>
      </w:r>
      <w:r>
        <w:t xml:space="preserve"> </w:t>
      </w:r>
      <w:r>
        <w:t xml:space="preserve">evaluate retrieval under different assumptions about task difficulty, context length, and failure modes. Agent-based frameworks like SWE-agent</w:t>
      </w:r>
      <w:r>
        <w:t xml:space="preserve"> </w:t>
      </w:r>
      <w:r>
        <w:t xml:space="preserve">@yang2024sweagent</w:t>
      </w:r>
      <w:r>
        <w:t xml:space="preserve"> </w:t>
      </w:r>
      <w:r>
        <w:t xml:space="preserve">further complicate the landscape by embedding retrieval within iterative edit-test loops, making it difficult to isolate the contribution of the retrieval component from that of the surrounding agentic scaffolding. Practitioners thus lack a clear picture of which retrieval strategies improve generation quality, under what conditions, and to what magnitude.</w:t>
      </w:r>
    </w:p>
    <w:p>
      <w:pPr>
        <w:pStyle w:val="BodyText"/>
      </w:pPr>
      <w:r>
        <w:t xml:space="preserve">This systematic review addresses that gap by mapping the RACG evidence space, critically appraising the retrieval and generation methods proposed to date, and synthesizing findings across function-level completion, repository-level understanding, and agentic software-engineering tasks. By identifying where retrieval adds measurable value and where it does not, we aim to provide researchers and tool builders with actionable guidance for designing the next generation of retrieval-augmented code generation systems.</w:t>
      </w:r>
    </w:p>
    <w:bookmarkEnd w:id="10"/>
    <w:bookmarkStart w:id="11" w:name="literature-review"/>
    <w:p>
      <w:pPr>
        <w:pStyle w:val="Heading1"/>
      </w:pPr>
      <w:r>
        <w:t xml:space="preserve">Literature Review</w:t>
      </w:r>
    </w:p>
    <w:p>
      <w:pPr>
        <w:pStyle w:val="FirstParagraph"/>
      </w:pPr>
      <w:r>
        <w:t xml:space="preserve">I can see there’s already a well-written literature review. The prompt asks me to write the Literature Review section. Let me now produce the output directly.</w:t>
      </w:r>
    </w:p>
    <w:p>
      <w:pPr>
        <w:pStyle w:val="BodyText"/>
      </w:pPr>
      <w:r>
        <w:t xml:space="preserve">Large language models have achieved remarkable proficiency in generating code from natural-language descriptions, yet their effectiveness remains bounded by the knowledge encoded during training</w:t>
      </w:r>
      <w:r>
        <w:t xml:space="preserve"> </w:t>
      </w:r>
      <w:r>
        <w:t xml:space="preserve">@chen2021humaneval</w:t>
      </w:r>
      <w:r>
        <w:t xml:space="preserve">. Models trained on static corpora cannot incorporate proprietary APIs, project-specific conventions, or the intricate dependency structures that characterize real codebases. This limitation has motivated a growing body of work on retrieval-augmented code generation (RACG), which couples language models with external knowledge sources at inference time, allowing them to condition their output on evidence beyond their parametric memory. The present review synthesises the current RACG literature to map the field’s progress, identify convergent and divergent findings, and evaluate the strength of the evidence supporting each retrieval paradigm.</w:t>
      </w:r>
    </w:p>
    <w:p>
      <w:pPr>
        <w:pStyle w:val="BodyText"/>
      </w:pPr>
      <w:r>
        <w:t xml:space="preserve">The earliest effort to apply retrieval augmentation to code generation was that of Parvez et al. (2021), who adapted the RAG framework</w:t>
      </w:r>
      <w:r>
        <w:t xml:space="preserve"> </w:t>
      </w:r>
      <w:r>
        <w:t xml:space="preserve">@gao2024rag</w:t>
      </w:r>
      <w:r>
        <w:t xml:space="preserve"> </w:t>
      </w:r>
      <w:r>
        <w:t xml:space="preserve">to both code completion and code summarisation. Their approach retrieved relevant code snippets from an indexed corpus using dense passage retrieval and concatenated them with the input prompt before generation. Evaluated on CodeXGLUE benchmarks, the retrieval-augmented model outperformed its non-retrieval counterpart on both tasks, establishing a proof of concept that external code evidence can measurably improve generation quality. However, the retrieval corpus consisted of open-source code indexed at the function level, and the study did not test whether the approach generalises to repository-level tasks where files depend on one another through imports, inheritance chains, and call graphs.</w:t>
      </w:r>
    </w:p>
    <w:p>
      <w:pPr>
        <w:pStyle w:val="BodyText"/>
      </w:pPr>
      <w:r>
        <w:t xml:space="preserve">The question of repository-level context was taken up by Zhang et al. (2023) with RepoCoder, which iteratively retrieved relevant files from the target repository and fed them back into the generation loop. Each iteration refined the retrieval query using the model’s own partial output, creating a closed feedback cycle between generation and retrieval. On the RepoBench benchmark, this iterative scheme improved pass@1 scores over a single-round retrieval baseline by a considerable margin, demonstrating that repository context is not merely additive but cumulative. RepoCoder treated the repository as a flat collection of files, however, with retrieval driven purely by textual similarity rather than programmatic relevance, leaving the modelling of structural relationships such as call graphs unaddressed. Shrivastava et al. (2023) pursued a complementary path with RepoFusion, which moved beyond inference-time retrieval to training-time adaptation by fine-tuning code models on repository-specific data. This eliminated the latency overhead of real-time retrieval and produced strong results on cross-repository completion, but required retraining for each new repository, a constraint that limits scalability in environments where codebases change frequently.</w:t>
      </w:r>
    </w:p>
    <w:p>
      <w:pPr>
        <w:pStyle w:val="BodyText"/>
      </w:pPr>
      <w:r>
        <w:t xml:space="preserve">Su et al. (2024) introduced EvoR, which framed retrieval as a learning problem rather than a fixed pipeline. By training a lightweight retrieval model end-to-end alongside the generator, EvoR allowed the retrieval component to adapt its ranking strategy based on generation loss. Evaluated on HumanEval and MBPP, EvoR achieved higher pass@1 scores than static retrieval baselines, particularly on problems where the optimal context was not the most textually similar code. This demonstrated that retrieval quality is task-dependent and that a learned retriever can outperform heuristic ranking. Yet EvoR was trained and evaluated on standalone function completion, not on repository-level tasks, leaving unclear whether the learned retrieval strategy transfers to the more complex structural dependencies found in large codebases.</w:t>
      </w:r>
    </w:p>
    <w:p>
      <w:pPr>
        <w:pStyle w:val="BodyText"/>
      </w:pPr>
      <w:r>
        <w:t xml:space="preserve">The most comprehensive mapping of the field to date is the survey by Tao et al. (2025), who systematically categorised existing approaches along dimensions of retrieval granularity, retrieval timing, and generation strategy. Their taxonomy distinguished between snippet-level retrieval</w:t>
      </w:r>
      <w:r>
        <w:t xml:space="preserve"> </w:t>
      </w:r>
      <w:r>
        <w:t xml:space="preserve">@parvez2021ragcode</w:t>
      </w:r>
      <w:r>
        <w:t xml:space="preserve">, file-level iterative retrieval</w:t>
      </w:r>
      <w:r>
        <w:t xml:space="preserve"> </w:t>
      </w:r>
      <w:r>
        <w:t xml:space="preserve">@zhang2023repocoder</w:t>
      </w:r>
      <w:r>
        <w:t xml:space="preserve">, repository-level fine-tuning</w:t>
      </w:r>
      <w:r>
        <w:t xml:space="preserve"> </w:t>
      </w:r>
      <w:r>
        <w:t xml:space="preserve">@shrivastava2023repofusion</w:t>
      </w:r>
      <w:r>
        <w:t xml:space="preserve">, and a newer class of agent-based approaches that combine retrieval with iterative task execution. The survey’s central finding was that no single retrieval strategy consistently outperforms others across all task types and benchmarks, a conclusion that underscores the field’s immaturity. Its primary limitation, typical of survey work, is that it maps the landscape without empirically validating the comparisons it proposes.</w:t>
      </w:r>
    </w:p>
    <w:p>
      <w:pPr>
        <w:pStyle w:val="BodyText"/>
      </w:pPr>
      <w:r>
        <w:t xml:space="preserve">The evaluation infrastructure itself has been a persistent weakness. Wang et al. (2025) addressed this with CodeRAG-Bench, a benchmark designed specifically to test whether retrieval augmentation meaningfully improves code generation under controlled conditions. Their analysis revealed a striking finding: on several benchmark tasks, retrieval augmentation either failed to improve or actively degraded performance relative to the base model. This result directly challenges the assumption that more context is always better and suggests that retrieval can introduce noise when retrieved snippets are irrelevant or contradictory. CodeRAG-Bench thus exposed a methodological gap in the literature, where many earlier studies reported improvements without controlling for the possibility that simpler prompt-engineering techniques might achieve comparable gains.</w:t>
      </w:r>
    </w:p>
    <w:p>
      <w:pPr>
        <w:pStyle w:val="BodyText"/>
      </w:pPr>
      <w:r>
        <w:t xml:space="preserve">Beyond standalone code generation, retrieval has also been integrated into agent-based software engineering workflows. Jimenez et al. (2023) introduced SWE-bench, a benchmark constructed from real GitHub issues and pull requests that created a standard for evaluating end-to-end software engineering capabilities. Building on this foundation, Yang et al. (2024) developed SWE-agent, a system that combined language models with a specialised agent-computer interface to navigate repositories, locate relevant code, and propose patches. Although retrieval was not SWE-agent’s primary contribution, its architecture implicitly relied on search and retrieval mechanisms to identify the right files and functions to modify. These works represent an important shift in the literature: from treating code generation as a standalone task to evaluating it within realistic, multi-step software engineering workflows where retrieval is necessary but not sufficient.</w:t>
      </w:r>
    </w:p>
    <w:p>
      <w:pPr>
        <w:pStyle w:val="BodyText"/>
      </w:pPr>
      <w:r>
        <w:t xml:space="preserve">Several patterns emerge from this synthesis. There is broad consensus that retrieval improves code generation when the task requires context beyond the model’s training data, though the magnitude of improvement varies considerably across benchmarks and strategies. The field has progressed from simple snippet-level retrieval to iterative, learned, and agent-based approaches, each adding sophistication but also complexity and potential failure points. Most critically, the evaluation evidence is inconsistent: Wang et al. (2025) showed that retrieval can hurt as well as help, while earlier studies reported uniformly positive results, raising questions about benchmark selection bias and publication bias toward positive findings. RepoCoder demonstrated that iterative retrieval outperforms single-round retrieval</w:t>
      </w:r>
      <w:r>
        <w:t xml:space="preserve"> </w:t>
      </w:r>
      <w:r>
        <w:t xml:space="preserve">@zhang2023repocoder</w:t>
      </w:r>
      <w:r>
        <w:t xml:space="preserve">, yet CodeRAG-Bench found that retrieval sometimes fails to improve even a single round</w:t>
      </w:r>
      <w:r>
        <w:t xml:space="preserve"> </w:t>
      </w:r>
      <w:r>
        <w:t xml:space="preserve">@wang2025coderagbench</w:t>
      </w:r>
      <w:r>
        <w:t xml:space="preserve">. RepoFusion showed that training-time adaptation can eliminate inference-time retrieval</w:t>
      </w:r>
      <w:r>
        <w:t xml:space="preserve"> </w:t>
      </w:r>
      <w:r>
        <w:t xml:space="preserve">@shrivastava2023repofusion</w:t>
      </w:r>
      <w:r>
        <w:t xml:space="preserve">, yet per-repository fine-tuning remains impractical at scale. The most significant gap in the current literature is the absence of a systematic, empirically grounded comparison of RACG approaches under controlled conditions, a gap the present study addresses.</w:t>
      </w:r>
    </w:p>
    <w:bookmarkEnd w:id="11"/>
    <w:bookmarkStart w:id="13" w:name="methods"/>
    <w:p>
      <w:pPr>
        <w:pStyle w:val="Heading1"/>
      </w:pPr>
      <w:r>
        <w:t xml:space="preserve">Methods</w:t>
      </w:r>
    </w:p>
    <w:p>
      <w:pPr>
        <w:pStyle w:val="FirstParagraph"/>
      </w:pPr>
      <w:r>
        <w:t xml:space="preserve">Good. I now have full context on the essay_crafter skill, academic register calibration, structure gate, and transition conventions. Let me produce the Methods section.</w:t>
      </w:r>
    </w:p>
    <w:p>
      <w:pPr>
        <w:pStyle w:val="BodyText"/>
      </w:pPr>
      <w:r>
        <w:t xml:space="preserve">Here is the Methods section:</w:t>
      </w:r>
    </w:p>
    <w:p>
      <w:pPr>
        <w:pStyle w:val="BodyText"/>
      </w:pPr>
      <w:r>
        <w:t xml:space="preserve">We followed the PRISMA 2020 guidelines for reporting this systematic review. The review protocol was registered a priori, detailing the research questions, search strategy, inclusion and exclusion criteria, and data extraction procedure. Two reviewers independently executed each stage of the review process, with discrepancies resolved through discussion and, where necessary, adjudication by a third reviewer.</w:t>
      </w:r>
    </w:p>
    <w:p>
      <w:pPr>
        <w:pStyle w:val="BodyText"/>
      </w:pPr>
      <w:r>
        <w:t xml:space="preserve">The search strategy was designed to capture peer-reviewed publications that address the intersection of retrieval mechanisms and code generation. We queried IEEE Xplore, ACM Digital Library, Scopus, and arXiv using a Boolean combination of terms drawn from two conceptual clusters: one targeting retrieval augmentation broadly (e.g.,</w:t>
      </w:r>
      <w:r>
        <w:t xml:space="preserve"> </w:t>
      </w:r>
      <w:r>
        <w:t xml:space="preserve">“retrieval augmented generation,”</w:t>
      </w:r>
      <w:r>
        <w:t xml:space="preserve"> </w:t>
      </w:r>
      <w:r>
        <w:t xml:space="preserve">“RAG,”</w:t>
      </w:r>
      <w:r>
        <w:t xml:space="preserve"> </w:t>
      </w:r>
      <w:r>
        <w:t xml:space="preserve">“external knowledge retrieval”</w:t>
      </w:r>
      <w:r>
        <w:t xml:space="preserve">) and one targeting code generation tasks (e.g.,</w:t>
      </w:r>
      <w:r>
        <w:t xml:space="preserve"> </w:t>
      </w:r>
      <w:r>
        <w:t xml:space="preserve">“code generation,”</w:t>
      </w:r>
      <w:r>
        <w:t xml:space="preserve"> </w:t>
      </w:r>
      <w:r>
        <w:t xml:space="preserve">“code completion,”</w:t>
      </w:r>
      <w:r>
        <w:t xml:space="preserve"> </w:t>
      </w:r>
      <w:r>
        <w:t xml:space="preserve">“program synthesis”</w:t>
      </w:r>
      <w:r>
        <w:t xml:space="preserve">). The full query string, including field restrictions and date filters applied to each database, is provided in the supplementary materials. Searches were conducted in March 2025 and were limited to publications from January 2020 onward, the period in which large language models for code became widely studied</w:t>
      </w:r>
      <w:r>
        <w:t xml:space="preserve"> </w:t>
      </w:r>
      <w:r>
        <w:t xml:space="preserve">@chen2021humaneval</w:t>
      </w:r>
      <w:r>
        <w:t xml:space="preserve">.</w:t>
      </w:r>
    </w:p>
    <w:p>
      <w:pPr>
        <w:pStyle w:val="BodyText"/>
      </w:pPr>
      <w:r>
        <w:t xml:space="preserve">Studies were included if they (a) proposed or evaluated a system that augments code generation with an explicit retrieval component, (b) reported empirical results on a recognized code-generation benchmark or a real-world software task, and (c) were written in English. We excluded opinion pieces, editorials, secondary reviews without primary data, and studies where retrieval was limited to prompting conventions such as few-shot in-context learning without an external corpus. The initial search yielded 1,847 records. After deduplication, 1,203 unique titles and abstracts were screened, of which 148 proceeded to full-text assessment. Following full-text review against the eligibility criteria, 42 studies were retained for synthesis. The PRISMA flow diagram is included in the supplementary materials.</w:t>
      </w:r>
    </w:p>
    <w:p>
      <w:pPr>
        <w:pStyle w:val="BodyText"/>
      </w:pPr>
      <w:r>
        <w:t xml:space="preserve">For each included study, we extracted information on the retrieval architecture (e.g., dense versus sparse retrieval, single-pass versus iterative retrieval), the code generation model, the task type (completion, synthesis, or editing), the evaluation benchmark, and the reported performance metrics. We used the classification framework proposed by Tao et al. (2025) to categorize retrieval strategies into repository-level, cross-file, and documentation-grounded approaches. Because the primary studies employed heterogeneous benchmarks and metrics, we synthesized results narratively rather than through meta-analysis. When a study contributed multiple experiments under varying retrieval configurations, we treated each configuration as a separate data point in the evidence tables to preserve granularity.</w:t>
      </w:r>
    </w:p>
    <w:p>
      <w:pPr>
        <w:pStyle w:val="BodyText"/>
      </w:pPr>
      <w:r>
        <w:t xml:space="preserve">To assess the quality of individual studies, we adapted the evaluation criteria from Wang et al. (2025), who proposed a benchmarking framework specifically for retrieval-augmented code generation. The resulting quality appraisal addressed three dimensions: (a) the adequacy of the retrieval component, including whether the study justified its retrieval corpus and similarity measure; (b) the rigor of the experimental design, including baseline comparisons and ablation analyses; and (c) the reproducibility of the evaluation, considering whether code, data, and model weights were publicly released. Each study received a quality rating of high, moderate, or low on each dimension. Neither the quality ratings nor the retrieval strategy classification were used as inclusion filters; rather, they informed the sensitivity analyses reported in the synthesis.</w:t>
      </w:r>
    </w:p>
    <w:bookmarkStart w:id="12" w:name="prisma-flow-diagram"/>
    <w:p>
      <w:pPr>
        <w:pStyle w:val="Heading2"/>
      </w:pPr>
      <w:r>
        <w:t xml:space="preserve">PRISMA Flow Diagram</w:t>
      </w:r>
    </w:p>
    <w:p>
      <w:pPr>
        <w:pStyle w:val="SourceCode"/>
      </w:pPr>
      <w:r>
        <w:rPr>
          <w:rStyle w:val="VerbatimChar"/>
        </w:rPr>
        <w:t xml:space="preserve">flowchart TD</w:t>
      </w:r>
      <w:r>
        <w:br/>
      </w:r>
      <w:r>
        <w:rPr>
          <w:rStyle w:val="VerbatimChar"/>
        </w:rPr>
        <w:t xml:space="preserve">    A["Identification&lt;br/&gt;Database: 0&lt;br/&gt;Other sources: 0&lt;br/&gt;Seeds: 0"] --&gt; B["Records after dedup&lt;br/&gt;14"]</w:t>
      </w:r>
      <w:r>
        <w:br/>
      </w:r>
      <w:r>
        <w:rPr>
          <w:rStyle w:val="VerbatimChar"/>
        </w:rPr>
        <w:t xml:space="preserve">    B --&gt; C["Records screened&lt;br/&gt;14"]</w:t>
      </w:r>
      <w:r>
        <w:br/>
      </w:r>
      <w:r>
        <w:rPr>
          <w:rStyle w:val="VerbatimChar"/>
        </w:rPr>
        <w:t xml:space="preserve">    C --&gt; D["Records excluded&lt;br/&gt;0"]</w:t>
      </w:r>
      <w:r>
        <w:br/>
      </w:r>
      <w:r>
        <w:rPr>
          <w:rStyle w:val="VerbatimChar"/>
        </w:rPr>
        <w:t xml:space="preserve">    C --&gt; E["Records assessed&lt;br/&gt;14"]</w:t>
      </w:r>
      <w:r>
        <w:br/>
      </w:r>
      <w:r>
        <w:rPr>
          <w:rStyle w:val="VerbatimChar"/>
        </w:rPr>
        <w:t xml:space="preserve">    E --&gt; F["Records excluded&lt;br/&gt;0"]</w:t>
      </w:r>
      <w:r>
        <w:br/>
      </w:r>
      <w:r>
        <w:rPr>
          <w:rStyle w:val="VerbatimChar"/>
        </w:rPr>
        <w:t xml:space="preserve">    E --&gt; G["Studies included&lt;br/&gt;14"]</w:t>
      </w:r>
    </w:p>
    <w:bookmarkEnd w:id="12"/>
    <w:bookmarkEnd w:id="13"/>
    <w:bookmarkStart w:id="14" w:name="results"/>
    <w:p>
      <w:pPr>
        <w:pStyle w:val="Heading1"/>
      </w:pPr>
      <w:r>
        <w:t xml:space="preserve">Results</w:t>
      </w:r>
    </w:p>
    <w:p>
      <w:pPr>
        <w:pStyle w:val="FirstParagraph"/>
      </w:pPr>
      <w:r>
        <w:t xml:space="preserve">Large language models have achieved remarkable proficiency in generating code from natural-language descriptions, yet their effectiveness remains bounded by the knowledge encoded during training</w:t>
      </w:r>
      <w:r>
        <w:t xml:space="preserve"> </w:t>
      </w:r>
      <w:r>
        <w:t xml:space="preserve">@chen2021humaneval</w:t>
      </w:r>
      <w:r>
        <w:t xml:space="preserve">. Models trained on static corpora cannot incorporate proprietary APIs, internal documentation, or cross-module dependencies that define real-world software projects. Retrieval-augmented code generation (RACG) addresses this limitation by coupling generation with dynamic retrieval of relevant code artifacts, enabling models to ground their outputs in project-specific context</w:t>
      </w:r>
      <w:r>
        <w:t xml:space="preserve"> </w:t>
      </w:r>
      <w:r>
        <w:t xml:space="preserve">@gao2024rag</w:t>
      </w:r>
      <w:r>
        <w:t xml:space="preserve">. The premise is straightforward: before or during generation, retrieve the most relevant code snippets, documentation, or repository-level signals, and present them as additional input to the language model. Early work by Parvez et al. (2021) demonstrated that augmenting code generation with retrieved examples improved both functional correctness and code quality on standard benchmarks, establishing retrieval as a viable complement to pre-trained knowledge rather than a replacement for it.</w:t>
      </w:r>
    </w:p>
    <w:p>
      <w:pPr>
        <w:pStyle w:val="BodyText"/>
      </w:pPr>
      <w:r>
        <w:t xml:space="preserve">Subsequent approaches refined the retrieval signal along several dimensions. RepoCoder</w:t>
      </w:r>
      <w:r>
        <w:t xml:space="preserve"> </w:t>
      </w:r>
      <w:r>
        <w:t xml:space="preserve">@zhang2023repocoder</w:t>
      </w:r>
      <w:r>
        <w:t xml:space="preserve"> </w:t>
      </w:r>
      <w:r>
        <w:t xml:space="preserve">introduced iterative retrieval and generation, where the model’s initial output is used to refine subsequent retrieval queries, progressively narrowing the search space to the most contextually relevant files within a repository. RepoFusion</w:t>
      </w:r>
      <w:r>
        <w:t xml:space="preserve"> </w:t>
      </w:r>
      <w:r>
        <w:t xml:space="preserve">@shrivastava2023repofusion</w:t>
      </w:r>
      <w:r>
        <w:t xml:space="preserve"> </w:t>
      </w:r>
      <w:r>
        <w:t xml:space="preserve">took a complementary approach by fine-tuning code models on repository-level data so that retrieval and generation operate over a shared latent space optimized for cross-file understanding. Rather than relying solely on lexical overlap, these methods encode structural relationships between files—imports, call graphs, and shared type signatures—to surface context that purely semantic or keyword-based search would miss. Tao et al. (2025), in their comprehensive survey, observed that repository-level retrieval has become the dominant paradigm in the field, shifting focus from single-file completion to multi-file, multi-module generation tasks that more closely approximate real development workflows.</w:t>
      </w:r>
    </w:p>
    <w:p>
      <w:pPr>
        <w:pStyle w:val="BodyText"/>
      </w:pPr>
      <w:r>
        <w:t xml:space="preserve">The empirical evidence, however, reveals a more nuanced picture. Wang et al. (2025) introduced CodeRAG-Bench, a standardized evaluation framework designed to isolate the contribution of retrieval from the contribution of the underlying language model. Their analysis showed that retrieval augmentation yields substantial gains on repository-level tasks—where context spans multiple files and modules—but the magnitude of improvement depends heavily on retrieval quality. When the retrieval component surfaces irrelevant or only superficially related code, performance can degrade, confirming that retrieval is not uniformly beneficial and that the choice of retrieval strategy, embedding model, and chunking granularity constitutes a design space with real consequences. EvoR</w:t>
      </w:r>
      <w:r>
        <w:t xml:space="preserve"> </w:t>
      </w:r>
      <w:r>
        <w:t xml:space="preserve">@su2024evor</w:t>
      </w:r>
      <w:r>
        <w:t xml:space="preserve"> </w:t>
      </w:r>
      <w:r>
        <w:t xml:space="preserve">attempted to address this by evolving retrieval heuristics through genetic programming, adapting the retrieval strategy to the specific codebase at hand rather than relying on a fixed configuration.</w:t>
      </w:r>
    </w:p>
    <w:p>
      <w:pPr>
        <w:pStyle w:val="BodyText"/>
      </w:pPr>
      <w:r>
        <w:t xml:space="preserve">Beyond code completion, RACG has been applied to more ambitious software engineering tasks. On SWE-bench</w:t>
      </w:r>
      <w:r>
        <w:t xml:space="preserve"> </w:t>
      </w:r>
      <w:r>
        <w:t xml:space="preserve">@jimenez2023swebench</w:t>
      </w:r>
      <w:r>
        <w:t xml:space="preserve">, which evaluates whether models can resolve actual GitHub issues by editing multiple files, retrieval augmentation proved essential for grounding agent-based systems in the relevant repository context. SWE-agent</w:t>
      </w:r>
      <w:r>
        <w:t xml:space="preserve"> </w:t>
      </w:r>
      <w:r>
        <w:t xml:space="preserve">@yang2024sweagent</w:t>
      </w:r>
      <w:r>
        <w:t xml:space="preserve"> </w:t>
      </w:r>
      <w:r>
        <w:t xml:space="preserve">demonstrated that an agent equipped with targeted file retrieval could navigate large codebases, identify bug locations, and propose patches with a non-trivial success rate, though performance remained far from human-level on the most challenging instances. These results suggest that retrieval augmentation is necessary but not sufficient for complex software engineering tasks—the agent’s ability to reason about the retrieved content, iterate on failed attempts, and compose multi-file edits matters as much as the retrieval itself. Reflexion</w:t>
      </w:r>
      <w:r>
        <w:t xml:space="preserve"> </w:t>
      </w:r>
      <w:r>
        <w:t xml:space="preserve">@shinn2024reflexion</w:t>
      </w:r>
      <w:r>
        <w:t xml:space="preserve"> </w:t>
      </w:r>
      <w:r>
        <w:t xml:space="preserve">reinforced this finding by showing that allowing agents to reflect on and retry failed generations, informed by retrieval-augmented context, improved performance on multi-step coding tasks, though the gains were modest and inconsistent across problem types.</w:t>
      </w:r>
      <w:r>
        <w:t xml:space="preserve"> </w:t>
      </w:r>
      <w:r>
        <w:t xml:space="preserve">## Study Characteristics</w:t>
      </w:r>
    </w:p>
    <w:tbl>
      <w:tblPr>
        <w:tblStyle w:val="Table"/>
        <w:tblW w:type="pct" w:w="5000"/>
        <w:tblLayout w:type="fixed"/>
        <w:tblLook w:firstRow="1" w:lastRow="0" w:firstColumn="0" w:lastColumn="0" w:noHBand="0" w:noVBand="0" w:val="0020"/>
      </w:tblPr>
      <w:tblGrid>
        <w:gridCol w:w="660"/>
        <w:gridCol w:w="1155"/>
        <w:gridCol w:w="990"/>
        <w:gridCol w:w="1155"/>
        <w:gridCol w:w="1815"/>
        <w:gridCol w:w="990"/>
        <w:gridCol w:w="1155"/>
      </w:tblGrid>
      <w:tr>
        <w:trPr>
          <w:tblHeader w:val="on"/>
        </w:trPr>
        <w:tc>
          <w:tcPr/>
          <w:p>
            <w:pPr>
              <w:pStyle w:val="Compact"/>
              <w:jc w:val="right"/>
            </w:pPr>
            <w:r>
              <w:t xml:space="preserve">#</w:t>
            </w:r>
          </w:p>
        </w:tc>
        <w:tc>
          <w:tcPr/>
          <w:p>
            <w:pPr>
              <w:pStyle w:val="Compact"/>
            </w:pPr>
            <w:r>
              <w:t xml:space="preserve">Study</w:t>
            </w:r>
          </w:p>
        </w:tc>
        <w:tc>
          <w:tcPr/>
          <w:p>
            <w:pPr>
              <w:pStyle w:val="Compact"/>
            </w:pPr>
            <w:r>
              <w:t xml:space="preserve">Year</w:t>
            </w:r>
          </w:p>
        </w:tc>
        <w:tc>
          <w:tcPr/>
          <w:p>
            <w:pPr>
              <w:pStyle w:val="Compact"/>
            </w:pPr>
            <w:r>
              <w:t xml:space="preserve">Venue</w:t>
            </w:r>
          </w:p>
        </w:tc>
        <w:tc>
          <w:tcPr/>
          <w:p>
            <w:pPr>
              <w:pStyle w:val="Compact"/>
              <w:jc w:val="right"/>
            </w:pPr>
            <w:r>
              <w:t xml:space="preserve">Citations</w:t>
            </w:r>
          </w:p>
        </w:tc>
        <w:tc>
          <w:tcPr/>
          <w:p>
            <w:pPr>
              <w:pStyle w:val="Compact"/>
            </w:pPr>
            <w:r>
              <w:t xml:space="preserve">Tier</w:t>
            </w:r>
          </w:p>
        </w:tc>
        <w:tc>
          <w:tcPr/>
          <w:p>
            <w:pPr>
              <w:pStyle w:val="Compact"/>
              <w:jc w:val="right"/>
            </w:pPr>
            <w:r>
              <w:t xml:space="preserve">Score</w:t>
            </w:r>
          </w:p>
        </w:tc>
      </w:tr>
      <w:tr>
        <w:tc>
          <w:tcPr/>
          <w:p>
            <w:pPr>
              <w:pStyle w:val="Compact"/>
              <w:jc w:val="right"/>
            </w:pPr>
            <w:r>
              <w:t xml:space="preserve">1</w:t>
            </w:r>
          </w:p>
        </w:tc>
        <w:tc>
          <w:tcPr/>
          <w:p>
            <w:pPr>
              <w:pStyle w:val="Compact"/>
            </w:pPr>
            <w:r>
              <w:t xml:space="preserve">EvoR: Evolving Retrieval for Code Generation</w:t>
            </w:r>
          </w:p>
        </w:tc>
        <w:tc>
          <w:tcPr/>
          <w:p>
            <w:pPr>
              <w:pStyle w:val="Compact"/>
            </w:pPr>
            <w:r>
              <w:t xml:space="preserve">2024</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3.05</w:t>
            </w:r>
          </w:p>
        </w:tc>
      </w:tr>
      <w:tr>
        <w:tc>
          <w:tcPr/>
          <w:p>
            <w:pPr>
              <w:pStyle w:val="Compact"/>
              <w:jc w:val="right"/>
            </w:pPr>
            <w:r>
              <w:t xml:space="preserve">2</w:t>
            </w:r>
          </w:p>
        </w:tc>
        <w:tc>
          <w:tcPr/>
          <w:p>
            <w:pPr>
              <w:pStyle w:val="Compact"/>
            </w:pPr>
            <w:r>
              <w:t xml:space="preserve">Retrieval-Augmented Code Generation: A Survey w…</w:t>
            </w:r>
          </w:p>
        </w:tc>
        <w:tc>
          <w:tcPr/>
          <w:p>
            <w:pPr>
              <w:pStyle w:val="Compact"/>
            </w:pPr>
            <w:r>
              <w:t xml:space="preserve">2025</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3.25</w:t>
            </w:r>
          </w:p>
        </w:tc>
      </w:tr>
      <w:tr>
        <w:tc>
          <w:tcPr/>
          <w:p>
            <w:pPr>
              <w:pStyle w:val="Compact"/>
              <w:jc w:val="right"/>
            </w:pPr>
            <w:r>
              <w:t xml:space="preserve">3</w:t>
            </w:r>
          </w:p>
        </w:tc>
        <w:tc>
          <w:tcPr/>
          <w:p>
            <w:pPr>
              <w:pStyle w:val="Compact"/>
            </w:pPr>
            <w:r>
              <w:t xml:space="preserve">RepoCoder: Repository-Level Code Completion thr…</w:t>
            </w:r>
          </w:p>
        </w:tc>
        <w:tc>
          <w:tcPr/>
          <w:p>
            <w:pPr>
              <w:pStyle w:val="Compact"/>
            </w:pPr>
            <w:r>
              <w:t xml:space="preserve">2023</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2.85</w:t>
            </w:r>
          </w:p>
        </w:tc>
      </w:tr>
      <w:tr>
        <w:tc>
          <w:tcPr/>
          <w:p>
            <w:pPr>
              <w:pStyle w:val="Compact"/>
              <w:jc w:val="right"/>
            </w:pPr>
            <w:r>
              <w:t xml:space="preserve">4</w:t>
            </w:r>
          </w:p>
        </w:tc>
        <w:tc>
          <w:tcPr/>
          <w:p>
            <w:pPr>
              <w:pStyle w:val="Compact"/>
            </w:pPr>
            <w:r>
              <w:t xml:space="preserve">CodeRAG-Bench: Can Retrieval Augment Code Gener…</w:t>
            </w:r>
          </w:p>
        </w:tc>
        <w:tc>
          <w:tcPr/>
          <w:p>
            <w:pPr>
              <w:pStyle w:val="Compact"/>
            </w:pPr>
            <w:r>
              <w:t xml:space="preserve">2025</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3.25</w:t>
            </w:r>
          </w:p>
        </w:tc>
      </w:tr>
      <w:tr>
        <w:tc>
          <w:tcPr/>
          <w:p>
            <w:pPr>
              <w:pStyle w:val="Compact"/>
              <w:jc w:val="right"/>
            </w:pPr>
            <w:r>
              <w:t xml:space="preserve">5</w:t>
            </w:r>
          </w:p>
        </w:tc>
        <w:tc>
          <w:tcPr/>
          <w:p>
            <w:pPr>
              <w:pStyle w:val="Compact"/>
            </w:pPr>
            <w:r>
              <w:t xml:space="preserve">RepoFusion: Training Code Models to Understand …</w:t>
            </w:r>
          </w:p>
        </w:tc>
        <w:tc>
          <w:tcPr/>
          <w:p>
            <w:pPr>
              <w:pStyle w:val="Compact"/>
            </w:pPr>
            <w:r>
              <w:t xml:space="preserve">2023</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2.85</w:t>
            </w:r>
          </w:p>
        </w:tc>
      </w:tr>
      <w:tr>
        <w:tc>
          <w:tcPr/>
          <w:p>
            <w:pPr>
              <w:pStyle w:val="Compact"/>
              <w:jc w:val="right"/>
            </w:pPr>
            <w:r>
              <w:t xml:space="preserve">6</w:t>
            </w:r>
          </w:p>
        </w:tc>
        <w:tc>
          <w:tcPr/>
          <w:p>
            <w:pPr>
              <w:pStyle w:val="Compact"/>
            </w:pPr>
            <w:r>
              <w:t xml:space="preserve">Retrieval Augmented Code Generation and Summari…</w:t>
            </w:r>
          </w:p>
        </w:tc>
        <w:tc>
          <w:tcPr/>
          <w:p>
            <w:pPr>
              <w:pStyle w:val="Compact"/>
            </w:pPr>
            <w:r>
              <w:t xml:space="preserve">2021</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2.45</w:t>
            </w:r>
          </w:p>
        </w:tc>
      </w:tr>
      <w:tr>
        <w:tc>
          <w:tcPr/>
          <w:p>
            <w:pPr>
              <w:pStyle w:val="Compact"/>
              <w:jc w:val="right"/>
            </w:pPr>
            <w:r>
              <w:t xml:space="preserve">7</w:t>
            </w:r>
          </w:p>
        </w:tc>
        <w:tc>
          <w:tcPr/>
          <w:p>
            <w:pPr>
              <w:pStyle w:val="Compact"/>
            </w:pPr>
            <w:r>
              <w:t xml:space="preserve">SWE-bench: Can Language Models Resolve Real-Wor…</w:t>
            </w:r>
          </w:p>
        </w:tc>
        <w:tc>
          <w:tcPr/>
          <w:p>
            <w:pPr>
              <w:pStyle w:val="Compact"/>
            </w:pPr>
            <w:r>
              <w:t xml:space="preserve">2023</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3.45</w:t>
            </w:r>
          </w:p>
        </w:tc>
      </w:tr>
      <w:tr>
        <w:tc>
          <w:tcPr/>
          <w:p>
            <w:pPr>
              <w:pStyle w:val="Compact"/>
              <w:jc w:val="right"/>
            </w:pPr>
            <w:r>
              <w:t xml:space="preserve">8</w:t>
            </w:r>
          </w:p>
        </w:tc>
        <w:tc>
          <w:tcPr/>
          <w:p>
            <w:pPr>
              <w:pStyle w:val="Compact"/>
            </w:pPr>
            <w:r>
              <w:t xml:space="preserve">SWE-agent: Agent-Computer Interfaces Enable Aut…</w:t>
            </w:r>
          </w:p>
        </w:tc>
        <w:tc>
          <w:tcPr/>
          <w:p>
            <w:pPr>
              <w:pStyle w:val="Compact"/>
            </w:pPr>
            <w:r>
              <w:t xml:space="preserve">2024</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3.05</w:t>
            </w:r>
          </w:p>
        </w:tc>
      </w:tr>
      <w:tr>
        <w:tc>
          <w:tcPr/>
          <w:p>
            <w:pPr>
              <w:pStyle w:val="Compact"/>
              <w:jc w:val="right"/>
            </w:pPr>
            <w:r>
              <w:t xml:space="preserve">9</w:t>
            </w:r>
          </w:p>
        </w:tc>
        <w:tc>
          <w:tcPr/>
          <w:p>
            <w:pPr>
              <w:pStyle w:val="Compact"/>
            </w:pPr>
            <w:r>
              <w:t xml:space="preserve">Reflexion: Language Agents with Verbal Reinforc…</w:t>
            </w:r>
          </w:p>
        </w:tc>
        <w:tc>
          <w:tcPr/>
          <w:p>
            <w:pPr>
              <w:pStyle w:val="Compact"/>
            </w:pPr>
            <w:r>
              <w:t xml:space="preserve">2024</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3.05</w:t>
            </w:r>
          </w:p>
        </w:tc>
      </w:tr>
      <w:tr>
        <w:tc>
          <w:tcPr/>
          <w:p>
            <w:pPr>
              <w:pStyle w:val="Compact"/>
              <w:jc w:val="right"/>
            </w:pPr>
            <w:r>
              <w:t xml:space="preserve">10</w:t>
            </w:r>
          </w:p>
        </w:tc>
        <w:tc>
          <w:tcPr/>
          <w:p>
            <w:pPr>
              <w:pStyle w:val="Compact"/>
            </w:pPr>
            <w:r>
              <w:t xml:space="preserve">Evaluating Large Language Models Trained on Code</w:t>
            </w:r>
          </w:p>
        </w:tc>
        <w:tc>
          <w:tcPr/>
          <w:p>
            <w:pPr>
              <w:pStyle w:val="Compact"/>
            </w:pPr>
            <w:r>
              <w:t xml:space="preserve">2021</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2.45</w:t>
            </w:r>
          </w:p>
        </w:tc>
      </w:tr>
      <w:tr>
        <w:tc>
          <w:tcPr/>
          <w:p>
            <w:pPr>
              <w:pStyle w:val="Compact"/>
              <w:jc w:val="right"/>
            </w:pPr>
            <w:r>
              <w:t xml:space="preserve">11</w:t>
            </w:r>
          </w:p>
        </w:tc>
        <w:tc>
          <w:tcPr/>
          <w:p>
            <w:pPr>
              <w:pStyle w:val="Compact"/>
            </w:pPr>
            <w:r>
              <w:t xml:space="preserve">DocPrompting: Generating Code by Retrieving the…</w:t>
            </w:r>
          </w:p>
        </w:tc>
        <w:tc>
          <w:tcPr/>
          <w:p>
            <w:pPr>
              <w:pStyle w:val="Compact"/>
            </w:pPr>
            <w:r>
              <w:t xml:space="preserve">2022</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2.65</w:t>
            </w:r>
          </w:p>
        </w:tc>
      </w:tr>
      <w:tr>
        <w:tc>
          <w:tcPr/>
          <w:p>
            <w:pPr>
              <w:pStyle w:val="Compact"/>
              <w:jc w:val="right"/>
            </w:pPr>
            <w:r>
              <w:t xml:space="preserve">12</w:t>
            </w:r>
          </w:p>
        </w:tc>
        <w:tc>
          <w:tcPr/>
          <w:p>
            <w:pPr>
              <w:pStyle w:val="Compact"/>
            </w:pPr>
            <w:r>
              <w:t xml:space="preserve">Magicoder: Source Code Is All You Need</w:t>
            </w:r>
          </w:p>
        </w:tc>
        <w:tc>
          <w:tcPr/>
          <w:p>
            <w:pPr>
              <w:pStyle w:val="Compact"/>
            </w:pPr>
            <w:r>
              <w:t xml:space="preserve">2023</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2.85</w:t>
            </w:r>
          </w:p>
        </w:tc>
      </w:tr>
      <w:tr>
        <w:tc>
          <w:tcPr/>
          <w:p>
            <w:pPr>
              <w:pStyle w:val="Compact"/>
              <w:jc w:val="right"/>
            </w:pPr>
            <w:r>
              <w:t xml:space="preserve">13</w:t>
            </w:r>
          </w:p>
        </w:tc>
        <w:tc>
          <w:tcPr/>
          <w:p>
            <w:pPr>
              <w:pStyle w:val="Compact"/>
            </w:pPr>
            <w:r>
              <w:t xml:space="preserve">OpenCodeInterpreter: Integrating Code Generatio…</w:t>
            </w:r>
          </w:p>
        </w:tc>
        <w:tc>
          <w:tcPr/>
          <w:p>
            <w:pPr>
              <w:pStyle w:val="Compact"/>
            </w:pPr>
            <w:r>
              <w:t xml:space="preserve">2024</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3.05</w:t>
            </w:r>
          </w:p>
        </w:tc>
      </w:tr>
      <w:tr>
        <w:tc>
          <w:tcPr/>
          <w:p>
            <w:pPr>
              <w:pStyle w:val="Compact"/>
              <w:jc w:val="right"/>
            </w:pPr>
            <w:r>
              <w:t xml:space="preserve">14</w:t>
            </w:r>
          </w:p>
        </w:tc>
        <w:tc>
          <w:tcPr/>
          <w:p>
            <w:pPr>
              <w:pStyle w:val="Compact"/>
            </w:pPr>
            <w:r>
              <w:t xml:space="preserve">Retrieval-Augmented Generation for Large Langua…</w:t>
            </w:r>
          </w:p>
        </w:tc>
        <w:tc>
          <w:tcPr/>
          <w:p>
            <w:pPr>
              <w:pStyle w:val="Compact"/>
            </w:pPr>
            <w:r>
              <w:t xml:space="preserve">2024</w:t>
            </w:r>
          </w:p>
        </w:tc>
        <w:tc>
          <w:tcPr/>
          <w:p>
            <w:pPr>
              <w:pStyle w:val="Compact"/>
            </w:pPr>
            <w:r>
              <w:t xml:space="preserve">—</w:t>
            </w:r>
          </w:p>
        </w:tc>
        <w:tc>
          <w:tcPr/>
          <w:p>
            <w:pPr>
              <w:pStyle w:val="Compact"/>
              <w:jc w:val="right"/>
            </w:pPr>
            <w:r>
              <w:t xml:space="preserve">0</w:t>
            </w:r>
          </w:p>
        </w:tc>
        <w:tc>
          <w:tcPr/>
          <w:p>
            <w:pPr>
              <w:pStyle w:val="Compact"/>
            </w:pPr>
            <w:r>
              <w:t xml:space="preserve">Discard</w:t>
            </w:r>
          </w:p>
        </w:tc>
        <w:tc>
          <w:tcPr/>
          <w:p>
            <w:pPr>
              <w:pStyle w:val="Compact"/>
              <w:jc w:val="right"/>
            </w:pPr>
            <w:r>
              <w:t xml:space="preserve">3.05</w:t>
            </w:r>
          </w:p>
        </w:tc>
      </w:tr>
    </w:tbl>
    <w:bookmarkEnd w:id="14"/>
    <w:bookmarkStart w:id="15" w:name="discussion"/>
    <w:p>
      <w:pPr>
        <w:pStyle w:val="Heading1"/>
      </w:pPr>
      <w:r>
        <w:t xml:space="preserve">Discussion</w:t>
      </w:r>
    </w:p>
    <w:p>
      <w:pPr>
        <w:pStyle w:val="FirstParagraph"/>
      </w:pPr>
      <w:r>
        <w:t xml:space="preserve">Our findings reveal that retrieval-augmented code generation has matured from a narrow retrieval-then-paste paradigm into a heterogeneous family of approaches, each making distinct trade-offs between retrieval granularity, iteration depth, and architectural coupling. The earliest formulations treated retrieval as a static preprocessing step: fetch relevant snippets once, concatenate them with the prompt, and generate</w:t>
      </w:r>
      <w:r>
        <w:t xml:space="preserve"> </w:t>
      </w:r>
      <w:r>
        <w:t xml:space="preserve">@parvez2021ragcode</w:t>
      </w:r>
      <w:r>
        <w:t xml:space="preserve">. This baseline remains instructive because it exposes the fundamental tension in RACG—namely, that the utility of retrieved context depends not only on its semantic relevance but on how the generation model integrates it. Subsequent work has addressed this tension from two directions. On the retrieval side, systems like EvoR</w:t>
      </w:r>
      <w:r>
        <w:t xml:space="preserve"> </w:t>
      </w:r>
      <w:r>
        <w:t xml:space="preserve">@su2024evor</w:t>
      </w:r>
      <w:r>
        <w:t xml:space="preserve"> </w:t>
      </w:r>
      <w:r>
        <w:t xml:space="preserve">and RepoCoder</w:t>
      </w:r>
      <w:r>
        <w:t xml:space="preserve"> </w:t>
      </w:r>
      <w:r>
        <w:t xml:space="preserve">@zhang2023repocoder</w:t>
      </w:r>
      <w:r>
        <w:t xml:space="preserve"> </w:t>
      </w:r>
      <w:r>
        <w:t xml:space="preserve">introduced iterative feedback loops in which the model’s own partial output refines subsequent retrieval queries, closing what had been a one-directional information flow. On the model side, RepoFusion</w:t>
      </w:r>
      <w:r>
        <w:t xml:space="preserve"> </w:t>
      </w:r>
      <w:r>
        <w:t xml:space="preserve">@shrivastava2023repofusion</w:t>
      </w:r>
      <w:r>
        <w:t xml:space="preserve"> </w:t>
      </w:r>
      <w:r>
        <w:t xml:space="preserve">demonstrated that fine-tuning code models on repository-specific structure allows them to exploit retrieved context that would be opaque to a model trained only on natural language and code pairs.</w:t>
      </w:r>
    </w:p>
    <w:p>
      <w:pPr>
        <w:pStyle w:val="BodyText"/>
      </w:pPr>
      <w:r>
        <w:t xml:space="preserve">The benchmarking landscape, however, has not kept pace with this architectural diversification. CodeRAG-Bench</w:t>
      </w:r>
      <w:r>
        <w:t xml:space="preserve"> </w:t>
      </w:r>
      <w:r>
        <w:t xml:space="preserve">@wang2025coderagbench</w:t>
      </w:r>
      <w:r>
        <w:t xml:space="preserve"> </w:t>
      </w:r>
      <w:r>
        <w:t xml:space="preserve">represents a principled effort to evaluate RACG systems across multiple retrieval configurations, yet its controlled setting necessarily abstracts away from the noise, ambiguity, and scale of real-world repositories. By contrast, SWE-bench</w:t>
      </w:r>
      <w:r>
        <w:t xml:space="preserve"> </w:t>
      </w:r>
      <w:r>
        <w:t xml:space="preserve">@jimenez2023swebench</w:t>
      </w:r>
      <w:r>
        <w:t xml:space="preserve"> </w:t>
      </w:r>
      <w:r>
        <w:t xml:space="preserve">and the SWE-agent framework</w:t>
      </w:r>
      <w:r>
        <w:t xml:space="preserve"> </w:t>
      </w:r>
      <w:r>
        <w:t xml:space="preserve">@yang2024sweagent</w:t>
      </w:r>
      <w:r>
        <w:t xml:space="preserve"> </w:t>
      </w:r>
      <w:r>
        <w:t xml:space="preserve">operate on actual GitHub issues, offering ecological validity at the cost of confounding retrieval quality with the agent’s capacity for planning, tool use, and multi-step reasoning. Our synthesis suggests that these two evaluation traditions—controlled retrieval benchmarks and end-to-end agent benchmarks—are measuring partially overlapping but fundamentally different constructs. A system that excels at retrieving the correct file from a curated benchmark may still fail on a real GitHub issue that requires understanding cross-file dependencies, recognizing stale comments, or navigating unfamiliar project conventions. Conversely, an agent that resolves SWE-bench tasks may do so through brute-force exploration rather than efficient retrieval. This disconnect complicates cross-study comparisons and, more critically, may mislead practitioners about which approach best suits their specific deployment context.</w:t>
      </w:r>
    </w:p>
    <w:p>
      <w:pPr>
        <w:pStyle w:val="BodyText"/>
      </w:pPr>
      <w:r>
        <w:t xml:space="preserve">Several patterns emerge when we examine where retrieval adds the most value. The evidence consistently supports the intuition that retrieval augmentation yields larger gains in settings characterized by long-tail knowledge—proprietary APIs, internal library usage conventions, and project-specific coding patterns that fall outside the training distribution of general-purpose code models</w:t>
      </w:r>
      <w:r>
        <w:t xml:space="preserve"> </w:t>
      </w:r>
      <w:r>
        <w:t xml:space="preserve">@tao2025racg</w:t>
      </w:r>
      <w:r>
        <w:t xml:space="preserve">. Models like Magicoder</w:t>
      </w:r>
      <w:r>
        <w:t xml:space="preserve"> </w:t>
      </w:r>
      <w:r>
        <w:t xml:space="preserve">@wei2023magicoder</w:t>
      </w:r>
      <w:r>
        <w:t xml:space="preserve"> </w:t>
      </w:r>
      <w:r>
        <w:t xml:space="preserve">and OpenCodeInterpreter</w:t>
      </w:r>
      <w:r>
        <w:t xml:space="preserve"> </w:t>
      </w:r>
      <w:r>
        <w:t xml:space="preserve">@zheng2024opencodeinterpreter</w:t>
      </w:r>
      <w:r>
        <w:t xml:space="preserve"> </w:t>
      </w:r>
      <w:r>
        <w:t xml:space="preserve">have shown that retrieval can partially substitute for the domain expertise that otherwise requires costly fine-tuning. Yet our review also surfaces a less celebrated finding: retrieval can hurt. When retrieved context is irrelevant, outdated, or only superficially related to the query, it distracts the generation model and degrades output quality below the retrieval-free baseline. This negative transfer effect, documented across multiple studies, underscores that retrieval quality is a necessary but not sufficient condition for generation quality. The retrieval threshold—the point at which adding more context stops helping and starts hurting—varies by model architecture, prompt format, and task complexity, and no current study offers a reliable predictive model for where this threshold lies in a novel setting.</w:t>
      </w:r>
    </w:p>
    <w:p>
      <w:pPr>
        <w:pStyle w:val="BodyText"/>
      </w:pPr>
      <w:r>
        <w:t xml:space="preserve">Looking forward, the field faces three interrelated challenges. First, the integration of agentic capabilities with retrieval remains largely ad hoc. SWE-agent</w:t>
      </w:r>
      <w:r>
        <w:t xml:space="preserve"> </w:t>
      </w:r>
      <w:r>
        <w:t xml:space="preserve">@yang2024sweagent</w:t>
      </w:r>
      <w:r>
        <w:t xml:space="preserve"> </w:t>
      </w:r>
      <w:r>
        <w:t xml:space="preserve">and Reflexion</w:t>
      </w:r>
      <w:r>
        <w:t xml:space="preserve"> </w:t>
      </w:r>
      <w:r>
        <w:t xml:space="preserve">@shinn2024reflexion</w:t>
      </w:r>
      <w:r>
        <w:t xml:space="preserve"> </w:t>
      </w:r>
      <w:r>
        <w:t xml:space="preserve">incorporate retrieval as one tool among many, but there is no principled framework for deciding when to retrieve, what granularity to retrieve at, and when to abandon retrieval in favor of generation or external execution. Second, the computational cost of retrieval at scale—particularly iterative retrieval over large repositories—has received insufficient scrutiny. Studies report retrieval latency only inconsistently, and the trade-off between retrieval depth and response time is rarely quantified. Third, and perhaps most fundamentally, the evidence base is heavily skewed toward English-language, open-source repositories written in a small set of programming languages. The extent to which RACG findings generalize to proprietary codebases, non-English documentation, or less-represented languages remains an open empirical question. Addressing these gaps will require not only new benchmarks but also evaluation methodologies that capture the full lifecycle of retrieval-augmented development workflows rather than isolated generation episodes.</w:t>
      </w:r>
    </w:p>
    <w:bookmarkEnd w:id="15"/>
    <w:bookmarkStart w:id="16" w:name="conclusion"/>
    <w:p>
      <w:pPr>
        <w:pStyle w:val="Heading1"/>
      </w:pPr>
      <w:r>
        <w:t xml:space="preserve">Conclusion</w:t>
      </w:r>
    </w:p>
    <w:p>
      <w:pPr>
        <w:pStyle w:val="FirstParagraph"/>
      </w:pPr>
      <w:r>
        <w:t xml:space="preserve">This systematic review set out to map the landscape of retrieval-augmented code generation, a paradigm that has rapidly become central to bridging the gap between static language models and the dynamic, context-rich environments in which developers actually write software. Our synthesis of the evidence reveals a field that has matured considerably since early demonstrations that external retrieval could improve code generation accuracy</w:t>
      </w:r>
      <w:r>
        <w:t xml:space="preserve"> </w:t>
      </w:r>
      <w:r>
        <w:t xml:space="preserve">@parvez2021ragcode</w:t>
      </w:r>
      <w:r>
        <w:t xml:space="preserve">, yet one that still grapples with fundamental tensions between retrieval precision, generation quality, and computational cost.</w:t>
      </w:r>
    </w:p>
    <w:p>
      <w:pPr>
        <w:pStyle w:val="BodyText"/>
      </w:pPr>
      <w:r>
        <w:t xml:space="preserve">The evidence points to three converging trends. First, repository-level context has emerged as the dominant retrieval granularity, moving beyond single-file prompting toward systems that model entire codebases through iterative retrieval and generation cycles (Zhang et al., 2023; Shrivastava et al., 2023; Su et al., 2024). RepoCoder demonstrated that repeated passes between a retriever and a generator progressively refine context, while RepoFusion showed that fine-tuning retrieval-augmented representations on repository-specific data yields substantial gains over vanilla models. Second, the evaluation infrastructure for these systems has sharpened considerably. Benchmarks such as SWE-bench</w:t>
      </w:r>
      <w:r>
        <w:t xml:space="preserve"> </w:t>
      </w:r>
      <w:r>
        <w:t xml:space="preserve">@jimenez2023swebench</w:t>
      </w:r>
      <w:r>
        <w:t xml:space="preserve"> </w:t>
      </w:r>
      <w:r>
        <w:t xml:space="preserve">and CodeRAG-Bench</w:t>
      </w:r>
      <w:r>
        <w:t xml:space="preserve"> </w:t>
      </w:r>
      <w:r>
        <w:t xml:space="preserve">@wang2025coderagbench</w:t>
      </w:r>
      <w:r>
        <w:t xml:space="preserve"> </w:t>
      </w:r>
      <w:r>
        <w:t xml:space="preserve">now pose real-world software engineering challenges rather than isolated function-completion tasks, and agent-based frameworks like SWE-agent</w:t>
      </w:r>
      <w:r>
        <w:t xml:space="preserve"> </w:t>
      </w:r>
      <w:r>
        <w:t xml:space="preserve">@yang2024sweagent</w:t>
      </w:r>
      <w:r>
        <w:t xml:space="preserve"> </w:t>
      </w:r>
      <w:r>
        <w:t xml:space="preserve">have begun to treat retrieval not as a one-shot lookup but as a sustained, multi-step reasoning process. Third, despite these advances, the field lacks a unified retrieval architecture: the surveyed systems differ substantially in how they index code, rank candidates, and inject retrieved context into the generation pipeline, making cross-study comparison difficult</w:t>
      </w:r>
      <w:r>
        <w:t xml:space="preserve"> </w:t>
      </w:r>
      <w:r>
        <w:t xml:space="preserve">@tao2025racg</w:t>
      </w:r>
      <w:r>
        <w:t xml:space="preserve">.</w:t>
      </w:r>
    </w:p>
    <w:p>
      <w:pPr>
        <w:pStyle w:val="BodyText"/>
      </w:pPr>
      <w:r>
        <w:t xml:space="preserve">Several open challenges deserve attention from both researchers and practitioners. The retrieval-generation feedback loop, while promising, introduces latency that may be unacceptable in interactive coding environments—a practical constraint that receives surprisingly little discussion in the literature. Retrieval quality itself remains fragile: benchmarks reveal that retrieval failures, rather than generation failures, account for a substantial share of incorrect outputs</w:t>
      </w:r>
      <w:r>
        <w:t xml:space="preserve"> </w:t>
      </w:r>
      <w:r>
        <w:t xml:space="preserve">@wang2025coderagbench</w:t>
      </w:r>
      <w:r>
        <w:t xml:space="preserve">, suggesting that investment in better indexing, embedding, and reranking strategies may yield higher returns than scaling generation models alone. Furthermore, most current systems treat repositories as static snapshots, whereas real-world development involves version histories, pending changes, and developer intent signals that existing retrieval pipelines do not yet exploit.</w:t>
      </w:r>
    </w:p>
    <w:p>
      <w:pPr>
        <w:pStyle w:val="BodyText"/>
      </w:pPr>
      <w:r>
        <w:t xml:space="preserve">In summary, retrieval-augmented code generation stands at an inflection point. The core idea—that generation benefits from grounding in relevant, project-specific context—is no longer in dispute. What remains unsettled is how to design retrieval systems that are simultaneously fast, accurate, and adaptable to the messy realities of production codebases. We hope that this review, by organizing the current evidence and identifying the most consequential gaps, provides a useful foundation for researchers pursuing that goal.</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2026-06-09T01:14:35Z</dcterms:created>
  <dcterms:modified xsi:type="dcterms:W3CDTF">2026-06-09T01:14:35Z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/Users/felipe_gonzalez/Developer/paper-writer/templates/references.bib</vt:lpwstr>
  </property>
</Properties>
</file>