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C546C" w14:textId="40D9EA30" w:rsidR="00613595" w:rsidRDefault="009A2BAB">
      <w:r>
        <w:t>Aufgabe 10, EIA2</w:t>
      </w:r>
      <w:r w:rsidR="00D166D8">
        <w:tab/>
      </w:r>
      <w:r w:rsidR="00D166D8">
        <w:tab/>
      </w:r>
      <w:r w:rsidR="00D166D8">
        <w:tab/>
      </w:r>
      <w:r w:rsidR="00D166D8">
        <w:tab/>
      </w:r>
      <w:r w:rsidR="00D166D8">
        <w:tab/>
      </w:r>
      <w:r w:rsidR="00D166D8">
        <w:tab/>
      </w:r>
      <w:r w:rsidR="00D166D8">
        <w:tab/>
      </w:r>
      <w:r w:rsidR="00D166D8">
        <w:tab/>
      </w:r>
      <w:r w:rsidR="00D166D8">
        <w:tab/>
        <w:t xml:space="preserve">       18.6.17</w:t>
      </w:r>
    </w:p>
    <w:p w14:paraId="0D5F8403" w14:textId="77777777" w:rsidR="009A2BAB" w:rsidRDefault="009A2BAB">
      <w:r>
        <w:t>Luise Fehrenbach</w:t>
      </w:r>
    </w:p>
    <w:p w14:paraId="2458133A" w14:textId="77777777" w:rsidR="009A2BAB" w:rsidRDefault="009A2BAB"/>
    <w:tbl>
      <w:tblPr>
        <w:tblStyle w:val="Tabellenraster"/>
        <w:tblW w:w="0" w:type="auto"/>
        <w:tblLook w:val="04A0" w:firstRow="1" w:lastRow="0" w:firstColumn="1" w:lastColumn="0" w:noHBand="0" w:noVBand="1"/>
      </w:tblPr>
      <w:tblGrid>
        <w:gridCol w:w="9056"/>
      </w:tblGrid>
      <w:tr w:rsidR="009A2BAB" w14:paraId="5AD8EC6F" w14:textId="77777777" w:rsidTr="009A2BAB">
        <w:tc>
          <w:tcPr>
            <w:tcW w:w="9056" w:type="dxa"/>
          </w:tcPr>
          <w:p w14:paraId="61E64B05" w14:textId="77777777" w:rsidR="009A2BAB" w:rsidRDefault="009A2BAB" w:rsidP="009A2BAB">
            <w:pPr>
              <w:pStyle w:val="Listenabsatz"/>
              <w:numPr>
                <w:ilvl w:val="0"/>
                <w:numId w:val="3"/>
              </w:numPr>
            </w:pPr>
            <w:r>
              <w:t>Vorbereitung</w:t>
            </w:r>
          </w:p>
        </w:tc>
      </w:tr>
      <w:tr w:rsidR="009A2BAB" w14:paraId="67FFE3EA" w14:textId="77777777" w:rsidTr="009A2BAB">
        <w:tc>
          <w:tcPr>
            <w:tcW w:w="9056" w:type="dxa"/>
          </w:tcPr>
          <w:p w14:paraId="5A29F8ED" w14:textId="77777777" w:rsidR="002C3D5E" w:rsidRDefault="009A2BAB" w:rsidP="002C3D5E">
            <w:pPr>
              <w:pStyle w:val="KeinLeerraum"/>
              <w:rPr>
                <w:i/>
                <w:lang w:eastAsia="de-DE"/>
              </w:rPr>
            </w:pPr>
            <w:r w:rsidRPr="002C3D5E">
              <w:rPr>
                <w:i/>
                <w:lang w:eastAsia="de-DE"/>
              </w:rPr>
              <w:t>Das Interface AssocStringString beschreibt ein homogenes assoziatives Array. Was bedeutet dies und was ist der Unterschied zu den heterogenen, die Sie bereits kennen?</w:t>
            </w:r>
          </w:p>
          <w:p w14:paraId="4EF3548F" w14:textId="41C19B7D" w:rsidR="002C3D5E" w:rsidRPr="002C3D5E" w:rsidRDefault="002C3D5E" w:rsidP="002C3D5E">
            <w:pPr>
              <w:pStyle w:val="KeinLeerraum"/>
              <w:rPr>
                <w:lang w:eastAsia="de-DE"/>
              </w:rPr>
            </w:pPr>
            <w:r>
              <w:rPr>
                <w:lang w:eastAsia="de-DE"/>
              </w:rPr>
              <w:t xml:space="preserve">Assoziativ bedeutet, dass Datenwerte in einem Array einem sog. Schlüssel (anstatt einer Zahl) zugeordnet werden. Homogen sagt, dass alle Datenwerte vom selben Datentyp sind, heterogen können es verschiedene Datentypen sein. </w:t>
            </w:r>
          </w:p>
        </w:tc>
      </w:tr>
      <w:tr w:rsidR="009A2BAB" w14:paraId="0966E146" w14:textId="77777777" w:rsidTr="009A2BAB">
        <w:tc>
          <w:tcPr>
            <w:tcW w:w="9056" w:type="dxa"/>
          </w:tcPr>
          <w:p w14:paraId="2A7F0276" w14:textId="77777777" w:rsidR="009A2BAB" w:rsidRDefault="009A2BAB" w:rsidP="00D166D8">
            <w:pPr>
              <w:pStyle w:val="KeinLeerraum"/>
              <w:rPr>
                <w:i/>
                <w:lang w:eastAsia="de-DE"/>
              </w:rPr>
            </w:pPr>
            <w:r w:rsidRPr="00D166D8">
              <w:rPr>
                <w:rFonts w:ascii="Segoe UI" w:eastAsia="Times New Roman" w:hAnsi="Segoe UI" w:cs="Segoe UI"/>
                <w:i/>
                <w:lang w:eastAsia="de-DE"/>
              </w:rPr>
              <w:t>Was geschieht in Zeile 27 von NodeTest.ts?</w:t>
            </w:r>
            <w:r w:rsidRPr="00D166D8">
              <w:rPr>
                <w:rFonts w:ascii="Segoe UI" w:eastAsia="Times New Roman" w:hAnsi="Segoe UI" w:cs="Segoe UI"/>
                <w:i/>
                <w:lang w:eastAsia="de-DE"/>
              </w:rPr>
              <w:br/>
            </w:r>
            <w:r w:rsidRPr="00D166D8">
              <w:rPr>
                <w:i/>
                <w:lang w:eastAsia="de-DE"/>
              </w:rPr>
              <w:t>let query: AssocStringString = Url.parse(_request.url, true).query;</w:t>
            </w:r>
          </w:p>
          <w:p w14:paraId="5ED76C69" w14:textId="2DC6FA5C" w:rsidR="00D166D8" w:rsidRPr="00D166D8" w:rsidRDefault="00B720FC" w:rsidP="00D166D8">
            <w:pPr>
              <w:pStyle w:val="KeinLeerraum"/>
              <w:rPr>
                <w:rFonts w:ascii="Segoe UI" w:eastAsia="Times New Roman" w:hAnsi="Segoe UI" w:cs="Segoe UI"/>
                <w:lang w:eastAsia="de-DE"/>
              </w:rPr>
            </w:pPr>
            <w:r>
              <w:rPr>
                <w:lang w:eastAsia="de-DE"/>
              </w:rPr>
              <w:t>Die URL wird ausgelesen und deren Daten als string neu als query deklariert, die dann auch zurückgegeben werden.</w:t>
            </w:r>
            <w:bookmarkStart w:id="0" w:name="_GoBack"/>
            <w:bookmarkEnd w:id="0"/>
          </w:p>
        </w:tc>
      </w:tr>
      <w:tr w:rsidR="009A2BAB" w14:paraId="17B6D96E" w14:textId="77777777" w:rsidTr="009A2BAB">
        <w:tc>
          <w:tcPr>
            <w:tcW w:w="9056" w:type="dxa"/>
          </w:tcPr>
          <w:p w14:paraId="123204E7" w14:textId="77777777" w:rsidR="009A2BAB" w:rsidRDefault="009A2BAB" w:rsidP="00357927">
            <w:pPr>
              <w:pStyle w:val="KeinLeerraum"/>
              <w:rPr>
                <w:i/>
                <w:lang w:eastAsia="de-DE"/>
              </w:rPr>
            </w:pPr>
            <w:r w:rsidRPr="00357927">
              <w:rPr>
                <w:i/>
                <w:lang w:eastAsia="de-DE"/>
              </w:rPr>
              <w:t>Die for-in-Schleife in Zeile 30 ist ein Ihnen wahrscheinlich unbekanntes Konstrukt, wie arbeitet sie?</w:t>
            </w:r>
          </w:p>
          <w:p w14:paraId="4ADCE7D6" w14:textId="4018E535" w:rsidR="00357927" w:rsidRPr="00357927" w:rsidRDefault="00357927" w:rsidP="00357927">
            <w:pPr>
              <w:pStyle w:val="KeinLeerraum"/>
              <w:rPr>
                <w:lang w:eastAsia="de-DE"/>
              </w:rPr>
            </w:pPr>
            <w:r>
              <w:rPr>
                <w:lang w:eastAsia="de-DE"/>
              </w:rPr>
              <w:t>Die Schleife gibt alle</w:t>
            </w:r>
            <w:r w:rsidR="00162EF9">
              <w:rPr>
                <w:lang w:eastAsia="de-DE"/>
              </w:rPr>
              <w:t xml:space="preserve"> Objekteigenschaften aus, in dem Fall alle Keys in query. Die Schleife läuft so lange wie es Eigenschaften gibt. </w:t>
            </w:r>
          </w:p>
        </w:tc>
      </w:tr>
      <w:tr w:rsidR="009A2BAB" w14:paraId="516DC0B5" w14:textId="77777777" w:rsidTr="009A2BAB">
        <w:tc>
          <w:tcPr>
            <w:tcW w:w="9056" w:type="dxa"/>
          </w:tcPr>
          <w:p w14:paraId="1E552EAA" w14:textId="77777777" w:rsidR="00A00568" w:rsidRDefault="009A2BAB" w:rsidP="00A00568">
            <w:pPr>
              <w:pStyle w:val="KeinLeerraum"/>
              <w:rPr>
                <w:i/>
                <w:lang w:eastAsia="de-DE"/>
              </w:rPr>
            </w:pPr>
            <w:r w:rsidRPr="00A00568">
              <w:rPr>
                <w:i/>
                <w:lang w:eastAsia="de-DE"/>
              </w:rPr>
              <w:t>Was bewirkt die Header-Information "Access-Control-Allow-Origin"?</w:t>
            </w:r>
          </w:p>
          <w:p w14:paraId="5CC01EE3" w14:textId="3C131543" w:rsidR="00A00568" w:rsidRPr="00A00568" w:rsidRDefault="005123DC" w:rsidP="005123DC">
            <w:pPr>
              <w:pStyle w:val="KeinLeerraum"/>
              <w:rPr>
                <w:lang w:eastAsia="de-DE"/>
              </w:rPr>
            </w:pPr>
            <w:r>
              <w:rPr>
                <w:lang w:eastAsia="de-DE"/>
              </w:rPr>
              <w:t>Der Ursprungsparameter gitbt eine URl an, die auf die Quelle zugreifen kann. Der Browser muss das geltend machen. Für Bitten ohne „Ausweis“ kann der Server * als eine Art Wildcard angeben und dadurch jedem Ursprung erlauben auf die Quelle zuzugreifen.</w:t>
            </w:r>
          </w:p>
        </w:tc>
      </w:tr>
      <w:tr w:rsidR="009A2BAB" w14:paraId="1DEF695E" w14:textId="77777777" w:rsidTr="009A2BAB">
        <w:tc>
          <w:tcPr>
            <w:tcW w:w="9056" w:type="dxa"/>
          </w:tcPr>
          <w:p w14:paraId="7A86BC36" w14:textId="77777777" w:rsidR="009A2BAB" w:rsidRDefault="009A2BAB" w:rsidP="009A2BAB">
            <w:r>
              <w:t xml:space="preserve">       4.   Ajax</w:t>
            </w:r>
          </w:p>
        </w:tc>
      </w:tr>
      <w:tr w:rsidR="009A2BAB" w14:paraId="0787728A" w14:textId="77777777" w:rsidTr="009A2BAB">
        <w:tc>
          <w:tcPr>
            <w:tcW w:w="9056" w:type="dxa"/>
          </w:tcPr>
          <w:p w14:paraId="3F737FFD" w14:textId="77777777" w:rsidR="00F95915" w:rsidRDefault="009A2BAB" w:rsidP="00F95915">
            <w:pPr>
              <w:pStyle w:val="KeinLeerraum"/>
              <w:rPr>
                <w:i/>
                <w:lang w:eastAsia="de-DE"/>
              </w:rPr>
            </w:pPr>
            <w:r w:rsidRPr="00F95915">
              <w:rPr>
                <w:i/>
                <w:lang w:eastAsia="de-DE"/>
              </w:rPr>
              <w:t>Untersuchen Sie den Code in SendData.ts und beschreiben Sie die einzelnen Funktionen.</w:t>
            </w:r>
          </w:p>
          <w:p w14:paraId="04A9F778" w14:textId="6DF82F9A" w:rsidR="00F95915" w:rsidRPr="00F95915" w:rsidRDefault="00D166D8" w:rsidP="00F95915">
            <w:pPr>
              <w:pStyle w:val="KeinLeerraum"/>
              <w:rPr>
                <w:lang w:eastAsia="de-DE"/>
              </w:rPr>
            </w:pPr>
            <w:r>
              <w:rPr>
                <w:lang w:eastAsia="de-DE"/>
              </w:rPr>
              <w:t>In der Funktion setupColorDivs wird ein Array mit verschiedenen</w:t>
            </w:r>
            <w:r w:rsidR="00986DD2">
              <w:rPr>
                <w:lang w:eastAsia="de-DE"/>
              </w:rPr>
              <w:t xml:space="preserve"> Farben erstellt. Eine for-Schleife durchläuft alle Divs und gibt dem Div an der Stelle i die Hintergrundfarben des Color-Array an der Stelle i gegeben Zudem wird auf jeden dieser Divs</w:t>
            </w:r>
            <w:r>
              <w:rPr>
                <w:lang w:eastAsia="de-DE"/>
              </w:rPr>
              <w:t xml:space="preserve"> ein EventListener gesetzt (handleClickOnDiv). Bei Klick auf eins der Divs wird dann ein XMLHttpRequest gesendet, dass in sendRequest erstellt wird und die angeklickte Farbe übermittelt. </w:t>
            </w:r>
          </w:p>
        </w:tc>
      </w:tr>
      <w:tr w:rsidR="009A2BAB" w14:paraId="62F8DCA6" w14:textId="77777777" w:rsidTr="009A2BAB">
        <w:tc>
          <w:tcPr>
            <w:tcW w:w="9056" w:type="dxa"/>
          </w:tcPr>
          <w:p w14:paraId="058BB9A0" w14:textId="77777777" w:rsidR="009A2BAB" w:rsidRDefault="009A2BAB" w:rsidP="009C613F">
            <w:pPr>
              <w:pStyle w:val="KeinLeerraum"/>
              <w:rPr>
                <w:i/>
                <w:lang w:eastAsia="de-DE"/>
              </w:rPr>
            </w:pPr>
            <w:r w:rsidRPr="009C613F">
              <w:rPr>
                <w:i/>
                <w:lang w:eastAsia="de-DE"/>
              </w:rPr>
              <w:t>Was macht die Klasse XMLHttpRequest bzw. deren Objekte?</w:t>
            </w:r>
          </w:p>
          <w:p w14:paraId="7241D798" w14:textId="1B83CCC5" w:rsidR="009C613F" w:rsidRPr="009C613F" w:rsidRDefault="009C613F" w:rsidP="009C613F">
            <w:pPr>
              <w:pStyle w:val="KeinLeerraum"/>
              <w:rPr>
                <w:lang w:eastAsia="de-DE"/>
              </w:rPr>
            </w:pPr>
            <w:r>
              <w:rPr>
                <w:lang w:eastAsia="de-DE"/>
              </w:rPr>
              <w:t>Diese Objekte sorgen für einen Datenaustausch zwischen Browser und Server</w:t>
            </w:r>
            <w:r w:rsidR="00877878">
              <w:rPr>
                <w:lang w:eastAsia="de-DE"/>
              </w:rPr>
              <w:t>. Dabei ist es möglich Daten auf einer Website zur aktualisieren, ohne diese komplett neu zu laden.</w:t>
            </w:r>
          </w:p>
        </w:tc>
      </w:tr>
      <w:tr w:rsidR="009A2BAB" w14:paraId="29D3F5D5" w14:textId="77777777" w:rsidTr="009A2BAB">
        <w:tc>
          <w:tcPr>
            <w:tcW w:w="9056" w:type="dxa"/>
          </w:tcPr>
          <w:p w14:paraId="6660F9A3" w14:textId="77777777" w:rsidR="00145671" w:rsidRDefault="009A2BAB" w:rsidP="00145671">
            <w:pPr>
              <w:pStyle w:val="KeinLeerraum"/>
              <w:rPr>
                <w:i/>
                <w:lang w:eastAsia="de-DE"/>
              </w:rPr>
            </w:pPr>
            <w:r w:rsidRPr="00145671">
              <w:rPr>
                <w:i/>
                <w:lang w:eastAsia="de-DE"/>
              </w:rPr>
              <w:t>Was bedeutet Ajax?</w:t>
            </w:r>
          </w:p>
          <w:p w14:paraId="0035C505" w14:textId="7594E917" w:rsidR="00145671" w:rsidRPr="00145671" w:rsidRDefault="002A0887" w:rsidP="00145671">
            <w:pPr>
              <w:pStyle w:val="KeinLeerraum"/>
              <w:rPr>
                <w:lang w:eastAsia="de-DE"/>
              </w:rPr>
            </w:pPr>
            <w:r>
              <w:rPr>
                <w:lang w:eastAsia="de-DE"/>
              </w:rPr>
              <w:t>Ajax sorgt für asynchrone Datenübertragung zw. Browser und Server. Dabei wird ein XMLHttpRequest Objekt erstellt und an den Server gesendet. Dort wird eine Antwort erstellt und zurück an den Browser gesendet, die dort ausgelesen und die Seite aktualisiert wird.</w:t>
            </w:r>
          </w:p>
        </w:tc>
      </w:tr>
    </w:tbl>
    <w:p w14:paraId="438ABBE1" w14:textId="77777777" w:rsidR="009A2BAB" w:rsidRDefault="009A2BAB" w:rsidP="009A2BAB"/>
    <w:sectPr w:rsidR="009A2BAB" w:rsidSect="00E6461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500"/>
    <w:multiLevelType w:val="multilevel"/>
    <w:tmpl w:val="4C20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66659"/>
    <w:multiLevelType w:val="hybridMultilevel"/>
    <w:tmpl w:val="82A8F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89E0B63"/>
    <w:multiLevelType w:val="multilevel"/>
    <w:tmpl w:val="21E2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450BA"/>
    <w:multiLevelType w:val="multilevel"/>
    <w:tmpl w:val="575C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EE06FF"/>
    <w:multiLevelType w:val="multilevel"/>
    <w:tmpl w:val="4EAA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128AD"/>
    <w:multiLevelType w:val="multilevel"/>
    <w:tmpl w:val="4FEE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B4B6B"/>
    <w:multiLevelType w:val="multilevel"/>
    <w:tmpl w:val="172A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6C5F23"/>
    <w:multiLevelType w:val="multilevel"/>
    <w:tmpl w:val="023E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3C0506"/>
    <w:multiLevelType w:val="multilevel"/>
    <w:tmpl w:val="CD08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AC10D9"/>
    <w:multiLevelType w:val="hybridMultilevel"/>
    <w:tmpl w:val="57FE00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6"/>
  </w:num>
  <w:num w:numId="5">
    <w:abstractNumId w:val="5"/>
  </w:num>
  <w:num w:numId="6">
    <w:abstractNumId w:val="7"/>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AB"/>
    <w:rsid w:val="00145671"/>
    <w:rsid w:val="00162EF9"/>
    <w:rsid w:val="002350F7"/>
    <w:rsid w:val="002A0887"/>
    <w:rsid w:val="002C3D5E"/>
    <w:rsid w:val="00357927"/>
    <w:rsid w:val="005123DC"/>
    <w:rsid w:val="00613595"/>
    <w:rsid w:val="00877878"/>
    <w:rsid w:val="00986DD2"/>
    <w:rsid w:val="009A2BAB"/>
    <w:rsid w:val="009C613F"/>
    <w:rsid w:val="00A00568"/>
    <w:rsid w:val="00B720FC"/>
    <w:rsid w:val="00D1596B"/>
    <w:rsid w:val="00D166D8"/>
    <w:rsid w:val="00E6461B"/>
    <w:rsid w:val="00F9591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2878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2BAB"/>
    <w:pPr>
      <w:ind w:left="720"/>
      <w:contextualSpacing/>
    </w:pPr>
  </w:style>
  <w:style w:type="character" w:styleId="HTMLCode">
    <w:name w:val="HTML Code"/>
    <w:basedOn w:val="Absatz-Standardschriftart"/>
    <w:uiPriority w:val="99"/>
    <w:semiHidden/>
    <w:unhideWhenUsed/>
    <w:rsid w:val="009A2BAB"/>
    <w:rPr>
      <w:rFonts w:ascii="Courier New" w:eastAsiaTheme="minorHAnsi" w:hAnsi="Courier New" w:cs="Courier New"/>
      <w:sz w:val="20"/>
      <w:szCs w:val="20"/>
    </w:rPr>
  </w:style>
  <w:style w:type="table" w:styleId="Tabellenraster">
    <w:name w:val="Table Grid"/>
    <w:basedOn w:val="NormaleTabelle"/>
    <w:uiPriority w:val="39"/>
    <w:rsid w:val="009A2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2C3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0569">
      <w:bodyDiv w:val="1"/>
      <w:marLeft w:val="0"/>
      <w:marRight w:val="0"/>
      <w:marTop w:val="0"/>
      <w:marBottom w:val="0"/>
      <w:divBdr>
        <w:top w:val="none" w:sz="0" w:space="0" w:color="auto"/>
        <w:left w:val="none" w:sz="0" w:space="0" w:color="auto"/>
        <w:bottom w:val="none" w:sz="0" w:space="0" w:color="auto"/>
        <w:right w:val="none" w:sz="0" w:space="0" w:color="auto"/>
      </w:divBdr>
    </w:div>
    <w:div w:id="488714263">
      <w:bodyDiv w:val="1"/>
      <w:marLeft w:val="0"/>
      <w:marRight w:val="0"/>
      <w:marTop w:val="0"/>
      <w:marBottom w:val="0"/>
      <w:divBdr>
        <w:top w:val="none" w:sz="0" w:space="0" w:color="auto"/>
        <w:left w:val="none" w:sz="0" w:space="0" w:color="auto"/>
        <w:bottom w:val="none" w:sz="0" w:space="0" w:color="auto"/>
        <w:right w:val="none" w:sz="0" w:space="0" w:color="auto"/>
      </w:divBdr>
    </w:div>
    <w:div w:id="966474451">
      <w:bodyDiv w:val="1"/>
      <w:marLeft w:val="0"/>
      <w:marRight w:val="0"/>
      <w:marTop w:val="0"/>
      <w:marBottom w:val="0"/>
      <w:divBdr>
        <w:top w:val="none" w:sz="0" w:space="0" w:color="auto"/>
        <w:left w:val="none" w:sz="0" w:space="0" w:color="auto"/>
        <w:bottom w:val="none" w:sz="0" w:space="0" w:color="auto"/>
        <w:right w:val="none" w:sz="0" w:space="0" w:color="auto"/>
      </w:divBdr>
    </w:div>
    <w:div w:id="980842960">
      <w:bodyDiv w:val="1"/>
      <w:marLeft w:val="0"/>
      <w:marRight w:val="0"/>
      <w:marTop w:val="0"/>
      <w:marBottom w:val="0"/>
      <w:divBdr>
        <w:top w:val="none" w:sz="0" w:space="0" w:color="auto"/>
        <w:left w:val="none" w:sz="0" w:space="0" w:color="auto"/>
        <w:bottom w:val="none" w:sz="0" w:space="0" w:color="auto"/>
        <w:right w:val="none" w:sz="0" w:space="0" w:color="auto"/>
      </w:divBdr>
    </w:div>
    <w:div w:id="1319074806">
      <w:bodyDiv w:val="1"/>
      <w:marLeft w:val="0"/>
      <w:marRight w:val="0"/>
      <w:marTop w:val="0"/>
      <w:marBottom w:val="0"/>
      <w:divBdr>
        <w:top w:val="none" w:sz="0" w:space="0" w:color="auto"/>
        <w:left w:val="none" w:sz="0" w:space="0" w:color="auto"/>
        <w:bottom w:val="none" w:sz="0" w:space="0" w:color="auto"/>
        <w:right w:val="none" w:sz="0" w:space="0" w:color="auto"/>
      </w:divBdr>
    </w:div>
    <w:div w:id="1724519890">
      <w:bodyDiv w:val="1"/>
      <w:marLeft w:val="0"/>
      <w:marRight w:val="0"/>
      <w:marTop w:val="0"/>
      <w:marBottom w:val="0"/>
      <w:divBdr>
        <w:top w:val="none" w:sz="0" w:space="0" w:color="auto"/>
        <w:left w:val="none" w:sz="0" w:space="0" w:color="auto"/>
        <w:bottom w:val="none" w:sz="0" w:space="0" w:color="auto"/>
        <w:right w:val="none" w:sz="0" w:space="0" w:color="auto"/>
      </w:divBdr>
    </w:div>
    <w:div w:id="1784184663">
      <w:bodyDiv w:val="1"/>
      <w:marLeft w:val="0"/>
      <w:marRight w:val="0"/>
      <w:marTop w:val="0"/>
      <w:marBottom w:val="0"/>
      <w:divBdr>
        <w:top w:val="none" w:sz="0" w:space="0" w:color="auto"/>
        <w:left w:val="none" w:sz="0" w:space="0" w:color="auto"/>
        <w:bottom w:val="none" w:sz="0" w:space="0" w:color="auto"/>
        <w:right w:val="none" w:sz="0" w:space="0" w:color="auto"/>
      </w:divBdr>
    </w:div>
    <w:div w:id="1992244634">
      <w:bodyDiv w:val="1"/>
      <w:marLeft w:val="0"/>
      <w:marRight w:val="0"/>
      <w:marTop w:val="0"/>
      <w:marBottom w:val="0"/>
      <w:divBdr>
        <w:top w:val="none" w:sz="0" w:space="0" w:color="auto"/>
        <w:left w:val="none" w:sz="0" w:space="0" w:color="auto"/>
        <w:bottom w:val="none" w:sz="0" w:space="0" w:color="auto"/>
        <w:right w:val="none" w:sz="0" w:space="0" w:color="auto"/>
      </w:divBdr>
    </w:div>
    <w:div w:id="2037342001">
      <w:bodyDiv w:val="1"/>
      <w:marLeft w:val="0"/>
      <w:marRight w:val="0"/>
      <w:marTop w:val="0"/>
      <w:marBottom w:val="0"/>
      <w:divBdr>
        <w:top w:val="none" w:sz="0" w:space="0" w:color="auto"/>
        <w:left w:val="none" w:sz="0" w:space="0" w:color="auto"/>
        <w:bottom w:val="none" w:sz="0" w:space="0" w:color="auto"/>
        <w:right w:val="none" w:sz="0" w:space="0" w:color="auto"/>
      </w:divBdr>
    </w:div>
    <w:div w:id="2041978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1986</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10</cp:revision>
  <dcterms:created xsi:type="dcterms:W3CDTF">2017-06-15T15:52:00Z</dcterms:created>
  <dcterms:modified xsi:type="dcterms:W3CDTF">2017-06-18T12:30:00Z</dcterms:modified>
</cp:coreProperties>
</file>