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EC6D" w14:textId="3E58E34E" w:rsidR="00316A78" w:rsidRPr="00316A78" w:rsidRDefault="00316A78" w:rsidP="00316A78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316A78">
        <w:rPr>
          <w:rFonts w:ascii="Times New Roman" w:hAnsi="Times New Roman" w:cs="Times New Roman"/>
          <w:b/>
          <w:bCs/>
          <w:sz w:val="36"/>
          <w:szCs w:val="36"/>
        </w:rPr>
        <w:t>Chapter 3 Supply and Price Elasticity of Supply</w:t>
      </w:r>
    </w:p>
    <w:p w14:paraId="079B73BB" w14:textId="77777777" w:rsidR="00316A78" w:rsidRPr="00AC4CC7" w:rsidRDefault="00316A78" w:rsidP="00316A78">
      <w:pPr>
        <w:pStyle w:val="Default"/>
        <w:rPr>
          <w:rFonts w:ascii="Times New Roman" w:hAnsi="Times New Roman" w:cs="Times New Roman"/>
          <w:lang w:val="en-US" w:eastAsia="zh-CN"/>
        </w:rPr>
      </w:pPr>
    </w:p>
    <w:p w14:paraId="7CF99002" w14:textId="39EB013E" w:rsidR="00316A78" w:rsidRPr="00316A78" w:rsidRDefault="00316A78" w:rsidP="00316A78">
      <w:pPr>
        <w:pStyle w:val="Defaul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3.1 </w:t>
      </w:r>
      <w:r w:rsidRPr="00316A78">
        <w:rPr>
          <w:rFonts w:ascii="Times New Roman" w:hAnsi="Times New Roman" w:cs="Times New Roman"/>
          <w:lang w:eastAsia="zh-CN"/>
        </w:rPr>
        <w:t>The</w:t>
      </w:r>
      <w:r w:rsidRPr="00316A78">
        <w:rPr>
          <w:rFonts w:ascii="Times New Roman" w:hAnsi="Times New Roman" w:cs="Times New Roman"/>
          <w:lang w:val="en-US" w:eastAsia="zh-CN"/>
        </w:rPr>
        <w:t xml:space="preserve"> Supply Curve</w:t>
      </w:r>
    </w:p>
    <w:p w14:paraId="7A8E0B40" w14:textId="7D28C85C" w:rsidR="00AC4CC7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a) The concept of ‘supply’. </w:t>
      </w:r>
    </w:p>
    <w:p w14:paraId="50F47AF3" w14:textId="209B6317" w:rsidR="00C765C3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b) The distinction between movements along a supply curve and shifts of a supply curve. </w:t>
      </w:r>
    </w:p>
    <w:p w14:paraId="134D6109" w14:textId="77777777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c) Factors that may cause a shift in the supply curve: </w:t>
      </w:r>
    </w:p>
    <w:p w14:paraId="1A905BCE" w14:textId="63B00B7B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changes in the costs of production </w:t>
      </w:r>
    </w:p>
    <w:p w14:paraId="2F1EB6E4" w14:textId="73B56711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the introduction of new technology </w:t>
      </w:r>
    </w:p>
    <w:p w14:paraId="485B267D" w14:textId="113FE8C5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indirect taxes (specific and ad valorem) </w:t>
      </w:r>
    </w:p>
    <w:p w14:paraId="6BE06532" w14:textId="5BD18F21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government subsidies </w:t>
      </w:r>
    </w:p>
    <w:p w14:paraId="1A971C90" w14:textId="3590951D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>• natural disasters</w:t>
      </w:r>
    </w:p>
    <w:p w14:paraId="66BA1EEC" w14:textId="67E346C8" w:rsidR="00BE298A" w:rsidRPr="00316A78" w:rsidRDefault="00BE298A">
      <w:pPr>
        <w:rPr>
          <w:rFonts w:ascii="Times New Roman" w:hAnsi="Times New Roman" w:cs="Times New Roman"/>
        </w:rPr>
      </w:pPr>
    </w:p>
    <w:p w14:paraId="151F4BE3" w14:textId="762DB7C3" w:rsidR="00316A78" w:rsidRPr="00316A78" w:rsidRDefault="00316A7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3.</w:t>
      </w:r>
      <w:r w:rsidRPr="00316A78">
        <w:rPr>
          <w:rFonts w:ascii="Times New Roman" w:hAnsi="Times New Roman" w:cs="Times New Roman"/>
        </w:rPr>
        <w:t>2. Price Elasticity of Supply</w:t>
      </w:r>
    </w:p>
    <w:p w14:paraId="629FFB8F" w14:textId="07CA8496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>a) The concept of ‘price elasticity of supply’.</w:t>
      </w:r>
    </w:p>
    <w:p w14:paraId="2E8288B3" w14:textId="77777777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b) Calculation and interpretation of numerical values of price elasticity of supply: </w:t>
      </w:r>
    </w:p>
    <w:p w14:paraId="60C2F625" w14:textId="06B5424B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perfectly elastic supply </w:t>
      </w:r>
    </w:p>
    <w:p w14:paraId="3269CF58" w14:textId="72BCF908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elastic supply </w:t>
      </w:r>
    </w:p>
    <w:p w14:paraId="20443E02" w14:textId="56AA942D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unitary elastic supply </w:t>
      </w:r>
    </w:p>
    <w:p w14:paraId="750BA0CD" w14:textId="69036E51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inelastic supply </w:t>
      </w:r>
    </w:p>
    <w:p w14:paraId="5A24BCA7" w14:textId="43AC0FD0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perfectly inelastic supply. </w:t>
      </w:r>
    </w:p>
    <w:p w14:paraId="4E6626F6" w14:textId="77777777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</w:p>
    <w:p w14:paraId="3FF19278" w14:textId="77777777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c) Factors that influence price elasticity of supply: </w:t>
      </w:r>
    </w:p>
    <w:p w14:paraId="318CDD09" w14:textId="3AE7781A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the </w:t>
      </w:r>
      <w:proofErr w:type="gramStart"/>
      <w:r w:rsidRPr="00316A78">
        <w:rPr>
          <w:rFonts w:ascii="Times New Roman" w:hAnsi="Times New Roman" w:cs="Times New Roman"/>
        </w:rPr>
        <w:t>time period</w:t>
      </w:r>
      <w:proofErr w:type="gramEnd"/>
      <w:r w:rsidRPr="00316A78">
        <w:rPr>
          <w:rFonts w:ascii="Times New Roman" w:hAnsi="Times New Roman" w:cs="Times New Roman"/>
        </w:rPr>
        <w:t xml:space="preserve"> </w:t>
      </w:r>
    </w:p>
    <w:p w14:paraId="04087B23" w14:textId="5CF7599B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availability of stock/perishability </w:t>
      </w:r>
    </w:p>
    <w:p w14:paraId="5468B186" w14:textId="1835792F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mobility of factors of production </w:t>
      </w:r>
    </w:p>
    <w:p w14:paraId="4F6F4A47" w14:textId="5676CCCD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legal constraints </w:t>
      </w:r>
    </w:p>
    <w:p w14:paraId="7B817582" w14:textId="269BAE50" w:rsidR="00316A78" w:rsidRPr="00316A78" w:rsidRDefault="00316A78" w:rsidP="00316A78">
      <w:pPr>
        <w:pStyle w:val="Default"/>
        <w:rPr>
          <w:rFonts w:ascii="Times New Roman" w:hAnsi="Times New Roman" w:cs="Times New Roman"/>
        </w:rPr>
      </w:pPr>
      <w:r w:rsidRPr="00316A78">
        <w:rPr>
          <w:rFonts w:ascii="Times New Roman" w:hAnsi="Times New Roman" w:cs="Times New Roman"/>
        </w:rPr>
        <w:t xml:space="preserve">• capacity. </w:t>
      </w:r>
    </w:p>
    <w:p w14:paraId="6749C940" w14:textId="77777777" w:rsidR="002813EC" w:rsidRPr="00316A78" w:rsidRDefault="002813EC" w:rsidP="00316A78">
      <w:pPr>
        <w:pStyle w:val="Default"/>
        <w:rPr>
          <w:rFonts w:ascii="Times New Roman" w:hAnsi="Times New Roman" w:cs="Times New Roman"/>
        </w:rPr>
      </w:pPr>
    </w:p>
    <w:p w14:paraId="14A474D9" w14:textId="0001E4B8" w:rsidR="00316A78" w:rsidRPr="00316A78" w:rsidRDefault="00316A78" w:rsidP="00316A78">
      <w:pPr>
        <w:rPr>
          <w:rFonts w:ascii="Times New Roman" w:hAnsi="Times New Roman" w:cs="Times New Roman"/>
          <w:lang w:eastAsia="zh-CN"/>
        </w:rPr>
      </w:pPr>
      <w:r w:rsidRPr="00316A78">
        <w:rPr>
          <w:rFonts w:ascii="Times New Roman" w:hAnsi="Times New Roman" w:cs="Times New Roman"/>
        </w:rPr>
        <w:t xml:space="preserve">d) The distinction between the short run and long </w:t>
      </w:r>
      <w:proofErr w:type="gramStart"/>
      <w:r w:rsidRPr="00316A78">
        <w:rPr>
          <w:rFonts w:ascii="Times New Roman" w:hAnsi="Times New Roman" w:cs="Times New Roman"/>
        </w:rPr>
        <w:t>run in</w:t>
      </w:r>
      <w:proofErr w:type="gramEnd"/>
      <w:r w:rsidRPr="00316A78">
        <w:rPr>
          <w:rFonts w:ascii="Times New Roman" w:hAnsi="Times New Roman" w:cs="Times New Roman"/>
        </w:rPr>
        <w:t xml:space="preserve"> economics and its significance for price elasticity of supply. </w:t>
      </w:r>
    </w:p>
    <w:sectPr w:rsidR="00316A78" w:rsidRPr="00316A78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E1BE4"/>
    <w:rsid w:val="002813EC"/>
    <w:rsid w:val="00316A78"/>
    <w:rsid w:val="009851F4"/>
    <w:rsid w:val="00AC4CC7"/>
    <w:rsid w:val="00BE298A"/>
    <w:rsid w:val="00C7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14201"/>
  <w14:defaultImageDpi w14:val="300"/>
  <w15:docId w15:val="{C00FAA02-88D2-764F-9B47-89345AAF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6A78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4</cp:revision>
  <dcterms:created xsi:type="dcterms:W3CDTF">2014-01-14T12:04:00Z</dcterms:created>
  <dcterms:modified xsi:type="dcterms:W3CDTF">2022-11-17T11:27:00Z</dcterms:modified>
</cp:coreProperties>
</file>