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8950" w14:textId="55B7CFE8" w:rsidR="00CD45F3" w:rsidRPr="00CD45F3" w:rsidRDefault="00CD45F3" w:rsidP="00CD45F3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CD45F3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3.4 Labour Market</w:t>
      </w:r>
    </w:p>
    <w:p w14:paraId="3C18E997" w14:textId="14D0CCBF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 xml:space="preserve">1 The demand for labour </w:t>
      </w:r>
    </w:p>
    <w:p w14:paraId="263672C8" w14:textId="6EFD2B50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a) Factors that influence the demand for labour to a particular occupation: </w:t>
      </w:r>
    </w:p>
    <w:p w14:paraId="11DE1B3B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demand for the final product (labour as a derived demand) </w:t>
      </w:r>
    </w:p>
    <w:p w14:paraId="10C75F3C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productivity of labour </w:t>
      </w:r>
    </w:p>
    <w:p w14:paraId="4B9D2822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price of the product </w:t>
      </w:r>
    </w:p>
    <w:p w14:paraId="6719880D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wage rate relative to price of capital. </w:t>
      </w:r>
    </w:p>
    <w:p w14:paraId="5985438C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b) Factors that influence the elasticity of demand for labour. </w:t>
      </w:r>
    </w:p>
    <w:p w14:paraId="6815D314" w14:textId="77777777" w:rsidR="00CD45F3" w:rsidRDefault="00CD45F3" w:rsidP="00CD45F3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25ABDC12" w14:textId="174FB66B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 xml:space="preserve">2 The supply of labour </w:t>
      </w:r>
    </w:p>
    <w:p w14:paraId="55E26A0F" w14:textId="05497AEB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c) Factors that influence the supply of labour to a particular occupation: </w:t>
      </w:r>
    </w:p>
    <w:p w14:paraId="6A0BA39A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size of population </w:t>
      </w:r>
    </w:p>
    <w:p w14:paraId="5B904933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net migration </w:t>
      </w:r>
    </w:p>
    <w:p w14:paraId="495505D7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income tax rates </w:t>
      </w:r>
    </w:p>
    <w:p w14:paraId="5DCDDA8D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level of welfare benefits </w:t>
      </w:r>
    </w:p>
    <w:p w14:paraId="3D463E12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government regulations </w:t>
      </w:r>
    </w:p>
    <w:p w14:paraId="4AC81321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• trade unions. </w:t>
      </w:r>
    </w:p>
    <w:p w14:paraId="7892A39D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d) Factors that influence the elasticity of supply of labour. </w:t>
      </w:r>
    </w:p>
    <w:p w14:paraId="0DE9925D" w14:textId="77777777" w:rsidR="00CD45F3" w:rsidRDefault="00CD45F3" w:rsidP="00CD45F3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32D23535" w14:textId="284F868D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>3 The determination of wage rates in competitive and non-competitive</w:t>
      </w: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 xml:space="preserve"> </w:t>
      </w: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 xml:space="preserve">markets </w:t>
      </w:r>
    </w:p>
    <w:p w14:paraId="45500ABF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a) Labour market equilibrium. </w:t>
      </w:r>
    </w:p>
    <w:p w14:paraId="179051B0" w14:textId="59B95004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>b) Causes of changes in the equilibrium wage rate and quantity of labour as a result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CD45F3">
        <w:rPr>
          <w:rFonts w:eastAsia="Times New Roman" w:cs="Times New Roman"/>
          <w:color w:val="000000"/>
          <w:lang w:val="en-IE" w:eastAsia="zh-CN"/>
        </w:rPr>
        <w:t xml:space="preserve">of shifts in demand curves and supply curves. </w:t>
      </w:r>
    </w:p>
    <w:p w14:paraId="169A946C" w14:textId="77777777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c) Wage setting in the public sector/state-owned enterprises. </w:t>
      </w:r>
    </w:p>
    <w:p w14:paraId="31B3C591" w14:textId="77777777" w:rsidR="00CD45F3" w:rsidRDefault="00CD45F3" w:rsidP="00CD45F3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0A7812E9" w14:textId="54A0A3AB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b/>
          <w:bCs/>
          <w:color w:val="000000"/>
          <w:lang w:val="en-IE" w:eastAsia="zh-CN"/>
        </w:rPr>
        <w:t xml:space="preserve">4 Market failure in the labour market </w:t>
      </w:r>
    </w:p>
    <w:p w14:paraId="5A226AC2" w14:textId="58AF1B79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 xml:space="preserve">a) Causes and consequences of the geographical immobility of labour. </w:t>
      </w:r>
    </w:p>
    <w:p w14:paraId="76F61BD6" w14:textId="50BDDBF4" w:rsidR="00CD45F3" w:rsidRPr="00CD45F3" w:rsidRDefault="00CD45F3" w:rsidP="00CD45F3">
      <w:pPr>
        <w:rPr>
          <w:rFonts w:eastAsia="Times New Roman" w:cs="Times New Roman"/>
          <w:lang w:val="en-IE" w:eastAsia="zh-CN"/>
        </w:rPr>
      </w:pPr>
      <w:r w:rsidRPr="00CD45F3">
        <w:rPr>
          <w:rFonts w:eastAsia="Times New Roman" w:cs="Times New Roman"/>
          <w:color w:val="000000"/>
          <w:lang w:val="en-IE" w:eastAsia="zh-CN"/>
        </w:rPr>
        <w:t>b) Causes and consequences of the occupational immobility of labour.</w:t>
      </w:r>
    </w:p>
    <w:p w14:paraId="77577290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C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D97D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2023-02-24T05:35:00Z</dcterms:modified>
</cp:coreProperties>
</file>