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A3914" w14:textId="77777777" w:rsidR="001B7AD2" w:rsidRPr="001B7AD2" w:rsidRDefault="001B7AD2" w:rsidP="001B7AD2">
      <w:r w:rsidRPr="001B7AD2">
        <w:t>前列腺癌内分泌治疗药物科普</w:t>
      </w:r>
    </w:p>
    <w:p w14:paraId="39EC6EEF" w14:textId="77777777" w:rsidR="001B7AD2" w:rsidRPr="001B7AD2" w:rsidRDefault="001B7AD2" w:rsidP="001B7AD2">
      <w:r w:rsidRPr="001B7AD2">
        <w:t>前列腺癌是男性泌尿生殖系统最常见的恶性肿瘤之一，随着我国人口老龄化进程加速，前列腺癌的发病率呈明显上升趋势。对于晚期前列腺癌患者，内分泌治疗是一种重要的治疗手段，通过调控体内雄激素水平来抑制肿瘤生长。本文将为您介绍前列腺癌内分泌治疗的基本原理、主要药物分类及其作用机制，帮助患者及家属更好地理解这一治疗方式。</w:t>
      </w:r>
    </w:p>
    <w:p w14:paraId="3E68A948" w14:textId="77777777" w:rsidR="001B7AD2" w:rsidRPr="001B7AD2" w:rsidRDefault="001B7AD2" w:rsidP="001B7AD2">
      <w:r w:rsidRPr="001B7AD2">
        <w:t>内分泌治疗的基本原理</w:t>
      </w:r>
    </w:p>
    <w:p w14:paraId="5032FC8E" w14:textId="77777777" w:rsidR="001B7AD2" w:rsidRPr="001B7AD2" w:rsidRDefault="001B7AD2" w:rsidP="001B7AD2">
      <w:r w:rsidRPr="001B7AD2">
        <w:t>前列腺癌的生长与发展高度依赖于雄激素，特别是睾酮。睾酮主要由睾丸产生，少量由肾上腺合成。雄激素通过与前列腺癌细胞上的雄激素受体(AR)结合，促进癌细胞生长和扩散。内分泌治疗的核心原理就是通过降低体内雄激素水平或阻断雄激素与受体结合，从而抑制前列腺癌细胞的生长。</w:t>
      </w:r>
    </w:p>
    <w:p w14:paraId="4F0FC5C7" w14:textId="05053615" w:rsidR="001B7AD2" w:rsidRPr="001B7AD2" w:rsidRDefault="001B7AD2" w:rsidP="001B7AD2">
      <w:r w:rsidRPr="001B7AD2">
        <w:drawing>
          <wp:inline distT="0" distB="0" distL="0" distR="0" wp14:anchorId="64D71B08" wp14:editId="14831D3C">
            <wp:extent cx="5274310" cy="3515995"/>
            <wp:effectExtent l="0" t="0" r="2540" b="8255"/>
            <wp:docPr id="469271815" name="图片 4" descr="内分泌治疗作用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内分泌治疗作用机制"/>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B23363D" w14:textId="77777777" w:rsidR="001B7AD2" w:rsidRPr="001B7AD2" w:rsidRDefault="001B7AD2" w:rsidP="001B7AD2">
      <w:r w:rsidRPr="001B7AD2">
        <w:t>内分泌治疗根据作用机制和靶点的不同，主要分为去势治疗和抗雄治疗两大类。去势治疗的作用靶点在脑垂体，通过抑制促性腺激素释放激素(GnRH)的作用，减少睾丸产生睾酮；而抗雄治疗则直接作用于雄激素受体或抑制雄激素的合成。</w:t>
      </w:r>
    </w:p>
    <w:p w14:paraId="00E49EED" w14:textId="77777777" w:rsidR="001B7AD2" w:rsidRPr="001B7AD2" w:rsidRDefault="001B7AD2" w:rsidP="001B7AD2">
      <w:r w:rsidRPr="001B7AD2">
        <w:t>主要药物分类及代表药物</w:t>
      </w:r>
    </w:p>
    <w:p w14:paraId="5DB198A0" w14:textId="77777777" w:rsidR="001B7AD2" w:rsidRPr="001B7AD2" w:rsidRDefault="001B7AD2" w:rsidP="001B7AD2">
      <w:r w:rsidRPr="001B7AD2">
        <w:t>前列腺癌内分泌治疗药物主要包括以下几类：</w:t>
      </w:r>
    </w:p>
    <w:p w14:paraId="01392A9D" w14:textId="22DFC7C0" w:rsidR="001B7AD2" w:rsidRPr="001B7AD2" w:rsidRDefault="001B7AD2" w:rsidP="001B7AD2">
      <w:r w:rsidRPr="001B7AD2">
        <w:lastRenderedPageBreak/>
        <w:drawing>
          <wp:inline distT="0" distB="0" distL="0" distR="0" wp14:anchorId="2B34DFCB" wp14:editId="2B637DD9">
            <wp:extent cx="5274310" cy="3515995"/>
            <wp:effectExtent l="0" t="0" r="2540" b="8255"/>
            <wp:docPr id="783522705" name="图片 3" descr="药物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药物分类"/>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9248AFA" w14:textId="77777777" w:rsidR="001B7AD2" w:rsidRPr="001B7AD2" w:rsidRDefault="001B7AD2" w:rsidP="001B7AD2">
      <w:r w:rsidRPr="001B7AD2">
        <w:t>1. GnRH激动剂和拮抗剂</w:t>
      </w:r>
    </w:p>
    <w:p w14:paraId="59F4464D" w14:textId="77777777" w:rsidR="001B7AD2" w:rsidRPr="001B7AD2" w:rsidRDefault="001B7AD2" w:rsidP="001B7AD2">
      <w:r w:rsidRPr="001B7AD2">
        <w:rPr>
          <w:b/>
          <w:bCs/>
        </w:rPr>
        <w:t>GnRH激动剂</w:t>
      </w:r>
      <w:r w:rsidRPr="001B7AD2">
        <w:t>：如亮丙瑞林(Leuprolide)、戈舍瑞林(Goserelin)等，通过持续刺激脑垂体，导致促性腺激素释放激素受体下调，最终抑制睾丸产生睾酮。使用初期可能出现"闪烁现象"，即短暂的睾酮水平升高，可能导致症状暂时加重。</w:t>
      </w:r>
    </w:p>
    <w:p w14:paraId="0B39E722" w14:textId="77777777" w:rsidR="001B7AD2" w:rsidRPr="001B7AD2" w:rsidRDefault="001B7AD2" w:rsidP="001B7AD2">
      <w:r w:rsidRPr="001B7AD2">
        <w:rPr>
          <w:b/>
          <w:bCs/>
        </w:rPr>
        <w:t>GnRH拮抗剂</w:t>
      </w:r>
      <w:r w:rsidRPr="001B7AD2">
        <w:t>：如地加瑞克(Degarelix)，直接阻断GnRH受体，迅速降低睾酮水平，避免了"闪烁现象"。</w:t>
      </w:r>
    </w:p>
    <w:p w14:paraId="4764B567" w14:textId="77777777" w:rsidR="001B7AD2" w:rsidRPr="001B7AD2" w:rsidRDefault="001B7AD2" w:rsidP="001B7AD2">
      <w:r w:rsidRPr="001B7AD2">
        <w:t>2. 抗雄激素药物</w:t>
      </w:r>
    </w:p>
    <w:p w14:paraId="7D901724" w14:textId="77777777" w:rsidR="001B7AD2" w:rsidRPr="001B7AD2" w:rsidRDefault="001B7AD2" w:rsidP="001B7AD2">
      <w:r w:rsidRPr="001B7AD2">
        <w:t>这类药物直接与雄激素受体结合，阻断雄激素与受体的相互作用，主要包括：</w:t>
      </w:r>
    </w:p>
    <w:p w14:paraId="1BD4C168" w14:textId="77777777" w:rsidR="001B7AD2" w:rsidRPr="001B7AD2" w:rsidRDefault="001B7AD2" w:rsidP="001B7AD2">
      <w:r w:rsidRPr="001B7AD2">
        <w:rPr>
          <w:b/>
          <w:bCs/>
        </w:rPr>
        <w:t>第一代抗雄药物</w:t>
      </w:r>
      <w:r w:rsidRPr="001B7AD2">
        <w:t>：如比卡鲁胺(Bicalutamide)、氟他胺(Flutamide)等，这些药物与雄激素受体结合，阻止雄激素激活受体。</w:t>
      </w:r>
    </w:p>
    <w:p w14:paraId="4C0C7A0A" w14:textId="77777777" w:rsidR="001B7AD2" w:rsidRPr="001B7AD2" w:rsidRDefault="001B7AD2" w:rsidP="001B7AD2">
      <w:r w:rsidRPr="001B7AD2">
        <w:rPr>
          <w:b/>
          <w:bCs/>
        </w:rPr>
        <w:t>新一代抗雄药物</w:t>
      </w:r>
      <w:r w:rsidRPr="001B7AD2">
        <w:t>：如恩杂鲁胺(Enzalutamide)、阿帕他胺(Apalutamide)、达鲁他胺(Darolutamide)等，这些药物不仅能阻断雄激素与受体结合，还能抑制受体向细胞核转运，降低肿瘤细胞内雄激素水平，效果更为显著。</w:t>
      </w:r>
    </w:p>
    <w:p w14:paraId="15B2A182" w14:textId="77777777" w:rsidR="001B7AD2" w:rsidRPr="001B7AD2" w:rsidRDefault="001B7AD2" w:rsidP="001B7AD2">
      <w:r w:rsidRPr="001B7AD2">
        <w:t>3. 雄激素合成抑制剂</w:t>
      </w:r>
    </w:p>
    <w:p w14:paraId="00EAC3D5" w14:textId="77777777" w:rsidR="001B7AD2" w:rsidRPr="001B7AD2" w:rsidRDefault="001B7AD2" w:rsidP="001B7AD2">
      <w:r w:rsidRPr="001B7AD2">
        <w:t>阿比特龙(Abiraterone)是这类药物的代表，它通过抑制CYP17酶的活性，阻断雄激素合成通路，减少睾丸、肾上腺乃至前列腺癌细胞自身的雄激素合成。阿比特龙需要与泼尼松或泼尼松龙联合使用，以减轻矿物质皮质激素过多引起的副作用。</w:t>
      </w:r>
    </w:p>
    <w:p w14:paraId="4967806B" w14:textId="77777777" w:rsidR="001B7AD2" w:rsidRPr="001B7AD2" w:rsidRDefault="001B7AD2" w:rsidP="001B7AD2">
      <w:r w:rsidRPr="001B7AD2">
        <w:t>药物适应症及应用策略</w:t>
      </w:r>
    </w:p>
    <w:p w14:paraId="22B67200" w14:textId="77777777" w:rsidR="001B7AD2" w:rsidRPr="001B7AD2" w:rsidRDefault="001B7AD2" w:rsidP="001B7AD2">
      <w:r w:rsidRPr="001B7AD2">
        <w:lastRenderedPageBreak/>
        <w:t>内分泌治疗药物在前列腺癌不同阶段有不同的应用策略：</w:t>
      </w:r>
    </w:p>
    <w:p w14:paraId="4C4022DF" w14:textId="77777777" w:rsidR="001B7AD2" w:rsidRPr="001B7AD2" w:rsidRDefault="001B7AD2" w:rsidP="001B7AD2">
      <w:r w:rsidRPr="001B7AD2">
        <w:t>1. 局部晚期前列腺癌</w:t>
      </w:r>
    </w:p>
    <w:p w14:paraId="538699AE" w14:textId="77777777" w:rsidR="001B7AD2" w:rsidRPr="001B7AD2" w:rsidRDefault="001B7AD2" w:rsidP="001B7AD2">
      <w:r w:rsidRPr="001B7AD2">
        <w:t>对于高危局部晚期前列腺癌患者，内分泌治疗可作为根治性治疗（如手术或放疗）的辅助治疗。研究表明，新辅助内分泌治疗（即在根治性治疗前使用）可降低肿瘤分期、减少切缘阳性率；而辅助内分泌治疗（在根治性治疗后使用）则可降低复发风险。</w:t>
      </w:r>
    </w:p>
    <w:p w14:paraId="6DC28BCA" w14:textId="77777777" w:rsidR="001B7AD2" w:rsidRPr="001B7AD2" w:rsidRDefault="001B7AD2" w:rsidP="001B7AD2">
      <w:r w:rsidRPr="001B7AD2">
        <w:t>2. 转移性激素敏感性前列腺癌</w:t>
      </w:r>
    </w:p>
    <w:p w14:paraId="5B79AD95" w14:textId="77777777" w:rsidR="001B7AD2" w:rsidRPr="001B7AD2" w:rsidRDefault="001B7AD2" w:rsidP="001B7AD2">
      <w:r w:rsidRPr="001B7AD2">
        <w:t>对于初次诊断即有转移的前列腺癌患者，传统治疗方案是单用ADT（雄激素剥夺治疗）。近年研究表明，ADT联合新型内分泌药物（如阿比特龙、恩杂鲁胺等）或多西他赛化疗可显著改善患者预后，延长生存期。</w:t>
      </w:r>
    </w:p>
    <w:p w14:paraId="660507DD" w14:textId="77777777" w:rsidR="001B7AD2" w:rsidRPr="001B7AD2" w:rsidRDefault="001B7AD2" w:rsidP="001B7AD2">
      <w:r w:rsidRPr="001B7AD2">
        <w:t>3. 去势抵抗性前列腺癌</w:t>
      </w:r>
    </w:p>
    <w:p w14:paraId="6A0BA836" w14:textId="77777777" w:rsidR="001B7AD2" w:rsidRPr="001B7AD2" w:rsidRDefault="001B7AD2" w:rsidP="001B7AD2">
      <w:r w:rsidRPr="001B7AD2">
        <w:t>当患者在持续ADT治疗下仍出现疾病进展，称为去势抵抗性前列腺癌(CRPC)。根据是否有转移，又分为非转移性CRPC(nmCRPC)和转移性CRPC(mCRPC)。</w:t>
      </w:r>
    </w:p>
    <w:p w14:paraId="5C411447" w14:textId="77777777" w:rsidR="001B7AD2" w:rsidRPr="001B7AD2" w:rsidRDefault="001B7AD2" w:rsidP="001B7AD2">
      <w:r w:rsidRPr="001B7AD2">
        <w:t>对于nmCRPC患者，若PSA倍增时间≤10个月，推荐ADT联合恩杂鲁胺、阿帕他胺或达鲁他胺治疗；对于mCRPC患者，可选择阿比特龙、恩杂鲁胺等新型内分泌药物，或多西他赛等化疗药物。</w:t>
      </w:r>
    </w:p>
    <w:p w14:paraId="47B3E0E0" w14:textId="77777777" w:rsidR="001B7AD2" w:rsidRPr="001B7AD2" w:rsidRDefault="001B7AD2" w:rsidP="001B7AD2">
      <w:r w:rsidRPr="001B7AD2">
        <w:t>常见副作用及管理</w:t>
      </w:r>
    </w:p>
    <w:p w14:paraId="5AC6DF98" w14:textId="77777777" w:rsidR="001B7AD2" w:rsidRPr="001B7AD2" w:rsidRDefault="001B7AD2" w:rsidP="001B7AD2">
      <w:r w:rsidRPr="001B7AD2">
        <w:t>内分泌治疗虽然有效，但也会带来一系列副作用，主要包括：</w:t>
      </w:r>
    </w:p>
    <w:p w14:paraId="1A7CAB7A" w14:textId="77777777" w:rsidR="001B7AD2" w:rsidRPr="001B7AD2" w:rsidRDefault="001B7AD2" w:rsidP="001B7AD2">
      <w:pPr>
        <w:numPr>
          <w:ilvl w:val="0"/>
          <w:numId w:val="1"/>
        </w:numPr>
      </w:pPr>
      <w:r w:rsidRPr="001B7AD2">
        <w:rPr>
          <w:b/>
          <w:bCs/>
        </w:rPr>
        <w:t>性功能障碍</w:t>
      </w:r>
      <w:r w:rsidRPr="001B7AD2">
        <w:t>：包括性欲减退、勃起功能障碍等</w:t>
      </w:r>
    </w:p>
    <w:p w14:paraId="3BCB3852" w14:textId="77777777" w:rsidR="001B7AD2" w:rsidRPr="001B7AD2" w:rsidRDefault="001B7AD2" w:rsidP="001B7AD2">
      <w:pPr>
        <w:numPr>
          <w:ilvl w:val="0"/>
          <w:numId w:val="1"/>
        </w:numPr>
      </w:pPr>
      <w:r w:rsidRPr="001B7AD2">
        <w:rPr>
          <w:b/>
          <w:bCs/>
        </w:rPr>
        <w:t>潮热</w:t>
      </w:r>
      <w:r w:rsidRPr="001B7AD2">
        <w:t>：类似女性更年期症状</w:t>
      </w:r>
    </w:p>
    <w:p w14:paraId="7E3C62D3" w14:textId="77777777" w:rsidR="001B7AD2" w:rsidRPr="001B7AD2" w:rsidRDefault="001B7AD2" w:rsidP="001B7AD2">
      <w:pPr>
        <w:numPr>
          <w:ilvl w:val="0"/>
          <w:numId w:val="1"/>
        </w:numPr>
      </w:pPr>
      <w:r w:rsidRPr="001B7AD2">
        <w:rPr>
          <w:b/>
          <w:bCs/>
        </w:rPr>
        <w:t>骨质疏松</w:t>
      </w:r>
      <w:r w:rsidRPr="001B7AD2">
        <w:t>：长期使用可能导致骨密度下降，增加骨折风险</w:t>
      </w:r>
    </w:p>
    <w:p w14:paraId="6DA82BF7" w14:textId="77777777" w:rsidR="001B7AD2" w:rsidRPr="001B7AD2" w:rsidRDefault="001B7AD2" w:rsidP="001B7AD2">
      <w:pPr>
        <w:numPr>
          <w:ilvl w:val="0"/>
          <w:numId w:val="1"/>
        </w:numPr>
      </w:pPr>
      <w:r w:rsidRPr="001B7AD2">
        <w:rPr>
          <w:b/>
          <w:bCs/>
        </w:rPr>
        <w:t>代谢综合征</w:t>
      </w:r>
      <w:r w:rsidRPr="001B7AD2">
        <w:t>：包括体重增加、胰岛素抵抗、血脂异常等</w:t>
      </w:r>
    </w:p>
    <w:p w14:paraId="67AB918C" w14:textId="77777777" w:rsidR="001B7AD2" w:rsidRPr="001B7AD2" w:rsidRDefault="001B7AD2" w:rsidP="001B7AD2">
      <w:pPr>
        <w:numPr>
          <w:ilvl w:val="0"/>
          <w:numId w:val="1"/>
        </w:numPr>
      </w:pPr>
      <w:r w:rsidRPr="001B7AD2">
        <w:rPr>
          <w:b/>
          <w:bCs/>
        </w:rPr>
        <w:t>心血管事件风险增加</w:t>
      </w:r>
      <w:r w:rsidRPr="001B7AD2">
        <w:t>：尤其是有心血管疾病史的患者</w:t>
      </w:r>
    </w:p>
    <w:p w14:paraId="3BFB9A93" w14:textId="77777777" w:rsidR="001B7AD2" w:rsidRPr="001B7AD2" w:rsidRDefault="001B7AD2" w:rsidP="001B7AD2">
      <w:pPr>
        <w:numPr>
          <w:ilvl w:val="0"/>
          <w:numId w:val="1"/>
        </w:numPr>
      </w:pPr>
      <w:r w:rsidRPr="001B7AD2">
        <w:rPr>
          <w:b/>
          <w:bCs/>
        </w:rPr>
        <w:t>认知功能下降</w:t>
      </w:r>
      <w:r w:rsidRPr="001B7AD2">
        <w:t>：部分患者可能出现记忆力减退等症状</w:t>
      </w:r>
    </w:p>
    <w:p w14:paraId="3E65D6C3" w14:textId="77777777" w:rsidR="001B7AD2" w:rsidRPr="001B7AD2" w:rsidRDefault="001B7AD2" w:rsidP="001B7AD2">
      <w:pPr>
        <w:numPr>
          <w:ilvl w:val="0"/>
          <w:numId w:val="1"/>
        </w:numPr>
      </w:pPr>
      <w:r w:rsidRPr="001B7AD2">
        <w:rPr>
          <w:b/>
          <w:bCs/>
        </w:rPr>
        <w:t>肝功能异常</w:t>
      </w:r>
      <w:r w:rsidRPr="001B7AD2">
        <w:t>：需定期监测肝功能</w:t>
      </w:r>
    </w:p>
    <w:p w14:paraId="63ECDD1D" w14:textId="77777777" w:rsidR="001B7AD2" w:rsidRPr="001B7AD2" w:rsidRDefault="001B7AD2" w:rsidP="001B7AD2">
      <w:r w:rsidRPr="001B7AD2">
        <w:t>对于这些副作用，可采取相应措施进行管理：定期进行骨密度检测并补充钙剂和维生素D；保持健康生活方式，控制体重；定期监测血糖、血脂和肝功能；必要时进行心理支持和认知功能训练等。</w:t>
      </w:r>
    </w:p>
    <w:p w14:paraId="10EB9F6B" w14:textId="77777777" w:rsidR="001B7AD2" w:rsidRPr="001B7AD2" w:rsidRDefault="001B7AD2" w:rsidP="001B7AD2">
      <w:r w:rsidRPr="001B7AD2">
        <w:t>总结</w:t>
      </w:r>
    </w:p>
    <w:p w14:paraId="3A4F8557" w14:textId="77777777" w:rsidR="001B7AD2" w:rsidRPr="001B7AD2" w:rsidRDefault="001B7AD2" w:rsidP="001B7AD2">
      <w:r w:rsidRPr="001B7AD2">
        <w:t>内分泌治疗是前列腺癌治疗的重要手段，尤其对于晚期患者。随着新型内分泌药物的</w:t>
      </w:r>
      <w:r w:rsidRPr="001B7AD2">
        <w:lastRenderedPageBreak/>
        <w:t>不断涌现，前列腺癌患者的生存期和生活质量得到显著改善。了解内分泌治疗药物的分类、作用机制及副作用，有助于患者及家属更好地配合治疗，提高治疗效果。</w:t>
      </w:r>
    </w:p>
    <w:p w14:paraId="17BB40A9" w14:textId="77777777" w:rsidR="001B7AD2" w:rsidRPr="001B7AD2" w:rsidRDefault="001B7AD2" w:rsidP="001B7AD2">
      <w:r w:rsidRPr="001B7AD2">
        <w:t>需要强调的是，内分泌治疗方案应个体化，医生会根据患者的具体情况（如年龄、一般状况、肿瘤分期、既往治疗史等）制定最适合的治疗方案。患者在治疗过程中应定期随访，及时与医生沟通身体变化，以便调整治疗策略。</w:t>
      </w:r>
    </w:p>
    <w:p w14:paraId="05AC5602" w14:textId="77777777" w:rsidR="001B7AD2" w:rsidRPr="001B7AD2" w:rsidRDefault="001B7AD2" w:rsidP="001B7AD2">
      <w:r w:rsidRPr="001B7AD2">
        <w:t>参考文献</w:t>
      </w:r>
    </w:p>
    <w:p w14:paraId="3F6C508F" w14:textId="77777777" w:rsidR="001B7AD2" w:rsidRPr="001B7AD2" w:rsidRDefault="001B7AD2" w:rsidP="001B7AD2">
      <w:r w:rsidRPr="001B7AD2">
        <w:t>[1] 薛蔚, 董樑, 钱宏阳, 等. 前列腺癌新辅助治疗与辅助治疗的现状及进展[J]. 北京大学学报(医学版), 2023, 55(5): 775-780. DOI: 10.19723/j.issn.1671-167X.2023.05.002.</w:t>
      </w:r>
    </w:p>
    <w:p w14:paraId="395B62E1" w14:textId="77777777" w:rsidR="001B7AD2" w:rsidRPr="001B7AD2" w:rsidRDefault="001B7AD2" w:rsidP="001B7AD2">
      <w:r w:rsidRPr="001B7AD2">
        <w:t>[2] 管考鹏. 去势抵抗性前列腺癌药物治疗现状与进展[J]. 中国肿瘤临床, 2020, 47(8): 384-387. DOI: 10.3969/j.issn.1000-8179.2020.08.335.</w:t>
      </w:r>
    </w:p>
    <w:p w14:paraId="01ED1EEB" w14:textId="77777777" w:rsidR="001B7AD2" w:rsidRPr="001B7AD2" w:rsidRDefault="001B7AD2" w:rsidP="001B7AD2">
      <w:r w:rsidRPr="001B7AD2">
        <w:t>[3] 黄教悌, 胡菁, 韩博. 治疗相关神经内分泌前列腺癌机制研究与靶向治疗新进展[J]. 北京大学学报(医学版), 2024, 56(4): 557-561. DOI: 10.19723/j.issn.1671-167X.2024.04.001.</w:t>
      </w:r>
    </w:p>
    <w:p w14:paraId="00C7D44C" w14:textId="77777777" w:rsidR="001B7AD2" w:rsidRPr="001B7AD2" w:rsidRDefault="001B7AD2" w:rsidP="001B7AD2">
      <w:r w:rsidRPr="001B7AD2">
        <w:t>[4] Sweeney CJ, Chen YH, Carducci M, et al. Chemohormonal Therapy in Metastatic Hormone-Sensitive Prostate Cancer. N Engl J Med. 2015;373(8):737-746. doi:10.1056/NEJMoa1503747.</w:t>
      </w:r>
    </w:p>
    <w:p w14:paraId="0D282090" w14:textId="77777777" w:rsidR="001B7AD2" w:rsidRPr="001B7AD2" w:rsidRDefault="001B7AD2" w:rsidP="001B7AD2">
      <w:r w:rsidRPr="001B7AD2">
        <w:t>[5] Fizazi K, Tran N, Fein L, et al. Abiraterone plus Prednisone in Metastatic, Castration-Sensitive Prostate Cancer. N Engl J Med. 2017;377(4):352-360. doi:10.1056/NEJMoa1704174.</w:t>
      </w:r>
    </w:p>
    <w:p w14:paraId="5775DA38" w14:textId="77777777" w:rsidR="001B7AD2" w:rsidRPr="001B7AD2" w:rsidRDefault="001B7AD2" w:rsidP="001B7AD2">
      <w:r w:rsidRPr="001B7AD2">
        <w:t>[6] Smith MR, Saad F, Chowdhury S, et al. Apalutamide Treatment and Metastasis-free Survival in Prostate Cancer. N Engl J Med. 2018;378(15):1408-1418. doi:10.1056/NEJMoa1715546</w:t>
      </w:r>
    </w:p>
    <w:p w14:paraId="5599944B" w14:textId="77777777" w:rsidR="00B0637D" w:rsidRDefault="00B0637D">
      <w:pPr>
        <w:rPr>
          <w:rFonts w:hint="eastAsia"/>
        </w:rPr>
      </w:pPr>
    </w:p>
    <w:sectPr w:rsidR="00B063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27C56"/>
    <w:multiLevelType w:val="multilevel"/>
    <w:tmpl w:val="A3C66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10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6F"/>
    <w:rsid w:val="001B7AD2"/>
    <w:rsid w:val="00634455"/>
    <w:rsid w:val="00A11594"/>
    <w:rsid w:val="00B0637D"/>
    <w:rsid w:val="00D90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1A49AAF-D048-47EA-ABBA-DBACB4EE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0B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0B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0B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0B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0B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0B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0B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0B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0B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B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0B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0B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0B6F"/>
    <w:rPr>
      <w:rFonts w:cstheme="majorBidi"/>
      <w:color w:val="0F4761" w:themeColor="accent1" w:themeShade="BF"/>
      <w:sz w:val="28"/>
      <w:szCs w:val="28"/>
    </w:rPr>
  </w:style>
  <w:style w:type="character" w:customStyle="1" w:styleId="50">
    <w:name w:val="标题 5 字符"/>
    <w:basedOn w:val="a0"/>
    <w:link w:val="5"/>
    <w:uiPriority w:val="9"/>
    <w:semiHidden/>
    <w:rsid w:val="00D90B6F"/>
    <w:rPr>
      <w:rFonts w:cstheme="majorBidi"/>
      <w:color w:val="0F4761" w:themeColor="accent1" w:themeShade="BF"/>
      <w:sz w:val="24"/>
    </w:rPr>
  </w:style>
  <w:style w:type="character" w:customStyle="1" w:styleId="60">
    <w:name w:val="标题 6 字符"/>
    <w:basedOn w:val="a0"/>
    <w:link w:val="6"/>
    <w:uiPriority w:val="9"/>
    <w:semiHidden/>
    <w:rsid w:val="00D90B6F"/>
    <w:rPr>
      <w:rFonts w:cstheme="majorBidi"/>
      <w:b/>
      <w:bCs/>
      <w:color w:val="0F4761" w:themeColor="accent1" w:themeShade="BF"/>
    </w:rPr>
  </w:style>
  <w:style w:type="character" w:customStyle="1" w:styleId="70">
    <w:name w:val="标题 7 字符"/>
    <w:basedOn w:val="a0"/>
    <w:link w:val="7"/>
    <w:uiPriority w:val="9"/>
    <w:semiHidden/>
    <w:rsid w:val="00D90B6F"/>
    <w:rPr>
      <w:rFonts w:cstheme="majorBidi"/>
      <w:b/>
      <w:bCs/>
      <w:color w:val="595959" w:themeColor="text1" w:themeTint="A6"/>
    </w:rPr>
  </w:style>
  <w:style w:type="character" w:customStyle="1" w:styleId="80">
    <w:name w:val="标题 8 字符"/>
    <w:basedOn w:val="a0"/>
    <w:link w:val="8"/>
    <w:uiPriority w:val="9"/>
    <w:semiHidden/>
    <w:rsid w:val="00D90B6F"/>
    <w:rPr>
      <w:rFonts w:cstheme="majorBidi"/>
      <w:color w:val="595959" w:themeColor="text1" w:themeTint="A6"/>
    </w:rPr>
  </w:style>
  <w:style w:type="character" w:customStyle="1" w:styleId="90">
    <w:name w:val="标题 9 字符"/>
    <w:basedOn w:val="a0"/>
    <w:link w:val="9"/>
    <w:uiPriority w:val="9"/>
    <w:semiHidden/>
    <w:rsid w:val="00D90B6F"/>
    <w:rPr>
      <w:rFonts w:eastAsiaTheme="majorEastAsia" w:cstheme="majorBidi"/>
      <w:color w:val="595959" w:themeColor="text1" w:themeTint="A6"/>
    </w:rPr>
  </w:style>
  <w:style w:type="paragraph" w:styleId="a3">
    <w:name w:val="Title"/>
    <w:basedOn w:val="a"/>
    <w:next w:val="a"/>
    <w:link w:val="a4"/>
    <w:uiPriority w:val="10"/>
    <w:qFormat/>
    <w:rsid w:val="00D90B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0B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0B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0B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0B6F"/>
    <w:pPr>
      <w:spacing w:before="160"/>
      <w:jc w:val="center"/>
    </w:pPr>
    <w:rPr>
      <w:i/>
      <w:iCs/>
      <w:color w:val="404040" w:themeColor="text1" w:themeTint="BF"/>
    </w:rPr>
  </w:style>
  <w:style w:type="character" w:customStyle="1" w:styleId="a8">
    <w:name w:val="引用 字符"/>
    <w:basedOn w:val="a0"/>
    <w:link w:val="a7"/>
    <w:uiPriority w:val="29"/>
    <w:rsid w:val="00D90B6F"/>
    <w:rPr>
      <w:i/>
      <w:iCs/>
      <w:color w:val="404040" w:themeColor="text1" w:themeTint="BF"/>
    </w:rPr>
  </w:style>
  <w:style w:type="paragraph" w:styleId="a9">
    <w:name w:val="List Paragraph"/>
    <w:basedOn w:val="a"/>
    <w:uiPriority w:val="34"/>
    <w:qFormat/>
    <w:rsid w:val="00D90B6F"/>
    <w:pPr>
      <w:ind w:left="720"/>
      <w:contextualSpacing/>
    </w:pPr>
  </w:style>
  <w:style w:type="character" w:styleId="aa">
    <w:name w:val="Intense Emphasis"/>
    <w:basedOn w:val="a0"/>
    <w:uiPriority w:val="21"/>
    <w:qFormat/>
    <w:rsid w:val="00D90B6F"/>
    <w:rPr>
      <w:i/>
      <w:iCs/>
      <w:color w:val="0F4761" w:themeColor="accent1" w:themeShade="BF"/>
    </w:rPr>
  </w:style>
  <w:style w:type="paragraph" w:styleId="ab">
    <w:name w:val="Intense Quote"/>
    <w:basedOn w:val="a"/>
    <w:next w:val="a"/>
    <w:link w:val="ac"/>
    <w:uiPriority w:val="30"/>
    <w:qFormat/>
    <w:rsid w:val="00D90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0B6F"/>
    <w:rPr>
      <w:i/>
      <w:iCs/>
      <w:color w:val="0F4761" w:themeColor="accent1" w:themeShade="BF"/>
    </w:rPr>
  </w:style>
  <w:style w:type="character" w:styleId="ad">
    <w:name w:val="Intense Reference"/>
    <w:basedOn w:val="a0"/>
    <w:uiPriority w:val="32"/>
    <w:qFormat/>
    <w:rsid w:val="00D90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863405">
      <w:bodyDiv w:val="1"/>
      <w:marLeft w:val="0"/>
      <w:marRight w:val="0"/>
      <w:marTop w:val="0"/>
      <w:marBottom w:val="0"/>
      <w:divBdr>
        <w:top w:val="none" w:sz="0" w:space="0" w:color="auto"/>
        <w:left w:val="none" w:sz="0" w:space="0" w:color="auto"/>
        <w:bottom w:val="none" w:sz="0" w:space="0" w:color="auto"/>
        <w:right w:val="none" w:sz="0" w:space="0" w:color="auto"/>
      </w:divBdr>
      <w:divsChild>
        <w:div w:id="1398019440">
          <w:marLeft w:val="0"/>
          <w:marRight w:val="0"/>
          <w:marTop w:val="0"/>
          <w:marBottom w:val="0"/>
          <w:divBdr>
            <w:top w:val="single" w:sz="2" w:space="0" w:color="E5E7EB"/>
            <w:left w:val="single" w:sz="2" w:space="0" w:color="E5E7EB"/>
            <w:bottom w:val="single" w:sz="2" w:space="0" w:color="E5E7EB"/>
            <w:right w:val="single" w:sz="2" w:space="0" w:color="E5E7EB"/>
          </w:divBdr>
        </w:div>
        <w:div w:id="1950047067">
          <w:marLeft w:val="0"/>
          <w:marRight w:val="0"/>
          <w:marTop w:val="0"/>
          <w:marBottom w:val="0"/>
          <w:divBdr>
            <w:top w:val="single" w:sz="2" w:space="0" w:color="E5E7EB"/>
            <w:left w:val="single" w:sz="2" w:space="0" w:color="E5E7EB"/>
            <w:bottom w:val="single" w:sz="2" w:space="0" w:color="E5E7EB"/>
            <w:right w:val="single" w:sz="2" w:space="0" w:color="E5E7EB"/>
          </w:divBdr>
        </w:div>
        <w:div w:id="1499885375">
          <w:marLeft w:val="0"/>
          <w:marRight w:val="0"/>
          <w:marTop w:val="0"/>
          <w:marBottom w:val="0"/>
          <w:divBdr>
            <w:top w:val="single" w:sz="2" w:space="0" w:color="E5E7EB"/>
            <w:left w:val="single" w:sz="2" w:space="0" w:color="E5E7EB"/>
            <w:bottom w:val="single" w:sz="2" w:space="0" w:color="E5E7EB"/>
            <w:right w:val="single" w:sz="2" w:space="0" w:color="E5E7EB"/>
          </w:divBdr>
        </w:div>
        <w:div w:id="2040468343">
          <w:marLeft w:val="0"/>
          <w:marRight w:val="0"/>
          <w:marTop w:val="0"/>
          <w:marBottom w:val="0"/>
          <w:divBdr>
            <w:top w:val="single" w:sz="2" w:space="0" w:color="E5E7EB"/>
            <w:left w:val="single" w:sz="2" w:space="0" w:color="E5E7EB"/>
            <w:bottom w:val="single" w:sz="2" w:space="0" w:color="E5E7EB"/>
            <w:right w:val="single" w:sz="2" w:space="0" w:color="E5E7EB"/>
          </w:divBdr>
        </w:div>
        <w:div w:id="1107310520">
          <w:marLeft w:val="0"/>
          <w:marRight w:val="0"/>
          <w:marTop w:val="0"/>
          <w:marBottom w:val="0"/>
          <w:divBdr>
            <w:top w:val="single" w:sz="2" w:space="0" w:color="E5E7EB"/>
            <w:left w:val="single" w:sz="2" w:space="0" w:color="E5E7EB"/>
            <w:bottom w:val="single" w:sz="2" w:space="0" w:color="E5E7EB"/>
            <w:right w:val="single" w:sz="2" w:space="0" w:color="E5E7EB"/>
          </w:divBdr>
        </w:div>
        <w:div w:id="380792791">
          <w:marLeft w:val="0"/>
          <w:marRight w:val="0"/>
          <w:marTop w:val="0"/>
          <w:marBottom w:val="0"/>
          <w:divBdr>
            <w:top w:val="single" w:sz="2" w:space="0" w:color="E5E7EB"/>
            <w:left w:val="single" w:sz="2" w:space="0" w:color="E5E7EB"/>
            <w:bottom w:val="single" w:sz="2" w:space="0" w:color="E5E7EB"/>
            <w:right w:val="single" w:sz="2" w:space="0" w:color="E5E7EB"/>
          </w:divBdr>
        </w:div>
        <w:div w:id="723678253">
          <w:marLeft w:val="0"/>
          <w:marRight w:val="0"/>
          <w:marTop w:val="0"/>
          <w:marBottom w:val="0"/>
          <w:divBdr>
            <w:top w:val="single" w:sz="2" w:space="0" w:color="E5E7EB"/>
            <w:left w:val="single" w:sz="2" w:space="0" w:color="E5E7EB"/>
            <w:bottom w:val="single" w:sz="2" w:space="0" w:color="E5E7EB"/>
            <w:right w:val="single" w:sz="2" w:space="0" w:color="E5E7EB"/>
          </w:divBdr>
        </w:div>
        <w:div w:id="2055956807">
          <w:marLeft w:val="0"/>
          <w:marRight w:val="0"/>
          <w:marTop w:val="0"/>
          <w:marBottom w:val="0"/>
          <w:divBdr>
            <w:top w:val="single" w:sz="2" w:space="0" w:color="E5E7EB"/>
            <w:left w:val="single" w:sz="2" w:space="0" w:color="E5E7EB"/>
            <w:bottom w:val="single" w:sz="2" w:space="0" w:color="E5E7EB"/>
            <w:right w:val="single" w:sz="2" w:space="0" w:color="E5E7EB"/>
          </w:divBdr>
        </w:div>
        <w:div w:id="1934320920">
          <w:marLeft w:val="0"/>
          <w:marRight w:val="0"/>
          <w:marTop w:val="0"/>
          <w:marBottom w:val="0"/>
          <w:divBdr>
            <w:top w:val="single" w:sz="2" w:space="0" w:color="E5E7EB"/>
            <w:left w:val="single" w:sz="2" w:space="0" w:color="E5E7EB"/>
            <w:bottom w:val="single" w:sz="2" w:space="0" w:color="E5E7EB"/>
            <w:right w:val="single" w:sz="2" w:space="0" w:color="E5E7EB"/>
          </w:divBdr>
        </w:div>
        <w:div w:id="2116052665">
          <w:marLeft w:val="0"/>
          <w:marRight w:val="0"/>
          <w:marTop w:val="0"/>
          <w:marBottom w:val="0"/>
          <w:divBdr>
            <w:top w:val="single" w:sz="2" w:space="0" w:color="E5E7EB"/>
            <w:left w:val="single" w:sz="2" w:space="0" w:color="E5E7EB"/>
            <w:bottom w:val="single" w:sz="2" w:space="0" w:color="E5E7EB"/>
            <w:right w:val="single" w:sz="2" w:space="0" w:color="E5E7EB"/>
          </w:divBdr>
        </w:div>
        <w:div w:id="2012482554">
          <w:marLeft w:val="0"/>
          <w:marRight w:val="0"/>
          <w:marTop w:val="0"/>
          <w:marBottom w:val="0"/>
          <w:divBdr>
            <w:top w:val="single" w:sz="2" w:space="0" w:color="E5E7EB"/>
            <w:left w:val="single" w:sz="2" w:space="0" w:color="E5E7EB"/>
            <w:bottom w:val="single" w:sz="2" w:space="0" w:color="E5E7EB"/>
            <w:right w:val="single" w:sz="2" w:space="0" w:color="E5E7EB"/>
          </w:divBdr>
        </w:div>
        <w:div w:id="1952588840">
          <w:marLeft w:val="0"/>
          <w:marRight w:val="0"/>
          <w:marTop w:val="0"/>
          <w:marBottom w:val="0"/>
          <w:divBdr>
            <w:top w:val="single" w:sz="2" w:space="0" w:color="E5E7EB"/>
            <w:left w:val="single" w:sz="2" w:space="0" w:color="E5E7EB"/>
            <w:bottom w:val="single" w:sz="2" w:space="0" w:color="E5E7EB"/>
            <w:right w:val="single" w:sz="2" w:space="0" w:color="E5E7EB"/>
          </w:divBdr>
        </w:div>
        <w:div w:id="693649945">
          <w:marLeft w:val="0"/>
          <w:marRight w:val="0"/>
          <w:marTop w:val="0"/>
          <w:marBottom w:val="0"/>
          <w:divBdr>
            <w:top w:val="single" w:sz="2" w:space="0" w:color="E5E7EB"/>
            <w:left w:val="single" w:sz="2" w:space="0" w:color="E5E7EB"/>
            <w:bottom w:val="single" w:sz="2" w:space="0" w:color="E5E7EB"/>
            <w:right w:val="single" w:sz="2" w:space="0" w:color="E5E7EB"/>
          </w:divBdr>
        </w:div>
        <w:div w:id="1414351009">
          <w:marLeft w:val="0"/>
          <w:marRight w:val="0"/>
          <w:marTop w:val="0"/>
          <w:marBottom w:val="0"/>
          <w:divBdr>
            <w:top w:val="single" w:sz="2" w:space="0" w:color="E5E7EB"/>
            <w:left w:val="single" w:sz="2" w:space="0" w:color="E5E7EB"/>
            <w:bottom w:val="single" w:sz="2" w:space="0" w:color="E5E7EB"/>
            <w:right w:val="single" w:sz="2" w:space="0" w:color="E5E7EB"/>
          </w:divBdr>
        </w:div>
        <w:div w:id="1813518592">
          <w:marLeft w:val="0"/>
          <w:marRight w:val="0"/>
          <w:marTop w:val="0"/>
          <w:marBottom w:val="0"/>
          <w:divBdr>
            <w:top w:val="single" w:sz="2" w:space="0" w:color="E5E7EB"/>
            <w:left w:val="single" w:sz="2" w:space="0" w:color="E5E7EB"/>
            <w:bottom w:val="single" w:sz="2" w:space="0" w:color="E5E7EB"/>
            <w:right w:val="single" w:sz="2" w:space="0" w:color="E5E7EB"/>
          </w:divBdr>
        </w:div>
        <w:div w:id="695542186">
          <w:marLeft w:val="0"/>
          <w:marRight w:val="0"/>
          <w:marTop w:val="0"/>
          <w:marBottom w:val="0"/>
          <w:divBdr>
            <w:top w:val="single" w:sz="2" w:space="0" w:color="E5E7EB"/>
            <w:left w:val="single" w:sz="2" w:space="0" w:color="E5E7EB"/>
            <w:bottom w:val="single" w:sz="2" w:space="0" w:color="E5E7EB"/>
            <w:right w:val="single" w:sz="2" w:space="0" w:color="E5E7EB"/>
          </w:divBdr>
        </w:div>
        <w:div w:id="2100759926">
          <w:marLeft w:val="0"/>
          <w:marRight w:val="0"/>
          <w:marTop w:val="0"/>
          <w:marBottom w:val="0"/>
          <w:divBdr>
            <w:top w:val="single" w:sz="2" w:space="0" w:color="E5E7EB"/>
            <w:left w:val="single" w:sz="2" w:space="0" w:color="E5E7EB"/>
            <w:bottom w:val="single" w:sz="2" w:space="0" w:color="E5E7EB"/>
            <w:right w:val="single" w:sz="2" w:space="0" w:color="E5E7EB"/>
          </w:divBdr>
        </w:div>
        <w:div w:id="2142651377">
          <w:marLeft w:val="0"/>
          <w:marRight w:val="0"/>
          <w:marTop w:val="0"/>
          <w:marBottom w:val="0"/>
          <w:divBdr>
            <w:top w:val="single" w:sz="2" w:space="0" w:color="E5E7EB"/>
            <w:left w:val="single" w:sz="2" w:space="0" w:color="E5E7EB"/>
            <w:bottom w:val="single" w:sz="2" w:space="0" w:color="E5E7EB"/>
            <w:right w:val="single" w:sz="2" w:space="0" w:color="E5E7EB"/>
          </w:divBdr>
        </w:div>
        <w:div w:id="179007671">
          <w:marLeft w:val="0"/>
          <w:marRight w:val="0"/>
          <w:marTop w:val="0"/>
          <w:marBottom w:val="0"/>
          <w:divBdr>
            <w:top w:val="single" w:sz="2" w:space="0" w:color="E5E7EB"/>
            <w:left w:val="single" w:sz="2" w:space="0" w:color="E5E7EB"/>
            <w:bottom w:val="single" w:sz="2" w:space="0" w:color="E5E7EB"/>
            <w:right w:val="single" w:sz="2" w:space="0" w:color="E5E7EB"/>
          </w:divBdr>
        </w:div>
        <w:div w:id="1026980715">
          <w:marLeft w:val="0"/>
          <w:marRight w:val="0"/>
          <w:marTop w:val="0"/>
          <w:marBottom w:val="0"/>
          <w:divBdr>
            <w:top w:val="single" w:sz="2" w:space="0" w:color="E5E7EB"/>
            <w:left w:val="single" w:sz="2" w:space="0" w:color="E5E7EB"/>
            <w:bottom w:val="single" w:sz="2" w:space="0" w:color="E5E7EB"/>
            <w:right w:val="single" w:sz="2" w:space="0" w:color="E5E7EB"/>
          </w:divBdr>
        </w:div>
        <w:div w:id="1608348077">
          <w:marLeft w:val="0"/>
          <w:marRight w:val="0"/>
          <w:marTop w:val="0"/>
          <w:marBottom w:val="0"/>
          <w:divBdr>
            <w:top w:val="single" w:sz="2" w:space="0" w:color="E5E7EB"/>
            <w:left w:val="single" w:sz="2" w:space="0" w:color="E5E7EB"/>
            <w:bottom w:val="single" w:sz="2" w:space="0" w:color="E5E7EB"/>
            <w:right w:val="single" w:sz="2" w:space="0" w:color="E5E7EB"/>
          </w:divBdr>
        </w:div>
        <w:div w:id="907612464">
          <w:marLeft w:val="0"/>
          <w:marRight w:val="0"/>
          <w:marTop w:val="0"/>
          <w:marBottom w:val="0"/>
          <w:divBdr>
            <w:top w:val="single" w:sz="2" w:space="0" w:color="E5E7EB"/>
            <w:left w:val="single" w:sz="2" w:space="0" w:color="E5E7EB"/>
            <w:bottom w:val="single" w:sz="2" w:space="0" w:color="E5E7EB"/>
            <w:right w:val="single" w:sz="2" w:space="0" w:color="E5E7EB"/>
          </w:divBdr>
        </w:div>
        <w:div w:id="1959027447">
          <w:marLeft w:val="0"/>
          <w:marRight w:val="0"/>
          <w:marTop w:val="0"/>
          <w:marBottom w:val="0"/>
          <w:divBdr>
            <w:top w:val="single" w:sz="2" w:space="0" w:color="E5E7EB"/>
            <w:left w:val="single" w:sz="2" w:space="0" w:color="E5E7EB"/>
            <w:bottom w:val="single" w:sz="2" w:space="0" w:color="E5E7EB"/>
            <w:right w:val="single" w:sz="2" w:space="0" w:color="E5E7EB"/>
          </w:divBdr>
        </w:div>
        <w:div w:id="1193806172">
          <w:marLeft w:val="0"/>
          <w:marRight w:val="0"/>
          <w:marTop w:val="0"/>
          <w:marBottom w:val="0"/>
          <w:divBdr>
            <w:top w:val="single" w:sz="2" w:space="0" w:color="E5E7EB"/>
            <w:left w:val="single" w:sz="2" w:space="0" w:color="E5E7EB"/>
            <w:bottom w:val="single" w:sz="2" w:space="0" w:color="E5E7EB"/>
            <w:right w:val="single" w:sz="2" w:space="0" w:color="E5E7EB"/>
          </w:divBdr>
        </w:div>
        <w:div w:id="725029245">
          <w:marLeft w:val="0"/>
          <w:marRight w:val="0"/>
          <w:marTop w:val="0"/>
          <w:marBottom w:val="0"/>
          <w:divBdr>
            <w:top w:val="single" w:sz="2" w:space="0" w:color="E5E7EB"/>
            <w:left w:val="single" w:sz="2" w:space="0" w:color="E5E7EB"/>
            <w:bottom w:val="single" w:sz="2" w:space="0" w:color="E5E7EB"/>
            <w:right w:val="single" w:sz="2" w:space="0" w:color="E5E7EB"/>
          </w:divBdr>
        </w:div>
        <w:div w:id="1673751448">
          <w:marLeft w:val="0"/>
          <w:marRight w:val="0"/>
          <w:marTop w:val="0"/>
          <w:marBottom w:val="0"/>
          <w:divBdr>
            <w:top w:val="single" w:sz="2" w:space="0" w:color="E5E7EB"/>
            <w:left w:val="single" w:sz="2" w:space="0" w:color="E5E7EB"/>
            <w:bottom w:val="single" w:sz="2" w:space="0" w:color="E5E7EB"/>
            <w:right w:val="single" w:sz="2" w:space="0" w:color="E5E7EB"/>
          </w:divBdr>
        </w:div>
        <w:div w:id="994334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213884">
      <w:bodyDiv w:val="1"/>
      <w:marLeft w:val="0"/>
      <w:marRight w:val="0"/>
      <w:marTop w:val="0"/>
      <w:marBottom w:val="0"/>
      <w:divBdr>
        <w:top w:val="none" w:sz="0" w:space="0" w:color="auto"/>
        <w:left w:val="none" w:sz="0" w:space="0" w:color="auto"/>
        <w:bottom w:val="none" w:sz="0" w:space="0" w:color="auto"/>
        <w:right w:val="none" w:sz="0" w:space="0" w:color="auto"/>
      </w:divBdr>
      <w:divsChild>
        <w:div w:id="1872840370">
          <w:marLeft w:val="0"/>
          <w:marRight w:val="0"/>
          <w:marTop w:val="0"/>
          <w:marBottom w:val="0"/>
          <w:divBdr>
            <w:top w:val="single" w:sz="2" w:space="0" w:color="E5E7EB"/>
            <w:left w:val="single" w:sz="2" w:space="0" w:color="E5E7EB"/>
            <w:bottom w:val="single" w:sz="2" w:space="0" w:color="E5E7EB"/>
            <w:right w:val="single" w:sz="2" w:space="0" w:color="E5E7EB"/>
          </w:divBdr>
        </w:div>
        <w:div w:id="770783754">
          <w:marLeft w:val="0"/>
          <w:marRight w:val="0"/>
          <w:marTop w:val="0"/>
          <w:marBottom w:val="0"/>
          <w:divBdr>
            <w:top w:val="single" w:sz="2" w:space="0" w:color="E5E7EB"/>
            <w:left w:val="single" w:sz="2" w:space="0" w:color="E5E7EB"/>
            <w:bottom w:val="single" w:sz="2" w:space="0" w:color="E5E7EB"/>
            <w:right w:val="single" w:sz="2" w:space="0" w:color="E5E7EB"/>
          </w:divBdr>
        </w:div>
        <w:div w:id="765198969">
          <w:marLeft w:val="0"/>
          <w:marRight w:val="0"/>
          <w:marTop w:val="0"/>
          <w:marBottom w:val="0"/>
          <w:divBdr>
            <w:top w:val="single" w:sz="2" w:space="0" w:color="E5E7EB"/>
            <w:left w:val="single" w:sz="2" w:space="0" w:color="E5E7EB"/>
            <w:bottom w:val="single" w:sz="2" w:space="0" w:color="E5E7EB"/>
            <w:right w:val="single" w:sz="2" w:space="0" w:color="E5E7EB"/>
          </w:divBdr>
        </w:div>
        <w:div w:id="1831630131">
          <w:marLeft w:val="0"/>
          <w:marRight w:val="0"/>
          <w:marTop w:val="0"/>
          <w:marBottom w:val="0"/>
          <w:divBdr>
            <w:top w:val="single" w:sz="2" w:space="0" w:color="E5E7EB"/>
            <w:left w:val="single" w:sz="2" w:space="0" w:color="E5E7EB"/>
            <w:bottom w:val="single" w:sz="2" w:space="0" w:color="E5E7EB"/>
            <w:right w:val="single" w:sz="2" w:space="0" w:color="E5E7EB"/>
          </w:divBdr>
        </w:div>
        <w:div w:id="1609196537">
          <w:marLeft w:val="0"/>
          <w:marRight w:val="0"/>
          <w:marTop w:val="0"/>
          <w:marBottom w:val="0"/>
          <w:divBdr>
            <w:top w:val="single" w:sz="2" w:space="0" w:color="E5E7EB"/>
            <w:left w:val="single" w:sz="2" w:space="0" w:color="E5E7EB"/>
            <w:bottom w:val="single" w:sz="2" w:space="0" w:color="E5E7EB"/>
            <w:right w:val="single" w:sz="2" w:space="0" w:color="E5E7EB"/>
          </w:divBdr>
        </w:div>
        <w:div w:id="2005351091">
          <w:marLeft w:val="0"/>
          <w:marRight w:val="0"/>
          <w:marTop w:val="0"/>
          <w:marBottom w:val="0"/>
          <w:divBdr>
            <w:top w:val="single" w:sz="2" w:space="0" w:color="E5E7EB"/>
            <w:left w:val="single" w:sz="2" w:space="0" w:color="E5E7EB"/>
            <w:bottom w:val="single" w:sz="2" w:space="0" w:color="E5E7EB"/>
            <w:right w:val="single" w:sz="2" w:space="0" w:color="E5E7EB"/>
          </w:divBdr>
        </w:div>
        <w:div w:id="1849636176">
          <w:marLeft w:val="0"/>
          <w:marRight w:val="0"/>
          <w:marTop w:val="0"/>
          <w:marBottom w:val="0"/>
          <w:divBdr>
            <w:top w:val="single" w:sz="2" w:space="0" w:color="E5E7EB"/>
            <w:left w:val="single" w:sz="2" w:space="0" w:color="E5E7EB"/>
            <w:bottom w:val="single" w:sz="2" w:space="0" w:color="E5E7EB"/>
            <w:right w:val="single" w:sz="2" w:space="0" w:color="E5E7EB"/>
          </w:divBdr>
        </w:div>
        <w:div w:id="1154027305">
          <w:marLeft w:val="0"/>
          <w:marRight w:val="0"/>
          <w:marTop w:val="0"/>
          <w:marBottom w:val="0"/>
          <w:divBdr>
            <w:top w:val="single" w:sz="2" w:space="0" w:color="E5E7EB"/>
            <w:left w:val="single" w:sz="2" w:space="0" w:color="E5E7EB"/>
            <w:bottom w:val="single" w:sz="2" w:space="0" w:color="E5E7EB"/>
            <w:right w:val="single" w:sz="2" w:space="0" w:color="E5E7EB"/>
          </w:divBdr>
        </w:div>
        <w:div w:id="664086356">
          <w:marLeft w:val="0"/>
          <w:marRight w:val="0"/>
          <w:marTop w:val="0"/>
          <w:marBottom w:val="0"/>
          <w:divBdr>
            <w:top w:val="single" w:sz="2" w:space="0" w:color="E5E7EB"/>
            <w:left w:val="single" w:sz="2" w:space="0" w:color="E5E7EB"/>
            <w:bottom w:val="single" w:sz="2" w:space="0" w:color="E5E7EB"/>
            <w:right w:val="single" w:sz="2" w:space="0" w:color="E5E7EB"/>
          </w:divBdr>
        </w:div>
        <w:div w:id="1676303090">
          <w:marLeft w:val="0"/>
          <w:marRight w:val="0"/>
          <w:marTop w:val="0"/>
          <w:marBottom w:val="0"/>
          <w:divBdr>
            <w:top w:val="single" w:sz="2" w:space="0" w:color="E5E7EB"/>
            <w:left w:val="single" w:sz="2" w:space="0" w:color="E5E7EB"/>
            <w:bottom w:val="single" w:sz="2" w:space="0" w:color="E5E7EB"/>
            <w:right w:val="single" w:sz="2" w:space="0" w:color="E5E7EB"/>
          </w:divBdr>
        </w:div>
        <w:div w:id="607198272">
          <w:marLeft w:val="0"/>
          <w:marRight w:val="0"/>
          <w:marTop w:val="0"/>
          <w:marBottom w:val="0"/>
          <w:divBdr>
            <w:top w:val="single" w:sz="2" w:space="0" w:color="E5E7EB"/>
            <w:left w:val="single" w:sz="2" w:space="0" w:color="E5E7EB"/>
            <w:bottom w:val="single" w:sz="2" w:space="0" w:color="E5E7EB"/>
            <w:right w:val="single" w:sz="2" w:space="0" w:color="E5E7EB"/>
          </w:divBdr>
        </w:div>
        <w:div w:id="1615013839">
          <w:marLeft w:val="0"/>
          <w:marRight w:val="0"/>
          <w:marTop w:val="0"/>
          <w:marBottom w:val="0"/>
          <w:divBdr>
            <w:top w:val="single" w:sz="2" w:space="0" w:color="E5E7EB"/>
            <w:left w:val="single" w:sz="2" w:space="0" w:color="E5E7EB"/>
            <w:bottom w:val="single" w:sz="2" w:space="0" w:color="E5E7EB"/>
            <w:right w:val="single" w:sz="2" w:space="0" w:color="E5E7EB"/>
          </w:divBdr>
        </w:div>
        <w:div w:id="1336298716">
          <w:marLeft w:val="0"/>
          <w:marRight w:val="0"/>
          <w:marTop w:val="0"/>
          <w:marBottom w:val="0"/>
          <w:divBdr>
            <w:top w:val="single" w:sz="2" w:space="0" w:color="E5E7EB"/>
            <w:left w:val="single" w:sz="2" w:space="0" w:color="E5E7EB"/>
            <w:bottom w:val="single" w:sz="2" w:space="0" w:color="E5E7EB"/>
            <w:right w:val="single" w:sz="2" w:space="0" w:color="E5E7EB"/>
          </w:divBdr>
        </w:div>
        <w:div w:id="800733692">
          <w:marLeft w:val="0"/>
          <w:marRight w:val="0"/>
          <w:marTop w:val="0"/>
          <w:marBottom w:val="0"/>
          <w:divBdr>
            <w:top w:val="single" w:sz="2" w:space="0" w:color="E5E7EB"/>
            <w:left w:val="single" w:sz="2" w:space="0" w:color="E5E7EB"/>
            <w:bottom w:val="single" w:sz="2" w:space="0" w:color="E5E7EB"/>
            <w:right w:val="single" w:sz="2" w:space="0" w:color="E5E7EB"/>
          </w:divBdr>
        </w:div>
        <w:div w:id="6913149">
          <w:marLeft w:val="0"/>
          <w:marRight w:val="0"/>
          <w:marTop w:val="0"/>
          <w:marBottom w:val="0"/>
          <w:divBdr>
            <w:top w:val="single" w:sz="2" w:space="0" w:color="E5E7EB"/>
            <w:left w:val="single" w:sz="2" w:space="0" w:color="E5E7EB"/>
            <w:bottom w:val="single" w:sz="2" w:space="0" w:color="E5E7EB"/>
            <w:right w:val="single" w:sz="2" w:space="0" w:color="E5E7EB"/>
          </w:divBdr>
        </w:div>
        <w:div w:id="2515688">
          <w:marLeft w:val="0"/>
          <w:marRight w:val="0"/>
          <w:marTop w:val="0"/>
          <w:marBottom w:val="0"/>
          <w:divBdr>
            <w:top w:val="single" w:sz="2" w:space="0" w:color="E5E7EB"/>
            <w:left w:val="single" w:sz="2" w:space="0" w:color="E5E7EB"/>
            <w:bottom w:val="single" w:sz="2" w:space="0" w:color="E5E7EB"/>
            <w:right w:val="single" w:sz="2" w:space="0" w:color="E5E7EB"/>
          </w:divBdr>
        </w:div>
        <w:div w:id="282537757">
          <w:marLeft w:val="0"/>
          <w:marRight w:val="0"/>
          <w:marTop w:val="0"/>
          <w:marBottom w:val="0"/>
          <w:divBdr>
            <w:top w:val="single" w:sz="2" w:space="0" w:color="E5E7EB"/>
            <w:left w:val="single" w:sz="2" w:space="0" w:color="E5E7EB"/>
            <w:bottom w:val="single" w:sz="2" w:space="0" w:color="E5E7EB"/>
            <w:right w:val="single" w:sz="2" w:space="0" w:color="E5E7EB"/>
          </w:divBdr>
        </w:div>
        <w:div w:id="2075351480">
          <w:marLeft w:val="0"/>
          <w:marRight w:val="0"/>
          <w:marTop w:val="0"/>
          <w:marBottom w:val="0"/>
          <w:divBdr>
            <w:top w:val="single" w:sz="2" w:space="0" w:color="E5E7EB"/>
            <w:left w:val="single" w:sz="2" w:space="0" w:color="E5E7EB"/>
            <w:bottom w:val="single" w:sz="2" w:space="0" w:color="E5E7EB"/>
            <w:right w:val="single" w:sz="2" w:space="0" w:color="E5E7EB"/>
          </w:divBdr>
        </w:div>
        <w:div w:id="99226907">
          <w:marLeft w:val="0"/>
          <w:marRight w:val="0"/>
          <w:marTop w:val="0"/>
          <w:marBottom w:val="0"/>
          <w:divBdr>
            <w:top w:val="single" w:sz="2" w:space="0" w:color="E5E7EB"/>
            <w:left w:val="single" w:sz="2" w:space="0" w:color="E5E7EB"/>
            <w:bottom w:val="single" w:sz="2" w:space="0" w:color="E5E7EB"/>
            <w:right w:val="single" w:sz="2" w:space="0" w:color="E5E7EB"/>
          </w:divBdr>
        </w:div>
        <w:div w:id="1094781713">
          <w:marLeft w:val="0"/>
          <w:marRight w:val="0"/>
          <w:marTop w:val="0"/>
          <w:marBottom w:val="0"/>
          <w:divBdr>
            <w:top w:val="single" w:sz="2" w:space="0" w:color="E5E7EB"/>
            <w:left w:val="single" w:sz="2" w:space="0" w:color="E5E7EB"/>
            <w:bottom w:val="single" w:sz="2" w:space="0" w:color="E5E7EB"/>
            <w:right w:val="single" w:sz="2" w:space="0" w:color="E5E7EB"/>
          </w:divBdr>
        </w:div>
        <w:div w:id="196046494">
          <w:marLeft w:val="0"/>
          <w:marRight w:val="0"/>
          <w:marTop w:val="0"/>
          <w:marBottom w:val="0"/>
          <w:divBdr>
            <w:top w:val="single" w:sz="2" w:space="0" w:color="E5E7EB"/>
            <w:left w:val="single" w:sz="2" w:space="0" w:color="E5E7EB"/>
            <w:bottom w:val="single" w:sz="2" w:space="0" w:color="E5E7EB"/>
            <w:right w:val="single" w:sz="2" w:space="0" w:color="E5E7EB"/>
          </w:divBdr>
        </w:div>
        <w:div w:id="1232154703">
          <w:marLeft w:val="0"/>
          <w:marRight w:val="0"/>
          <w:marTop w:val="0"/>
          <w:marBottom w:val="0"/>
          <w:divBdr>
            <w:top w:val="single" w:sz="2" w:space="0" w:color="E5E7EB"/>
            <w:left w:val="single" w:sz="2" w:space="0" w:color="E5E7EB"/>
            <w:bottom w:val="single" w:sz="2" w:space="0" w:color="E5E7EB"/>
            <w:right w:val="single" w:sz="2" w:space="0" w:color="E5E7EB"/>
          </w:divBdr>
        </w:div>
        <w:div w:id="1426463677">
          <w:marLeft w:val="0"/>
          <w:marRight w:val="0"/>
          <w:marTop w:val="0"/>
          <w:marBottom w:val="0"/>
          <w:divBdr>
            <w:top w:val="single" w:sz="2" w:space="0" w:color="E5E7EB"/>
            <w:left w:val="single" w:sz="2" w:space="0" w:color="E5E7EB"/>
            <w:bottom w:val="single" w:sz="2" w:space="0" w:color="E5E7EB"/>
            <w:right w:val="single" w:sz="2" w:space="0" w:color="E5E7EB"/>
          </w:divBdr>
        </w:div>
        <w:div w:id="982008459">
          <w:marLeft w:val="0"/>
          <w:marRight w:val="0"/>
          <w:marTop w:val="0"/>
          <w:marBottom w:val="0"/>
          <w:divBdr>
            <w:top w:val="single" w:sz="2" w:space="0" w:color="E5E7EB"/>
            <w:left w:val="single" w:sz="2" w:space="0" w:color="E5E7EB"/>
            <w:bottom w:val="single" w:sz="2" w:space="0" w:color="E5E7EB"/>
            <w:right w:val="single" w:sz="2" w:space="0" w:color="E5E7EB"/>
          </w:divBdr>
        </w:div>
        <w:div w:id="1609773929">
          <w:marLeft w:val="0"/>
          <w:marRight w:val="0"/>
          <w:marTop w:val="0"/>
          <w:marBottom w:val="0"/>
          <w:divBdr>
            <w:top w:val="single" w:sz="2" w:space="0" w:color="E5E7EB"/>
            <w:left w:val="single" w:sz="2" w:space="0" w:color="E5E7EB"/>
            <w:bottom w:val="single" w:sz="2" w:space="0" w:color="E5E7EB"/>
            <w:right w:val="single" w:sz="2" w:space="0" w:color="E5E7EB"/>
          </w:divBdr>
        </w:div>
        <w:div w:id="1303585934">
          <w:marLeft w:val="0"/>
          <w:marRight w:val="0"/>
          <w:marTop w:val="0"/>
          <w:marBottom w:val="0"/>
          <w:divBdr>
            <w:top w:val="single" w:sz="2" w:space="0" w:color="E5E7EB"/>
            <w:left w:val="single" w:sz="2" w:space="0" w:color="E5E7EB"/>
            <w:bottom w:val="single" w:sz="2" w:space="0" w:color="E5E7EB"/>
            <w:right w:val="single" w:sz="2" w:space="0" w:color="E5E7EB"/>
          </w:divBdr>
        </w:div>
        <w:div w:id="1733043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白</dc:creator>
  <cp:keywords/>
  <dc:description/>
  <cp:lastModifiedBy>浩 白</cp:lastModifiedBy>
  <cp:revision>3</cp:revision>
  <dcterms:created xsi:type="dcterms:W3CDTF">2025-05-19T08:42:00Z</dcterms:created>
  <dcterms:modified xsi:type="dcterms:W3CDTF">2025-05-19T08:42:00Z</dcterms:modified>
</cp:coreProperties>
</file>