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52"/>
          <w:szCs w:val="52"/>
        </w:rPr>
      </w:pPr>
    </w:p>
    <w:p>
      <w:pPr>
        <w:tabs>
          <w:tab w:val="left" w:pos="3084"/>
        </w:tabs>
        <w:jc w:val="left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ab/>
      </w:r>
    </w:p>
    <w:p>
      <w:pPr>
        <w:tabs>
          <w:tab w:val="left" w:pos="3084"/>
        </w:tabs>
        <w:jc w:val="left"/>
        <w:rPr>
          <w:rFonts w:hint="eastAsia" w:ascii="黑体" w:hAnsi="黑体" w:eastAsia="黑体"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Redis设计规范</w:t>
      </w:r>
    </w:p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（</w:t>
      </w:r>
      <w:r>
        <w:rPr>
          <w:rFonts w:hint="default" w:ascii="黑体" w:hAnsi="黑体" w:eastAsia="黑体"/>
          <w:sz w:val="52"/>
          <w:szCs w:val="52"/>
          <w:lang w:val="en-US"/>
        </w:rPr>
        <w:t>1</w:t>
      </w:r>
      <w:r>
        <w:rPr>
          <w:rFonts w:ascii="黑体" w:hAnsi="黑体" w:eastAsia="黑体"/>
          <w:sz w:val="52"/>
          <w:szCs w:val="52"/>
        </w:rPr>
        <w:t>.</w:t>
      </w:r>
      <w:r>
        <w:rPr>
          <w:rFonts w:hint="default" w:ascii="黑体" w:hAnsi="黑体" w:eastAsia="黑体"/>
          <w:sz w:val="52"/>
          <w:szCs w:val="52"/>
          <w:lang w:val="en-US"/>
        </w:rPr>
        <w:t>0.0</w:t>
      </w:r>
      <w:r>
        <w:rPr>
          <w:rFonts w:hint="eastAsia" w:ascii="黑体" w:hAnsi="黑体" w:eastAsia="黑体"/>
          <w:sz w:val="52"/>
          <w:szCs w:val="52"/>
        </w:rPr>
        <w:t>）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</w:pPr>
    </w:p>
    <w:p>
      <w:pPr>
        <w:pStyle w:val="20"/>
        <w:rPr>
          <w:rFonts w:hint="eastAsia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北京时代亿信科技股份有限公司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/>
          <w:sz w:val="36"/>
          <w:szCs w:val="36"/>
        </w:rPr>
        <w:t>年0</w:t>
      </w:r>
      <w:r>
        <w:rPr>
          <w:rFonts w:hint="eastAsia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</w:rPr>
        <w:t>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tbl>
      <w:tblPr>
        <w:tblStyle w:val="16"/>
        <w:tblW w:w="90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966"/>
        <w:gridCol w:w="1985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>档</w:t>
            </w:r>
            <w:r>
              <w:rPr>
                <w:rFonts w:hint="eastAsia"/>
                <w:b/>
              </w:rPr>
              <w:t>编号</w:t>
            </w:r>
          </w:p>
        </w:tc>
        <w:tc>
          <w:tcPr>
            <w:tcW w:w="196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rFonts w:hint="eastAsia"/>
                <w:b/>
                <w:lang w:val="en-US" w:eastAsia="zh-CN"/>
              </w:rPr>
              <w:t>1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  <w:lang w:val="en-US" w:eastAsia="zh-CN"/>
              </w:rPr>
              <w:t>0.0</w:t>
            </w:r>
          </w:p>
        </w:tc>
        <w:tc>
          <w:tcPr>
            <w:tcW w:w="19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326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Redis</w:t>
            </w:r>
            <w:r>
              <w:rPr>
                <w:rFonts w:hint="eastAsia"/>
                <w:b/>
                <w:lang w:eastAsia="zh-CN"/>
              </w:rPr>
              <w:t>设计规范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人</w:t>
            </w: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eastAsia="zh-CN"/>
              </w:rPr>
              <w:t>王志鹏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日期</w:t>
            </w:r>
          </w:p>
        </w:tc>
        <w:tc>
          <w:tcPr>
            <w:tcW w:w="32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</w:t>
            </w:r>
            <w:r>
              <w:rPr>
                <w:b/>
              </w:rPr>
              <w:t>人</w:t>
            </w:r>
          </w:p>
        </w:tc>
        <w:tc>
          <w:tcPr>
            <w:tcW w:w="19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审核</w:t>
            </w:r>
            <w:r>
              <w:rPr>
                <w:b/>
              </w:rPr>
              <w:t>日期</w:t>
            </w:r>
          </w:p>
        </w:tc>
        <w:tc>
          <w:tcPr>
            <w:tcW w:w="32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批准</w:t>
            </w:r>
            <w:r>
              <w:rPr>
                <w:b/>
              </w:rPr>
              <w:t>人</w:t>
            </w:r>
          </w:p>
        </w:tc>
        <w:tc>
          <w:tcPr>
            <w:tcW w:w="196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批准</w:t>
            </w:r>
            <w:r>
              <w:rPr>
                <w:b/>
              </w:rPr>
              <w:t>日期</w:t>
            </w:r>
          </w:p>
        </w:tc>
        <w:tc>
          <w:tcPr>
            <w:tcW w:w="326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人</w:t>
            </w:r>
          </w:p>
        </w:tc>
        <w:tc>
          <w:tcPr>
            <w:tcW w:w="1966" w:type="dxa"/>
            <w:shd w:val="pct10" w:color="auto" w:fill="auto"/>
            <w:noWrap w:val="0"/>
            <w:vAlign w:val="center"/>
          </w:tcPr>
          <w:p>
            <w:pPr>
              <w:ind w:firstLine="141" w:firstLineChars="5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日期</w:t>
            </w:r>
          </w:p>
        </w:tc>
        <w:tc>
          <w:tcPr>
            <w:tcW w:w="5251" w:type="dxa"/>
            <w:gridSpan w:val="2"/>
            <w:shd w:val="pct10" w:color="auto" w:fill="auto"/>
            <w:noWrap w:val="0"/>
            <w:vAlign w:val="center"/>
          </w:tcPr>
          <w:p>
            <w:pPr>
              <w:ind w:firstLine="562" w:firstLineChars="2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仿宋_GB2312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王志鹏</w:t>
            </w:r>
          </w:p>
        </w:tc>
        <w:tc>
          <w:tcPr>
            <w:tcW w:w="1966" w:type="dxa"/>
            <w:shd w:val="clear" w:color="auto" w:fill="auto"/>
            <w:noWrap w:val="0"/>
            <w:vAlign w:val="center"/>
          </w:tcPr>
          <w:p>
            <w:pPr>
              <w:ind w:firstLine="140" w:firstLineChars="5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5251" w:type="dxa"/>
            <w:gridSpan w:val="2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 w:eastAsia="仿宋_GB2312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编写规范初稿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lang w:eastAsia="zh-CN"/>
              </w:rPr>
            </w:pPr>
          </w:p>
        </w:tc>
        <w:tc>
          <w:tcPr>
            <w:tcW w:w="1966" w:type="dxa"/>
            <w:shd w:val="clear" w:color="auto" w:fill="auto"/>
            <w:noWrap w:val="0"/>
            <w:vAlign w:val="center"/>
          </w:tcPr>
          <w:p>
            <w:pPr>
              <w:ind w:firstLine="140" w:firstLineChars="50"/>
              <w:jc w:val="center"/>
              <w:rPr>
                <w:rFonts w:hint="eastAsia"/>
              </w:rPr>
            </w:pPr>
          </w:p>
        </w:tc>
        <w:tc>
          <w:tcPr>
            <w:tcW w:w="5251" w:type="dxa"/>
            <w:gridSpan w:val="2"/>
            <w:shd w:val="clear" w:color="auto" w:fill="auto"/>
            <w:noWrap w:val="0"/>
            <w:vAlign w:val="center"/>
          </w:tcPr>
          <w:p>
            <w:pPr>
              <w:jc w:val="both"/>
              <w:rPr>
                <w:rFonts w:hint="eastAsia"/>
                <w:b/>
                <w:lang w:val="en-US" w:eastAsia="zh-CN"/>
              </w:rPr>
            </w:pPr>
          </w:p>
        </w:tc>
      </w:tr>
    </w:tbl>
    <w:p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208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_Toc10731 </w:instrText>
          </w:r>
          <w:r>
            <w:fldChar w:fldCharType="separate"/>
          </w:r>
          <w:r>
            <w:rPr>
              <w:rFonts w:hint="eastAsia"/>
              <w:lang w:eastAsia="zh-CN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_Toc10731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_Toc16608 </w:instrText>
          </w:r>
          <w:r>
            <w:fldChar w:fldCharType="separate"/>
          </w:r>
          <w:r>
            <w:rPr>
              <w:rFonts w:hint="eastAsia"/>
              <w:lang w:eastAsia="zh-CN"/>
            </w:rPr>
            <w:t>1.1. 目的</w:t>
          </w:r>
          <w:r>
            <w:tab/>
          </w:r>
          <w:r>
            <w:fldChar w:fldCharType="begin"/>
          </w:r>
          <w:r>
            <w:instrText xml:space="preserve"> PAGEREF _Toc16608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_Toc10259 </w:instrText>
          </w:r>
          <w:r>
            <w:fldChar w:fldCharType="separate"/>
          </w:r>
          <w:r>
            <w:rPr>
              <w:rFonts w:hint="eastAsia"/>
              <w:lang w:eastAsia="zh-CN"/>
            </w:rPr>
            <w:t>1.2. 使用范围</w:t>
          </w:r>
          <w:r>
            <w:tab/>
          </w:r>
          <w:r>
            <w:fldChar w:fldCharType="begin"/>
          </w:r>
          <w:r>
            <w:instrText xml:space="preserve"> PAGEREF _Toc10259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_Toc31283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相关术语</w:t>
          </w:r>
          <w:r>
            <w:tab/>
          </w:r>
          <w:r>
            <w:fldChar w:fldCharType="begin"/>
          </w:r>
          <w:r>
            <w:instrText xml:space="preserve"> PAGEREF _Toc31283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_Toc2264 </w:instrText>
          </w:r>
          <w:r>
            <w:fldChar w:fldCharType="separate"/>
          </w:r>
          <w:r>
            <w:rPr>
              <w:rFonts w:hint="eastAsia"/>
              <w:lang w:eastAsia="zh-CN"/>
            </w:rPr>
            <w:t>第二章 键</w:t>
          </w:r>
          <w:r>
            <w:rPr>
              <w:rFonts w:hint="eastAsia"/>
              <w:lang w:val="en-US" w:eastAsia="zh-CN"/>
            </w:rPr>
            <w:t>/值</w:t>
          </w:r>
          <w:r>
            <w:rPr>
              <w:rFonts w:hint="eastAsia"/>
              <w:lang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 键名设计</w:t>
          </w:r>
          <w:r>
            <w:tab/>
          </w:r>
          <w:r>
            <w:fldChar w:fldCharType="begin"/>
          </w:r>
          <w:r>
            <w:instrText xml:space="preserve"> PAGEREF _Toc14670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 键值设计</w:t>
          </w:r>
          <w:r>
            <w:tab/>
          </w:r>
          <w:r>
            <w:fldChar w:fldCharType="begin"/>
          </w:r>
          <w:r>
            <w:instrText xml:space="preserve"> PAGEREF _Toc4209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_Toc6249 </w:instrText>
          </w:r>
          <w:r>
            <w:fldChar w:fldCharType="separate"/>
          </w:r>
          <w:r>
            <w:rPr>
              <w:rFonts w:hint="eastAsia"/>
              <w:lang w:eastAsia="zh-CN"/>
            </w:rPr>
            <w:t>第三章 命令使用</w:t>
          </w:r>
          <w:r>
            <w:tab/>
          </w:r>
          <w:r>
            <w:fldChar w:fldCharType="begin"/>
          </w:r>
          <w:r>
            <w:instrText xml:space="preserve"> PAGEREF _Toc6249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_Toc17293 </w:instrText>
          </w:r>
          <w:r>
            <w:fldChar w:fldCharType="separate"/>
          </w:r>
          <w:r>
            <w:rPr>
              <w:rFonts w:hint="eastAsia"/>
              <w:lang w:eastAsia="zh-CN"/>
            </w:rPr>
            <w:t>第四章 字段</w:t>
          </w:r>
          <w:r>
            <w:rPr>
              <w:rFonts w:hint="eastAsia"/>
              <w:lang w:val="en-US" w:eastAsia="zh-CN"/>
            </w:rPr>
            <w:t>设计规范</w:t>
          </w:r>
          <w:r>
            <w:tab/>
          </w:r>
          <w:r>
            <w:fldChar w:fldCharType="begin"/>
          </w:r>
          <w:r>
            <w:instrText xml:space="preserve"> PAGEREF _Toc17293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第五章 索引设计规范</w:t>
          </w:r>
          <w:r>
            <w:tab/>
          </w:r>
          <w:r>
            <w:fldChar w:fldCharType="begin"/>
          </w:r>
          <w:r>
            <w:instrText xml:space="preserve"> PAGEREF _Toc30570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第六章 SQL开发规范</w:t>
          </w:r>
          <w:r>
            <w:tab/>
          </w:r>
          <w:r>
            <w:fldChar w:fldCharType="begin"/>
          </w:r>
          <w:r>
            <w:instrText xml:space="preserve"> PAGEREF _Toc166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第七章 操作行为规范</w:t>
          </w:r>
          <w:r>
            <w:tab/>
          </w:r>
          <w:r>
            <w:fldChar w:fldCharType="begin"/>
          </w:r>
          <w:r>
            <w:instrText xml:space="preserve"> PAGEREF _Toc26727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第八章 参考资料</w:t>
          </w:r>
          <w:r>
            <w:tab/>
          </w:r>
          <w:r>
            <w:fldChar w:fldCharType="begin"/>
          </w:r>
          <w:r>
            <w:instrText xml:space="preserve"> PAGEREF _Toc4341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0" w:name="_Toc10731"/>
      <w:r>
        <w:rPr>
          <w:rFonts w:hint="eastAsia"/>
          <w:lang w:eastAsia="zh-CN"/>
        </w:rPr>
        <w:t>引言</w:t>
      </w:r>
      <w:bookmarkEnd w:id="0"/>
    </w:p>
    <w:p>
      <w:pPr>
        <w:pStyle w:val="3"/>
        <w:bidi w:val="0"/>
        <w:ind w:left="0" w:leftChars="0" w:firstLine="0" w:firstLineChars="0"/>
        <w:rPr>
          <w:rFonts w:hint="eastAsia"/>
          <w:lang w:eastAsia="zh-CN"/>
        </w:rPr>
      </w:pPr>
      <w:bookmarkStart w:id="1" w:name="_Toc16608"/>
      <w:r>
        <w:rPr>
          <w:rFonts w:hint="eastAsia"/>
          <w:lang w:eastAsia="zh-CN"/>
        </w:rPr>
        <w:t>目的</w:t>
      </w:r>
      <w:bookmarkEnd w:id="1"/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  <w:lang w:eastAsia="zh-CN"/>
        </w:rPr>
      </w:pPr>
      <w:bookmarkStart w:id="2" w:name="_Toc10259"/>
      <w:r>
        <w:rPr>
          <w:rFonts w:hint="eastAsia"/>
          <w:lang w:eastAsia="zh-CN"/>
        </w:rPr>
        <w:t>使用范围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基础平台研发工程师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产品研发工程师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质量保证人员</w:t>
      </w:r>
    </w:p>
    <w:p>
      <w:pPr>
        <w:pStyle w:val="3"/>
        <w:bidi w:val="0"/>
        <w:ind w:left="0" w:leftChars="0" w:firstLine="0" w:firstLineChars="0"/>
        <w:rPr>
          <w:rFonts w:hint="eastAsia"/>
          <w:b/>
          <w:lang w:eastAsia="zh-CN"/>
        </w:rPr>
      </w:pPr>
      <w:bookmarkStart w:id="3" w:name="_Toc31283"/>
      <w:r>
        <w:rPr>
          <w:rFonts w:hint="eastAsia"/>
          <w:b/>
          <w:lang w:val="en-US" w:eastAsia="zh-CN"/>
        </w:rPr>
        <w:t>相关术语</w:t>
      </w:r>
      <w:bookmarkEnd w:id="3"/>
    </w:p>
    <w:tbl>
      <w:tblPr>
        <w:tblStyle w:val="16"/>
        <w:tblW w:w="84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66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</w:rPr>
            </w:pPr>
          </w:p>
        </w:tc>
        <w:tc>
          <w:tcPr>
            <w:tcW w:w="6648" w:type="dxa"/>
            <w:noWrap w:val="0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 w:eastAsia="宋体"/>
                <w:sz w:val="24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4" w:name="_Toc2264"/>
      <w:r>
        <w:rPr>
          <w:rFonts w:hint="eastAsia"/>
          <w:lang w:eastAsia="zh-CN"/>
        </w:rPr>
        <w:t>键</w:t>
      </w:r>
      <w:r>
        <w:rPr>
          <w:rFonts w:hint="eastAsia"/>
          <w:lang w:val="en-US" w:eastAsia="zh-CN"/>
        </w:rPr>
        <w:t>/值</w:t>
      </w:r>
      <w:r>
        <w:rPr>
          <w:rFonts w:hint="eastAsia"/>
          <w:lang w:eastAsia="zh-CN"/>
        </w:rPr>
        <w:t>设计</w:t>
      </w:r>
      <w:bookmarkEnd w:id="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4670"/>
      <w:r>
        <w:rPr>
          <w:rFonts w:hint="eastAsia"/>
          <w:lang w:val="en-US" w:eastAsia="zh-CN"/>
        </w:rPr>
        <w:t>键名设计</w:t>
      </w:r>
      <w:bookmarkEnd w:id="5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以下所有规范按照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[高危]、[强制]、[建议]</w:t>
      </w:r>
      <w:r>
        <w:rPr>
          <w:rFonts w:hint="eastAsia" w:ascii="宋体" w:hAnsi="宋体" w:eastAsia="宋体"/>
          <w:sz w:val="24"/>
          <w:lang w:val="en-US" w:eastAsia="zh-CN"/>
        </w:rPr>
        <w:t>三个级别进行标注，遵守从高到低的优先级。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[建议] 可读性和可管理性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以业务名（或数据库名）为前缀（防止Key名冲突），用冒号分隔，例如：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业务名:实体名:id</w:t>
      </w:r>
      <w:r>
        <w:rPr>
          <w:rFonts w:hint="eastAsia" w:ascii="宋体" w:hAnsi="宋体" w:eastAsia="宋体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[建议] 简洁性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保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证语义的前提下，控制Key名</w:t>
      </w:r>
      <w:r>
        <w:rPr>
          <w:rFonts w:hint="eastAsia" w:ascii="宋体" w:hAnsi="宋体" w:eastAsia="宋体"/>
          <w:sz w:val="24"/>
          <w:lang w:val="en-US" w:eastAsia="zh-CN"/>
        </w:rPr>
        <w:t>的长度，当Key名较长时，内存占用也不容忽视，例如：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user:{uid}:friends:messages:{mid}</w:t>
      </w:r>
      <w:r>
        <w:rPr>
          <w:rFonts w:hint="eastAsia" w:ascii="宋体" w:hAnsi="宋体" w:eastAsia="宋体"/>
          <w:sz w:val="24"/>
          <w:lang w:val="en-US" w:eastAsia="zh-CN"/>
        </w:rPr>
        <w:t xml:space="preserve"> -&gt; 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u:{uid}:fr:m:{mid}</w:t>
      </w:r>
      <w:r>
        <w:rPr>
          <w:rFonts w:hint="eastAsia" w:ascii="宋体" w:hAnsi="宋体" w:eastAsia="宋体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[强制] 不要包含特殊字符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反例：包含空格、换行、单双引号以及其他转义字符。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4209"/>
      <w:r>
        <w:rPr>
          <w:rFonts w:hint="eastAsia"/>
          <w:lang w:val="en-US" w:eastAsia="zh-CN"/>
        </w:rPr>
        <w:t>键值设计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[强制] </w:t>
      </w:r>
      <w:r>
        <w:rPr>
          <w:rFonts w:hint="eastAsia"/>
          <w:lang w:val="en-US" w:eastAsia="zh-CN"/>
        </w:rPr>
        <w:t>拒绝bigkey（防止网卡流量、慢查询）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String类型控制在10KB以内，Hash、List、Set和ZSet等元素个数不要超过5000个。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反例：一个包含200万个元素的List。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非字符串的bigkey，不要使用del命令删除，使用hscan、sscan、zscan等命令渐进式删除，同时要注意防止bigkey过期时间自动删除问题。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选择适合的数据类型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合理控制和使用数据结构内存编码优化配置，如ziplist，同时注意节省内存和性能之间的平衡。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正例：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hmset user:1 name tom age 19 favor football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控制键的生命周期，Redis不是垃圾桶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建议使用expire设置过期时间（条件允许可以使用过期时间+随机值方式，防止集中过期），不过期的数据重点关注idletime。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7" w:name="_Toc6249"/>
      <w:r>
        <w:rPr>
          <w:rFonts w:hint="eastAsia"/>
          <w:lang w:eastAsia="zh-CN"/>
        </w:rPr>
        <w:t>命令使用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O(N)命令关注N的数量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对于时间复杂度为O(N)的命令，例如：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hgetall、lrange、smembers、zrange、sinter</w:t>
      </w:r>
      <w:r>
        <w:rPr>
          <w:rFonts w:hint="eastAsia" w:ascii="宋体" w:hAnsi="宋体" w:eastAsia="宋体"/>
          <w:sz w:val="24"/>
          <w:lang w:val="en-US" w:eastAsia="zh-CN"/>
        </w:rPr>
        <w:t>等命令，尽量避免使用，如果使用也要明确N的值。</w:t>
      </w:r>
    </w:p>
    <w:p>
      <w:pPr>
        <w:spacing w:line="36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如有遍历键值的需求，可以使用</w:t>
      </w:r>
      <w:r>
        <w:rPr>
          <w:rFonts w:hint="eastAsia" w:ascii="宋体" w:hAnsi="宋体" w:eastAsia="宋体"/>
          <w:i/>
          <w:iCs/>
          <w:sz w:val="24"/>
          <w:lang w:val="en-US" w:eastAsia="zh-CN"/>
        </w:rPr>
        <w:t>hscan、sscan、zscan</w:t>
      </w:r>
      <w:r>
        <w:rPr>
          <w:rFonts w:hint="eastAsia" w:ascii="宋体" w:hAnsi="宋体" w:eastAsia="宋体"/>
          <w:sz w:val="24"/>
          <w:lang w:val="en-US" w:eastAsia="zh-CN"/>
        </w:rPr>
        <w:t>代替。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禁用命令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禁止线上使用</w:t>
      </w:r>
      <w:r>
        <w:rPr>
          <w:rFonts w:hint="default" w:ascii="宋体" w:hAnsi="宋体" w:eastAsia="宋体"/>
          <w:sz w:val="24"/>
          <w:lang w:val="en-US" w:eastAsia="zh-CN"/>
        </w:rPr>
        <w:t>keys</w:t>
      </w:r>
      <w:r>
        <w:rPr>
          <w:rFonts w:hint="eastAsia" w:ascii="宋体" w:hAnsi="宋体" w:eastAsia="宋体"/>
          <w:sz w:val="24"/>
          <w:lang w:val="en-US" w:eastAsia="zh-CN"/>
        </w:rPr>
        <w:t>、flushall、flushdb等命令，通过Redis的rename机制禁用命令，或者使用scan方式渐进处理。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合理使用select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Redis的多数据库较弱，使用数字进行区分，很多客户端支持较差，同时多业务使用多数据库还是单线程处理，会有干扰。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使用批量操作提高效率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使用原生命令（mget、mset等）或pipeline来批量操作数据，但要注意控制一次批量操作的元素个数不能过多。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[建议] </w:t>
      </w:r>
      <w:r>
        <w:rPr>
          <w:rFonts w:hint="eastAsia"/>
          <w:lang w:val="en-US" w:eastAsia="zh-CN"/>
        </w:rPr>
        <w:t>Redis事务功能较弱，不建议过多使用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Redis的事务功能较弱（不支持回滚），而且集群版本要求一次事务操作的key必须在一个slot上（可以使用hashtag功能解决）。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[建议] </w:t>
      </w:r>
      <w:r>
        <w:rPr>
          <w:rFonts w:hint="eastAsia"/>
          <w:lang w:val="en-US" w:eastAsia="zh-CN"/>
        </w:rPr>
        <w:t>Redis集群版本在使用Lua上有特殊要求：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所有Key都由KEYS数组来传递，redis.call/pcall里面调用的redis命令，key参数都必须是KEYS数组，否则直接返回错误（“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-ERR bad lua script for redis cluster, all the keys that the script uses should be passed using the KEYS array</w:t>
      </w:r>
      <w:r>
        <w:rPr>
          <w:rFonts w:hint="eastAsia"/>
          <w:sz w:val="24"/>
          <w:szCs w:val="24"/>
          <w:lang w:val="en-US" w:eastAsia="zh-CN"/>
        </w:rPr>
        <w:t>”）；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所有Key必须在一个slot上，否则直接返回错误（“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-ERR eval/evalsha command keys must in same slot</w:t>
      </w:r>
      <w:r>
        <w:rPr>
          <w:rFonts w:hint="eastAsia"/>
          <w:sz w:val="24"/>
          <w:szCs w:val="24"/>
          <w:lang w:val="en-US" w:eastAsia="zh-CN"/>
        </w:rPr>
        <w:t>”）。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[建议] </w:t>
      </w:r>
      <w:r>
        <w:rPr>
          <w:rFonts w:hint="eastAsia"/>
          <w:lang w:val="en-US" w:eastAsia="zh-CN"/>
        </w:rPr>
        <w:t>必要情况下可以使用monitor命令，注意不要长时间使用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8" w:name="_Toc17293"/>
      <w:r>
        <w:rPr>
          <w:rFonts w:hint="eastAsia"/>
          <w:lang w:eastAsia="zh-CN"/>
        </w:rPr>
        <w:t>客户端使用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避免多个应用使用同一个Redis实例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正例：不相干的业务拆分，公共数据做服务化。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使用带有连接池的客户端，有效控制连接和提高访问效率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[建议] </w:t>
      </w:r>
      <w:r>
        <w:rPr>
          <w:rFonts w:hint="eastAsia"/>
          <w:lang w:eastAsia="zh-CN"/>
        </w:rPr>
        <w:t>高并发下建议客户端添加熔断功能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[推荐] </w:t>
      </w:r>
      <w:r>
        <w:rPr>
          <w:rFonts w:hint="eastAsia"/>
          <w:lang w:val="en-US" w:eastAsia="zh-CN"/>
        </w:rPr>
        <w:t>设置合理的密码，如有必要可以使用SSL加密访问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[建议] </w:t>
      </w:r>
      <w:r>
        <w:rPr>
          <w:rFonts w:hint="eastAsia"/>
          <w:lang w:val="en-US" w:eastAsia="zh-CN"/>
        </w:rPr>
        <w:t>根据业务类型不同，选择最大内存淘汰策略，设置好过期时间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最大内存淘汰策略（maxmemory-policy）缺省为volatile-lru，即超过最大内存后，在过期键中使用LRU算法剔除Key，保证不过期的数据不被删除，但可能会出现OOM问题。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其他淘汰策略有：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allkeys-lru：根据LRU算法删除键，不管数据是否设置超时属性，直至腾出足够空间为止；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allkeys-random：随机删除所有键，直至腾出足够空间为止；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volatile-random：随机删除过期键，直至腾出足够空间为止；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volatile-ttl：根据键值对象的TTL属性，删除最近将要过期数据，如果没有则回退到noeviction策略；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noeviction：不会剔除任何数据，拒绝所有写入操作并返回客户端错误信息（"(error) OOM command not allowed when used memory"），此时Redis只响应读取操作。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Redis最佳实践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按照“业务开发”和“运维”2个维度，对于Redis最佳实践进行划分，并且分别以「强制」、「推荐」、「参考」3 个级别进行标注，指导相关人员的工作。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3个级别的实施规则分别为：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强制：需严格遵守，否则危害极大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推荐：尽量按推荐方式执行，可提升性能、降低内存、方便运维等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参考：根据业务特点采纳和参考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业务人员需要了解Redis的运行机制（命令时间复杂度、数据过期策略、数据淘汰策略等），使用合理的命令，并结合业务场景进行优化。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5825" cy="4695825"/>
            <wp:effectExtent l="0" t="0" r="9525" b="9525"/>
            <wp:docPr id="2" name="图片 2" descr="Redis最佳实践（业务开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is最佳实践（业务开发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系统运维人员需要未雨绸缪，在资源规划、运维、监控和安全层面做到位。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jc w:val="center"/>
        <w:textAlignment w:val="auto"/>
        <w:rPr>
          <w:rFonts w:hint="default"/>
          <w:lang w:val="en-US" w:eastAsia="zh-CN"/>
        </w:rPr>
      </w:pPr>
      <w:bookmarkStart w:id="9" w:name="_GoBack"/>
      <w:r>
        <w:rPr>
          <w:rFonts w:hint="default"/>
          <w:lang w:val="en-US" w:eastAsia="zh-CN"/>
        </w:rPr>
        <w:drawing>
          <wp:inline distT="0" distB="0" distL="114300" distR="114300">
            <wp:extent cx="5091430" cy="5879465"/>
            <wp:effectExtent l="0" t="0" r="13970" b="6985"/>
            <wp:docPr id="3" name="图片 3" descr="Redis最佳实践（运维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dis最佳实践（运维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eastAsia="仿宋_GB2312"/>
        <w:lang w:val="en-US" w:eastAsia="zh-CN"/>
      </w:rPr>
    </w:pPr>
    <w:r>
      <w:drawing>
        <wp:inline distT="0" distB="0" distL="114300" distR="114300">
          <wp:extent cx="1232535" cy="349885"/>
          <wp:effectExtent l="0" t="0" r="5715" b="1206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253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eastAsia="zh-CN"/>
      </w:rPr>
      <w:t>北京时代亿信</w:t>
    </w:r>
    <w:r>
      <w:rPr>
        <w:rFonts w:hint="eastAsia"/>
        <w:lang w:val="en-US" w:eastAsia="zh-CN"/>
      </w:rPr>
      <w:t>-Redis设计规范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61166"/>
    <w:multiLevelType w:val="singleLevel"/>
    <w:tmpl w:val="8E2611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6"/>
      </w:rPr>
    </w:lvl>
  </w:abstractNum>
  <w:abstractNum w:abstractNumId="1">
    <w:nsid w:val="8F9069BC"/>
    <w:multiLevelType w:val="singleLevel"/>
    <w:tmpl w:val="8F9069B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E561AF"/>
    <w:multiLevelType w:val="singleLevel"/>
    <w:tmpl w:val="1FE561A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44DC344F"/>
    <w:multiLevelType w:val="singleLevel"/>
    <w:tmpl w:val="44DC344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49E3FD42"/>
    <w:multiLevelType w:val="multilevel"/>
    <w:tmpl w:val="49E3FD4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5">
    <w:nsid w:val="4CE6493A"/>
    <w:multiLevelType w:val="singleLevel"/>
    <w:tmpl w:val="4CE6493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725"/>
    <w:rsid w:val="00851F5B"/>
    <w:rsid w:val="008D282E"/>
    <w:rsid w:val="00C17681"/>
    <w:rsid w:val="01014733"/>
    <w:rsid w:val="014B7C18"/>
    <w:rsid w:val="0169368C"/>
    <w:rsid w:val="01773EAC"/>
    <w:rsid w:val="01933EA2"/>
    <w:rsid w:val="019511DE"/>
    <w:rsid w:val="019F1A55"/>
    <w:rsid w:val="01BA6B23"/>
    <w:rsid w:val="01BA70E2"/>
    <w:rsid w:val="01E411EA"/>
    <w:rsid w:val="021A0385"/>
    <w:rsid w:val="02B045CA"/>
    <w:rsid w:val="02E00910"/>
    <w:rsid w:val="02EA596A"/>
    <w:rsid w:val="02FB0A51"/>
    <w:rsid w:val="03123DBF"/>
    <w:rsid w:val="031C40FC"/>
    <w:rsid w:val="03441BD3"/>
    <w:rsid w:val="03736694"/>
    <w:rsid w:val="037B697F"/>
    <w:rsid w:val="03A36802"/>
    <w:rsid w:val="04114285"/>
    <w:rsid w:val="042F3C3D"/>
    <w:rsid w:val="042F3F32"/>
    <w:rsid w:val="0498372F"/>
    <w:rsid w:val="04A03CF0"/>
    <w:rsid w:val="04B8599D"/>
    <w:rsid w:val="04D643DC"/>
    <w:rsid w:val="04D8505F"/>
    <w:rsid w:val="04EA041A"/>
    <w:rsid w:val="050069B8"/>
    <w:rsid w:val="051A08D1"/>
    <w:rsid w:val="05415DF5"/>
    <w:rsid w:val="054309A3"/>
    <w:rsid w:val="05561302"/>
    <w:rsid w:val="05920684"/>
    <w:rsid w:val="05B36A93"/>
    <w:rsid w:val="05C0082B"/>
    <w:rsid w:val="05E077B5"/>
    <w:rsid w:val="05E7108A"/>
    <w:rsid w:val="05FC51B5"/>
    <w:rsid w:val="069E7687"/>
    <w:rsid w:val="06B65F99"/>
    <w:rsid w:val="06BB3CD0"/>
    <w:rsid w:val="06BF15B3"/>
    <w:rsid w:val="06ED5602"/>
    <w:rsid w:val="071A0427"/>
    <w:rsid w:val="07391771"/>
    <w:rsid w:val="079F6A94"/>
    <w:rsid w:val="07E45D26"/>
    <w:rsid w:val="07F80B81"/>
    <w:rsid w:val="084F7C57"/>
    <w:rsid w:val="08737CE0"/>
    <w:rsid w:val="087C0B90"/>
    <w:rsid w:val="089046F8"/>
    <w:rsid w:val="08B302F4"/>
    <w:rsid w:val="09073F2B"/>
    <w:rsid w:val="09377BBF"/>
    <w:rsid w:val="09B74EE1"/>
    <w:rsid w:val="09CE7BF0"/>
    <w:rsid w:val="0A1D582D"/>
    <w:rsid w:val="0A567427"/>
    <w:rsid w:val="0A9733E8"/>
    <w:rsid w:val="0AAF3FF7"/>
    <w:rsid w:val="0B316A78"/>
    <w:rsid w:val="0B4868C6"/>
    <w:rsid w:val="0B6832A9"/>
    <w:rsid w:val="0B6D569B"/>
    <w:rsid w:val="0B7236D9"/>
    <w:rsid w:val="0BAA202F"/>
    <w:rsid w:val="0C1F0631"/>
    <w:rsid w:val="0C2265CD"/>
    <w:rsid w:val="0C3B3685"/>
    <w:rsid w:val="0C4F23AF"/>
    <w:rsid w:val="0CAA7575"/>
    <w:rsid w:val="0CBE4E54"/>
    <w:rsid w:val="0CC4691C"/>
    <w:rsid w:val="0CEF78CB"/>
    <w:rsid w:val="0CF449BC"/>
    <w:rsid w:val="0D270763"/>
    <w:rsid w:val="0D2E2C47"/>
    <w:rsid w:val="0D3A1150"/>
    <w:rsid w:val="0D436225"/>
    <w:rsid w:val="0D497285"/>
    <w:rsid w:val="0D7A3476"/>
    <w:rsid w:val="0DA20A46"/>
    <w:rsid w:val="0DCB2F2D"/>
    <w:rsid w:val="0E067478"/>
    <w:rsid w:val="0E11217D"/>
    <w:rsid w:val="0E1D04C3"/>
    <w:rsid w:val="0E31559A"/>
    <w:rsid w:val="0E322762"/>
    <w:rsid w:val="0E3A5B1E"/>
    <w:rsid w:val="0E3A6895"/>
    <w:rsid w:val="0E7D0D22"/>
    <w:rsid w:val="0E7F0F56"/>
    <w:rsid w:val="0E9641D2"/>
    <w:rsid w:val="0EE74C4E"/>
    <w:rsid w:val="0EE9198F"/>
    <w:rsid w:val="0F206FBF"/>
    <w:rsid w:val="0F447AA5"/>
    <w:rsid w:val="0F5203B8"/>
    <w:rsid w:val="0F5F7C4F"/>
    <w:rsid w:val="0FB1452A"/>
    <w:rsid w:val="0FBF7CEC"/>
    <w:rsid w:val="0FC10BD4"/>
    <w:rsid w:val="0FDF4302"/>
    <w:rsid w:val="0FFE2848"/>
    <w:rsid w:val="10066412"/>
    <w:rsid w:val="102F7B89"/>
    <w:rsid w:val="10BC09E0"/>
    <w:rsid w:val="10DE3CF3"/>
    <w:rsid w:val="1102729C"/>
    <w:rsid w:val="11183736"/>
    <w:rsid w:val="11242FE8"/>
    <w:rsid w:val="116C0565"/>
    <w:rsid w:val="11B25A60"/>
    <w:rsid w:val="11B65464"/>
    <w:rsid w:val="11C03DC0"/>
    <w:rsid w:val="11CF0A85"/>
    <w:rsid w:val="11E916E8"/>
    <w:rsid w:val="12266D5B"/>
    <w:rsid w:val="123270CC"/>
    <w:rsid w:val="12412320"/>
    <w:rsid w:val="12502ED7"/>
    <w:rsid w:val="129063BA"/>
    <w:rsid w:val="12E05D20"/>
    <w:rsid w:val="13221979"/>
    <w:rsid w:val="132A75E2"/>
    <w:rsid w:val="13C802B9"/>
    <w:rsid w:val="13CC62A6"/>
    <w:rsid w:val="13CC7350"/>
    <w:rsid w:val="13D003C6"/>
    <w:rsid w:val="13D32251"/>
    <w:rsid w:val="13F753D9"/>
    <w:rsid w:val="13FF0B11"/>
    <w:rsid w:val="143D5080"/>
    <w:rsid w:val="144F4C1A"/>
    <w:rsid w:val="14635176"/>
    <w:rsid w:val="14B77D98"/>
    <w:rsid w:val="15034F1F"/>
    <w:rsid w:val="151A5BF6"/>
    <w:rsid w:val="15516BFC"/>
    <w:rsid w:val="155A67B7"/>
    <w:rsid w:val="159518C0"/>
    <w:rsid w:val="15B00916"/>
    <w:rsid w:val="15C3799F"/>
    <w:rsid w:val="15C73922"/>
    <w:rsid w:val="15F04E58"/>
    <w:rsid w:val="1631569F"/>
    <w:rsid w:val="163472E8"/>
    <w:rsid w:val="16604635"/>
    <w:rsid w:val="167A2B1F"/>
    <w:rsid w:val="16942AB9"/>
    <w:rsid w:val="16B609DF"/>
    <w:rsid w:val="16ED2D0A"/>
    <w:rsid w:val="170B3D3B"/>
    <w:rsid w:val="17145A98"/>
    <w:rsid w:val="17392B4B"/>
    <w:rsid w:val="173B7AB4"/>
    <w:rsid w:val="17482894"/>
    <w:rsid w:val="179327A3"/>
    <w:rsid w:val="179A4884"/>
    <w:rsid w:val="17D40A71"/>
    <w:rsid w:val="180D15F4"/>
    <w:rsid w:val="189362CA"/>
    <w:rsid w:val="189F7355"/>
    <w:rsid w:val="18D53FE9"/>
    <w:rsid w:val="18D673A5"/>
    <w:rsid w:val="18EA19C3"/>
    <w:rsid w:val="18F3260D"/>
    <w:rsid w:val="18FB49E6"/>
    <w:rsid w:val="18FD0A2B"/>
    <w:rsid w:val="18FF4EB0"/>
    <w:rsid w:val="191D420D"/>
    <w:rsid w:val="192204D0"/>
    <w:rsid w:val="19377C6B"/>
    <w:rsid w:val="1966544A"/>
    <w:rsid w:val="19946EC2"/>
    <w:rsid w:val="19980654"/>
    <w:rsid w:val="199A6055"/>
    <w:rsid w:val="19A06150"/>
    <w:rsid w:val="19DA2E1B"/>
    <w:rsid w:val="19E42D41"/>
    <w:rsid w:val="19E92964"/>
    <w:rsid w:val="19F44AD1"/>
    <w:rsid w:val="19FC54BB"/>
    <w:rsid w:val="1A1E0C5D"/>
    <w:rsid w:val="1A5D20BC"/>
    <w:rsid w:val="1AC04435"/>
    <w:rsid w:val="1AC86AB4"/>
    <w:rsid w:val="1ADE432C"/>
    <w:rsid w:val="1AEA4B55"/>
    <w:rsid w:val="1AF51269"/>
    <w:rsid w:val="1B2336B1"/>
    <w:rsid w:val="1B2C49D2"/>
    <w:rsid w:val="1B2F7924"/>
    <w:rsid w:val="1B7D7843"/>
    <w:rsid w:val="1B806BF5"/>
    <w:rsid w:val="1BAC485D"/>
    <w:rsid w:val="1BD87D86"/>
    <w:rsid w:val="1BD943ED"/>
    <w:rsid w:val="1C94096A"/>
    <w:rsid w:val="1CA933CB"/>
    <w:rsid w:val="1CD24F78"/>
    <w:rsid w:val="1CEC27DC"/>
    <w:rsid w:val="1CF5266E"/>
    <w:rsid w:val="1CF7437D"/>
    <w:rsid w:val="1CF951E5"/>
    <w:rsid w:val="1D18177E"/>
    <w:rsid w:val="1D377544"/>
    <w:rsid w:val="1D3D710B"/>
    <w:rsid w:val="1D433FF7"/>
    <w:rsid w:val="1D7E0DCB"/>
    <w:rsid w:val="1D8C1E47"/>
    <w:rsid w:val="1E133486"/>
    <w:rsid w:val="1E6B7B3E"/>
    <w:rsid w:val="1F1D3876"/>
    <w:rsid w:val="1F522450"/>
    <w:rsid w:val="1F6D0F82"/>
    <w:rsid w:val="1F6F7E7E"/>
    <w:rsid w:val="1F7134C4"/>
    <w:rsid w:val="1F767EF3"/>
    <w:rsid w:val="1F7D2F96"/>
    <w:rsid w:val="1FC742FA"/>
    <w:rsid w:val="1FEB5D76"/>
    <w:rsid w:val="1FEF4ED7"/>
    <w:rsid w:val="1FF4491E"/>
    <w:rsid w:val="200828CC"/>
    <w:rsid w:val="200A1D49"/>
    <w:rsid w:val="20191275"/>
    <w:rsid w:val="202A504B"/>
    <w:rsid w:val="203C6C83"/>
    <w:rsid w:val="207832AD"/>
    <w:rsid w:val="20895E0D"/>
    <w:rsid w:val="208E0C85"/>
    <w:rsid w:val="209C6F1C"/>
    <w:rsid w:val="20A10820"/>
    <w:rsid w:val="20AD00BE"/>
    <w:rsid w:val="20AE7B67"/>
    <w:rsid w:val="20C41B29"/>
    <w:rsid w:val="20CA617D"/>
    <w:rsid w:val="20FF3EA9"/>
    <w:rsid w:val="21022925"/>
    <w:rsid w:val="2124752E"/>
    <w:rsid w:val="212D3B5C"/>
    <w:rsid w:val="21924664"/>
    <w:rsid w:val="219F3F9F"/>
    <w:rsid w:val="21A33B06"/>
    <w:rsid w:val="21B215B6"/>
    <w:rsid w:val="21D41AA0"/>
    <w:rsid w:val="21D81C54"/>
    <w:rsid w:val="21D866B1"/>
    <w:rsid w:val="22535DA3"/>
    <w:rsid w:val="226E7DE2"/>
    <w:rsid w:val="229F69CA"/>
    <w:rsid w:val="22B65890"/>
    <w:rsid w:val="22D3510F"/>
    <w:rsid w:val="231C2996"/>
    <w:rsid w:val="233439F7"/>
    <w:rsid w:val="233A6669"/>
    <w:rsid w:val="233B65E6"/>
    <w:rsid w:val="23696464"/>
    <w:rsid w:val="23845319"/>
    <w:rsid w:val="23912870"/>
    <w:rsid w:val="239D3F3D"/>
    <w:rsid w:val="23A4358E"/>
    <w:rsid w:val="23B63F0C"/>
    <w:rsid w:val="23BC6BA4"/>
    <w:rsid w:val="23F916D8"/>
    <w:rsid w:val="244D120E"/>
    <w:rsid w:val="24540A61"/>
    <w:rsid w:val="24647F1F"/>
    <w:rsid w:val="248C1CF2"/>
    <w:rsid w:val="24921B59"/>
    <w:rsid w:val="24AA1ADF"/>
    <w:rsid w:val="24E55D6E"/>
    <w:rsid w:val="24E64BDC"/>
    <w:rsid w:val="252633B9"/>
    <w:rsid w:val="252802DD"/>
    <w:rsid w:val="25530042"/>
    <w:rsid w:val="2566060F"/>
    <w:rsid w:val="25987F5B"/>
    <w:rsid w:val="25BB7E9E"/>
    <w:rsid w:val="25C2506A"/>
    <w:rsid w:val="25C31A9D"/>
    <w:rsid w:val="260862B2"/>
    <w:rsid w:val="264D4118"/>
    <w:rsid w:val="2658303F"/>
    <w:rsid w:val="265C54AE"/>
    <w:rsid w:val="266B68F3"/>
    <w:rsid w:val="26870F5B"/>
    <w:rsid w:val="26B34890"/>
    <w:rsid w:val="27435CC2"/>
    <w:rsid w:val="27480779"/>
    <w:rsid w:val="27850951"/>
    <w:rsid w:val="27886F36"/>
    <w:rsid w:val="279272B3"/>
    <w:rsid w:val="27A01C33"/>
    <w:rsid w:val="27AD69BA"/>
    <w:rsid w:val="27C57DA6"/>
    <w:rsid w:val="27E35721"/>
    <w:rsid w:val="27E900E8"/>
    <w:rsid w:val="27E939C8"/>
    <w:rsid w:val="27EF4A03"/>
    <w:rsid w:val="28055ACD"/>
    <w:rsid w:val="287C2F63"/>
    <w:rsid w:val="287C3EF8"/>
    <w:rsid w:val="287F634F"/>
    <w:rsid w:val="28DC099D"/>
    <w:rsid w:val="28E27C98"/>
    <w:rsid w:val="29143674"/>
    <w:rsid w:val="29A653F1"/>
    <w:rsid w:val="29C37634"/>
    <w:rsid w:val="2A0D7C89"/>
    <w:rsid w:val="2A2301F3"/>
    <w:rsid w:val="2A3B683A"/>
    <w:rsid w:val="2A5C3FAC"/>
    <w:rsid w:val="2AAE1D85"/>
    <w:rsid w:val="2ACE3CE8"/>
    <w:rsid w:val="2AD46389"/>
    <w:rsid w:val="2B196E07"/>
    <w:rsid w:val="2B3F2C79"/>
    <w:rsid w:val="2B505798"/>
    <w:rsid w:val="2B82674F"/>
    <w:rsid w:val="2BB70616"/>
    <w:rsid w:val="2BE1432B"/>
    <w:rsid w:val="2BF26A56"/>
    <w:rsid w:val="2BFA37B9"/>
    <w:rsid w:val="2CCC3277"/>
    <w:rsid w:val="2CE1752E"/>
    <w:rsid w:val="2CF17ED5"/>
    <w:rsid w:val="2D1C1BB5"/>
    <w:rsid w:val="2D1C7789"/>
    <w:rsid w:val="2D5C7F51"/>
    <w:rsid w:val="2D8148B3"/>
    <w:rsid w:val="2D9711C9"/>
    <w:rsid w:val="2DA37AE6"/>
    <w:rsid w:val="2DCE3A58"/>
    <w:rsid w:val="2DD813AD"/>
    <w:rsid w:val="2DF601B9"/>
    <w:rsid w:val="2E0922D8"/>
    <w:rsid w:val="2E3D6F49"/>
    <w:rsid w:val="2E407212"/>
    <w:rsid w:val="2E835709"/>
    <w:rsid w:val="2E8E33DB"/>
    <w:rsid w:val="2EBE2A93"/>
    <w:rsid w:val="2ED45BDD"/>
    <w:rsid w:val="2EDC028C"/>
    <w:rsid w:val="2F1A20CB"/>
    <w:rsid w:val="2F2401FA"/>
    <w:rsid w:val="2F247051"/>
    <w:rsid w:val="2F51723D"/>
    <w:rsid w:val="2F5861B2"/>
    <w:rsid w:val="2F794272"/>
    <w:rsid w:val="2F9E249B"/>
    <w:rsid w:val="2FB96EB6"/>
    <w:rsid w:val="30383B47"/>
    <w:rsid w:val="309D370F"/>
    <w:rsid w:val="30A244A0"/>
    <w:rsid w:val="30D10C68"/>
    <w:rsid w:val="310C4A07"/>
    <w:rsid w:val="310E5EEE"/>
    <w:rsid w:val="31102A58"/>
    <w:rsid w:val="31186DE1"/>
    <w:rsid w:val="31206AE2"/>
    <w:rsid w:val="31760606"/>
    <w:rsid w:val="31C83479"/>
    <w:rsid w:val="31CC6374"/>
    <w:rsid w:val="31F21B25"/>
    <w:rsid w:val="321B0ED0"/>
    <w:rsid w:val="326D633C"/>
    <w:rsid w:val="32872A1F"/>
    <w:rsid w:val="32A91ABF"/>
    <w:rsid w:val="32C87C04"/>
    <w:rsid w:val="32FB1ADC"/>
    <w:rsid w:val="33201B1C"/>
    <w:rsid w:val="332D7AA0"/>
    <w:rsid w:val="339537DE"/>
    <w:rsid w:val="33965CE5"/>
    <w:rsid w:val="33C140A8"/>
    <w:rsid w:val="33CE4586"/>
    <w:rsid w:val="33E47EFD"/>
    <w:rsid w:val="34094E9E"/>
    <w:rsid w:val="343A42F3"/>
    <w:rsid w:val="343F456E"/>
    <w:rsid w:val="34670F74"/>
    <w:rsid w:val="346F4AF3"/>
    <w:rsid w:val="349970A6"/>
    <w:rsid w:val="34A46C66"/>
    <w:rsid w:val="34BD6BB5"/>
    <w:rsid w:val="34C37EA3"/>
    <w:rsid w:val="34DF7D3F"/>
    <w:rsid w:val="34EE014C"/>
    <w:rsid w:val="34EE43F4"/>
    <w:rsid w:val="34FC7787"/>
    <w:rsid w:val="350B3F4A"/>
    <w:rsid w:val="35592BB7"/>
    <w:rsid w:val="357B47EC"/>
    <w:rsid w:val="35951909"/>
    <w:rsid w:val="35D84C97"/>
    <w:rsid w:val="35DB0FA0"/>
    <w:rsid w:val="35EB3954"/>
    <w:rsid w:val="35FC0AFE"/>
    <w:rsid w:val="364E7A1F"/>
    <w:rsid w:val="36511FF5"/>
    <w:rsid w:val="365511E6"/>
    <w:rsid w:val="36A440CD"/>
    <w:rsid w:val="36BB020B"/>
    <w:rsid w:val="36EC071C"/>
    <w:rsid w:val="36F23A96"/>
    <w:rsid w:val="371C3771"/>
    <w:rsid w:val="37334FF5"/>
    <w:rsid w:val="37463BDC"/>
    <w:rsid w:val="376912F4"/>
    <w:rsid w:val="37EC7A44"/>
    <w:rsid w:val="37EF0FAE"/>
    <w:rsid w:val="37F4368B"/>
    <w:rsid w:val="380D5F28"/>
    <w:rsid w:val="38792AB1"/>
    <w:rsid w:val="38AE113F"/>
    <w:rsid w:val="38CB1C6D"/>
    <w:rsid w:val="38D54F1D"/>
    <w:rsid w:val="39310B40"/>
    <w:rsid w:val="393606DD"/>
    <w:rsid w:val="393D64E3"/>
    <w:rsid w:val="393E5083"/>
    <w:rsid w:val="397C366F"/>
    <w:rsid w:val="39801465"/>
    <w:rsid w:val="398B6EEE"/>
    <w:rsid w:val="39C54D8C"/>
    <w:rsid w:val="3A0E02A0"/>
    <w:rsid w:val="3A2062EE"/>
    <w:rsid w:val="3A2D2688"/>
    <w:rsid w:val="3A7A10D8"/>
    <w:rsid w:val="3A8810F7"/>
    <w:rsid w:val="3ABA1140"/>
    <w:rsid w:val="3AE85C61"/>
    <w:rsid w:val="3B167957"/>
    <w:rsid w:val="3B2D2DA5"/>
    <w:rsid w:val="3B73210E"/>
    <w:rsid w:val="3B7500B0"/>
    <w:rsid w:val="3BDA002C"/>
    <w:rsid w:val="3C19017C"/>
    <w:rsid w:val="3C1B62AB"/>
    <w:rsid w:val="3C49372A"/>
    <w:rsid w:val="3C601C63"/>
    <w:rsid w:val="3C7069F4"/>
    <w:rsid w:val="3C784B3E"/>
    <w:rsid w:val="3C8300EA"/>
    <w:rsid w:val="3CD4109F"/>
    <w:rsid w:val="3CD95587"/>
    <w:rsid w:val="3CDE6F36"/>
    <w:rsid w:val="3CEC40FF"/>
    <w:rsid w:val="3D1946E9"/>
    <w:rsid w:val="3D3D3A88"/>
    <w:rsid w:val="3D3F4AE6"/>
    <w:rsid w:val="3D5165DC"/>
    <w:rsid w:val="3D9230B4"/>
    <w:rsid w:val="3DAA779D"/>
    <w:rsid w:val="3DCA090C"/>
    <w:rsid w:val="3DEE4C46"/>
    <w:rsid w:val="3E0C40B8"/>
    <w:rsid w:val="3E3F5056"/>
    <w:rsid w:val="3E561A92"/>
    <w:rsid w:val="3E8303BE"/>
    <w:rsid w:val="3EAB33AF"/>
    <w:rsid w:val="3EB47B33"/>
    <w:rsid w:val="3EE61AC2"/>
    <w:rsid w:val="3EF4099C"/>
    <w:rsid w:val="3F0F7E74"/>
    <w:rsid w:val="3F3A260B"/>
    <w:rsid w:val="3F5257C4"/>
    <w:rsid w:val="3F621D32"/>
    <w:rsid w:val="3F935FE7"/>
    <w:rsid w:val="3FDF0B13"/>
    <w:rsid w:val="3FEA5FEC"/>
    <w:rsid w:val="40200429"/>
    <w:rsid w:val="40403A42"/>
    <w:rsid w:val="40513254"/>
    <w:rsid w:val="409646ED"/>
    <w:rsid w:val="40FE4786"/>
    <w:rsid w:val="414D5CE6"/>
    <w:rsid w:val="41586199"/>
    <w:rsid w:val="41783FBF"/>
    <w:rsid w:val="418A507C"/>
    <w:rsid w:val="41B848A9"/>
    <w:rsid w:val="41D54B1B"/>
    <w:rsid w:val="41DB610E"/>
    <w:rsid w:val="421576A2"/>
    <w:rsid w:val="422148B2"/>
    <w:rsid w:val="42445216"/>
    <w:rsid w:val="42565EC0"/>
    <w:rsid w:val="42C6758E"/>
    <w:rsid w:val="43086E1C"/>
    <w:rsid w:val="432F3219"/>
    <w:rsid w:val="435E2C00"/>
    <w:rsid w:val="43C55D00"/>
    <w:rsid w:val="44091844"/>
    <w:rsid w:val="441735C9"/>
    <w:rsid w:val="4439319A"/>
    <w:rsid w:val="445C1843"/>
    <w:rsid w:val="448A2BFB"/>
    <w:rsid w:val="44960F46"/>
    <w:rsid w:val="44974331"/>
    <w:rsid w:val="44DC30D3"/>
    <w:rsid w:val="44F60966"/>
    <w:rsid w:val="45123E81"/>
    <w:rsid w:val="4536352A"/>
    <w:rsid w:val="45403223"/>
    <w:rsid w:val="454332A6"/>
    <w:rsid w:val="45441FC0"/>
    <w:rsid w:val="45625271"/>
    <w:rsid w:val="45FB1027"/>
    <w:rsid w:val="461D72FD"/>
    <w:rsid w:val="467C0A11"/>
    <w:rsid w:val="46A00DCF"/>
    <w:rsid w:val="46CC6407"/>
    <w:rsid w:val="46E450C8"/>
    <w:rsid w:val="46F22A92"/>
    <w:rsid w:val="46F2436C"/>
    <w:rsid w:val="470D457E"/>
    <w:rsid w:val="471B7D0C"/>
    <w:rsid w:val="472217DE"/>
    <w:rsid w:val="47244A1A"/>
    <w:rsid w:val="4771708D"/>
    <w:rsid w:val="47744F45"/>
    <w:rsid w:val="47D6178A"/>
    <w:rsid w:val="483734D0"/>
    <w:rsid w:val="484858EB"/>
    <w:rsid w:val="48664D2C"/>
    <w:rsid w:val="48735862"/>
    <w:rsid w:val="48CB7682"/>
    <w:rsid w:val="48DD05C2"/>
    <w:rsid w:val="490943C0"/>
    <w:rsid w:val="492D4C72"/>
    <w:rsid w:val="4950009C"/>
    <w:rsid w:val="4979047C"/>
    <w:rsid w:val="497E4DEA"/>
    <w:rsid w:val="49D1318F"/>
    <w:rsid w:val="49E66226"/>
    <w:rsid w:val="49F74ECF"/>
    <w:rsid w:val="4A0453A3"/>
    <w:rsid w:val="4A3C17DF"/>
    <w:rsid w:val="4A542BEB"/>
    <w:rsid w:val="4A7034C4"/>
    <w:rsid w:val="4AA70807"/>
    <w:rsid w:val="4B005B6E"/>
    <w:rsid w:val="4B3B6269"/>
    <w:rsid w:val="4B422020"/>
    <w:rsid w:val="4B43208B"/>
    <w:rsid w:val="4B4D502B"/>
    <w:rsid w:val="4B500530"/>
    <w:rsid w:val="4B54756D"/>
    <w:rsid w:val="4B5B6639"/>
    <w:rsid w:val="4B6776BD"/>
    <w:rsid w:val="4B6B056F"/>
    <w:rsid w:val="4B701944"/>
    <w:rsid w:val="4BF871CC"/>
    <w:rsid w:val="4C392ADF"/>
    <w:rsid w:val="4C3E48FA"/>
    <w:rsid w:val="4C4A4F03"/>
    <w:rsid w:val="4C525A8B"/>
    <w:rsid w:val="4C9063BC"/>
    <w:rsid w:val="4C9B5188"/>
    <w:rsid w:val="4CBC7784"/>
    <w:rsid w:val="4CD275B0"/>
    <w:rsid w:val="4CE537A3"/>
    <w:rsid w:val="4D08502E"/>
    <w:rsid w:val="4D281C03"/>
    <w:rsid w:val="4D366655"/>
    <w:rsid w:val="4D7258EE"/>
    <w:rsid w:val="4DA14859"/>
    <w:rsid w:val="4DB82FDA"/>
    <w:rsid w:val="4DCD65AB"/>
    <w:rsid w:val="4DEE3868"/>
    <w:rsid w:val="4E0F354F"/>
    <w:rsid w:val="4E3B7400"/>
    <w:rsid w:val="4E3F07A6"/>
    <w:rsid w:val="4E77669E"/>
    <w:rsid w:val="4EA73BF3"/>
    <w:rsid w:val="4EB95DD6"/>
    <w:rsid w:val="4EDD60CE"/>
    <w:rsid w:val="4EE93FFF"/>
    <w:rsid w:val="4F03101A"/>
    <w:rsid w:val="4F127CE1"/>
    <w:rsid w:val="4F5A1E57"/>
    <w:rsid w:val="4F5E480A"/>
    <w:rsid w:val="4F892D25"/>
    <w:rsid w:val="4F975914"/>
    <w:rsid w:val="4FAB2A57"/>
    <w:rsid w:val="4FF739F2"/>
    <w:rsid w:val="50504A68"/>
    <w:rsid w:val="509125EC"/>
    <w:rsid w:val="50D17DC5"/>
    <w:rsid w:val="50F22C73"/>
    <w:rsid w:val="5104110C"/>
    <w:rsid w:val="51235AD1"/>
    <w:rsid w:val="51695A8E"/>
    <w:rsid w:val="519B0F52"/>
    <w:rsid w:val="51A73D04"/>
    <w:rsid w:val="51C513C5"/>
    <w:rsid w:val="522B4741"/>
    <w:rsid w:val="523279D5"/>
    <w:rsid w:val="525C5321"/>
    <w:rsid w:val="52A44B68"/>
    <w:rsid w:val="52BA360C"/>
    <w:rsid w:val="52CF4760"/>
    <w:rsid w:val="52DE2F48"/>
    <w:rsid w:val="52F87795"/>
    <w:rsid w:val="52FF56F8"/>
    <w:rsid w:val="5311169B"/>
    <w:rsid w:val="535A70F7"/>
    <w:rsid w:val="538903D5"/>
    <w:rsid w:val="53982937"/>
    <w:rsid w:val="53984ECB"/>
    <w:rsid w:val="539B2D51"/>
    <w:rsid w:val="53CA083A"/>
    <w:rsid w:val="53D25AC8"/>
    <w:rsid w:val="53D54239"/>
    <w:rsid w:val="53DA76B6"/>
    <w:rsid w:val="53F53459"/>
    <w:rsid w:val="54003AF3"/>
    <w:rsid w:val="543A1C16"/>
    <w:rsid w:val="543C728A"/>
    <w:rsid w:val="54473791"/>
    <w:rsid w:val="54512AA1"/>
    <w:rsid w:val="549811CE"/>
    <w:rsid w:val="54E245D3"/>
    <w:rsid w:val="552B758E"/>
    <w:rsid w:val="55930F56"/>
    <w:rsid w:val="559B6042"/>
    <w:rsid w:val="55B251AD"/>
    <w:rsid w:val="55E4547B"/>
    <w:rsid w:val="561F42B7"/>
    <w:rsid w:val="563C6186"/>
    <w:rsid w:val="563D3F54"/>
    <w:rsid w:val="564769A4"/>
    <w:rsid w:val="566B69EE"/>
    <w:rsid w:val="569E4961"/>
    <w:rsid w:val="56CF1B95"/>
    <w:rsid w:val="56F45B75"/>
    <w:rsid w:val="57603E9B"/>
    <w:rsid w:val="577D28E3"/>
    <w:rsid w:val="5786231E"/>
    <w:rsid w:val="57A8453B"/>
    <w:rsid w:val="57A845C5"/>
    <w:rsid w:val="57D07238"/>
    <w:rsid w:val="581B2182"/>
    <w:rsid w:val="582247CE"/>
    <w:rsid w:val="582F6FFA"/>
    <w:rsid w:val="583B63A1"/>
    <w:rsid w:val="58C6242D"/>
    <w:rsid w:val="58C86779"/>
    <w:rsid w:val="58D84FCA"/>
    <w:rsid w:val="59114E92"/>
    <w:rsid w:val="59647AF3"/>
    <w:rsid w:val="596B4060"/>
    <w:rsid w:val="596C4E14"/>
    <w:rsid w:val="5994425F"/>
    <w:rsid w:val="59983E5E"/>
    <w:rsid w:val="59B008EB"/>
    <w:rsid w:val="59CA1118"/>
    <w:rsid w:val="59E74176"/>
    <w:rsid w:val="59F86844"/>
    <w:rsid w:val="59FC49EF"/>
    <w:rsid w:val="5A227D44"/>
    <w:rsid w:val="5A2F45B0"/>
    <w:rsid w:val="5A58661A"/>
    <w:rsid w:val="5A7A1200"/>
    <w:rsid w:val="5A8429CD"/>
    <w:rsid w:val="5A876FFB"/>
    <w:rsid w:val="5A9F5614"/>
    <w:rsid w:val="5AC9653B"/>
    <w:rsid w:val="5AF32913"/>
    <w:rsid w:val="5B1A0637"/>
    <w:rsid w:val="5B441B67"/>
    <w:rsid w:val="5B4B6A1D"/>
    <w:rsid w:val="5BFA26AD"/>
    <w:rsid w:val="5C2A18AE"/>
    <w:rsid w:val="5C4A67D0"/>
    <w:rsid w:val="5C8645FB"/>
    <w:rsid w:val="5CC853AC"/>
    <w:rsid w:val="5CE27D4E"/>
    <w:rsid w:val="5CE80769"/>
    <w:rsid w:val="5CF167B1"/>
    <w:rsid w:val="5D3C61E3"/>
    <w:rsid w:val="5D4541C4"/>
    <w:rsid w:val="5D5B5B6B"/>
    <w:rsid w:val="5D760A88"/>
    <w:rsid w:val="5D87529A"/>
    <w:rsid w:val="5DD51FAA"/>
    <w:rsid w:val="5E2C52FE"/>
    <w:rsid w:val="5E566298"/>
    <w:rsid w:val="5EE01AE6"/>
    <w:rsid w:val="5EF5710C"/>
    <w:rsid w:val="5F0A0224"/>
    <w:rsid w:val="5F0D47AC"/>
    <w:rsid w:val="5F1012F7"/>
    <w:rsid w:val="5F213A0E"/>
    <w:rsid w:val="5F7C1268"/>
    <w:rsid w:val="5F8E3B57"/>
    <w:rsid w:val="5FC4756B"/>
    <w:rsid w:val="60192D51"/>
    <w:rsid w:val="601F3A8B"/>
    <w:rsid w:val="60370677"/>
    <w:rsid w:val="606B7150"/>
    <w:rsid w:val="60A46100"/>
    <w:rsid w:val="60DE586E"/>
    <w:rsid w:val="60EA7CC5"/>
    <w:rsid w:val="616A27E0"/>
    <w:rsid w:val="6172553B"/>
    <w:rsid w:val="61744BFF"/>
    <w:rsid w:val="61A95F51"/>
    <w:rsid w:val="61B6180B"/>
    <w:rsid w:val="61CB0E3C"/>
    <w:rsid w:val="621C5BA9"/>
    <w:rsid w:val="62264D9F"/>
    <w:rsid w:val="624B691F"/>
    <w:rsid w:val="627E575A"/>
    <w:rsid w:val="62935731"/>
    <w:rsid w:val="62BA52F8"/>
    <w:rsid w:val="62DC108A"/>
    <w:rsid w:val="62F33521"/>
    <w:rsid w:val="630A4EAA"/>
    <w:rsid w:val="6354769A"/>
    <w:rsid w:val="63A763CB"/>
    <w:rsid w:val="63E82DA4"/>
    <w:rsid w:val="63EC0EEA"/>
    <w:rsid w:val="63FB3D22"/>
    <w:rsid w:val="640F3EFD"/>
    <w:rsid w:val="6411548B"/>
    <w:rsid w:val="643A33C5"/>
    <w:rsid w:val="6449440C"/>
    <w:rsid w:val="645A2C74"/>
    <w:rsid w:val="64780D4F"/>
    <w:rsid w:val="64B616A1"/>
    <w:rsid w:val="64F64DC8"/>
    <w:rsid w:val="64F95938"/>
    <w:rsid w:val="65253845"/>
    <w:rsid w:val="65505F87"/>
    <w:rsid w:val="655F32C5"/>
    <w:rsid w:val="65722ABF"/>
    <w:rsid w:val="65C65122"/>
    <w:rsid w:val="65E133D3"/>
    <w:rsid w:val="66076A44"/>
    <w:rsid w:val="662741E1"/>
    <w:rsid w:val="66282E21"/>
    <w:rsid w:val="66357F35"/>
    <w:rsid w:val="665E6AD2"/>
    <w:rsid w:val="66617018"/>
    <w:rsid w:val="669C06CF"/>
    <w:rsid w:val="66F57195"/>
    <w:rsid w:val="67056F52"/>
    <w:rsid w:val="67135E8F"/>
    <w:rsid w:val="67163216"/>
    <w:rsid w:val="67415000"/>
    <w:rsid w:val="67440F11"/>
    <w:rsid w:val="676269A0"/>
    <w:rsid w:val="677257F8"/>
    <w:rsid w:val="677A5B69"/>
    <w:rsid w:val="67A70CED"/>
    <w:rsid w:val="67B51953"/>
    <w:rsid w:val="67DD6321"/>
    <w:rsid w:val="688753E1"/>
    <w:rsid w:val="68A10D6C"/>
    <w:rsid w:val="68E06F44"/>
    <w:rsid w:val="68E57A9D"/>
    <w:rsid w:val="68F67826"/>
    <w:rsid w:val="69147D75"/>
    <w:rsid w:val="69261C0E"/>
    <w:rsid w:val="69701B1A"/>
    <w:rsid w:val="69B56F4B"/>
    <w:rsid w:val="69C02542"/>
    <w:rsid w:val="69EA6843"/>
    <w:rsid w:val="69F4083E"/>
    <w:rsid w:val="6A2C20B0"/>
    <w:rsid w:val="6A2D301A"/>
    <w:rsid w:val="6A3543D1"/>
    <w:rsid w:val="6A472297"/>
    <w:rsid w:val="6A6028FC"/>
    <w:rsid w:val="6A650075"/>
    <w:rsid w:val="6A673EB4"/>
    <w:rsid w:val="6A870A02"/>
    <w:rsid w:val="6ACA06B3"/>
    <w:rsid w:val="6AFE25F0"/>
    <w:rsid w:val="6B092D95"/>
    <w:rsid w:val="6B342658"/>
    <w:rsid w:val="6B5273E5"/>
    <w:rsid w:val="6B5C1A40"/>
    <w:rsid w:val="6B9D0463"/>
    <w:rsid w:val="6BD33F8C"/>
    <w:rsid w:val="6BE65735"/>
    <w:rsid w:val="6C1439F0"/>
    <w:rsid w:val="6C3B27C4"/>
    <w:rsid w:val="6C713415"/>
    <w:rsid w:val="6CA103DE"/>
    <w:rsid w:val="6CAF6A6E"/>
    <w:rsid w:val="6CC139E0"/>
    <w:rsid w:val="6D374FE9"/>
    <w:rsid w:val="6D3F7370"/>
    <w:rsid w:val="6D7F2C1B"/>
    <w:rsid w:val="6D88482B"/>
    <w:rsid w:val="6D916930"/>
    <w:rsid w:val="6D9F3998"/>
    <w:rsid w:val="6DBD5B17"/>
    <w:rsid w:val="6E0C6505"/>
    <w:rsid w:val="6E90723D"/>
    <w:rsid w:val="6EC5318A"/>
    <w:rsid w:val="6EDC46B1"/>
    <w:rsid w:val="6EF16604"/>
    <w:rsid w:val="6F0A3184"/>
    <w:rsid w:val="6F632C95"/>
    <w:rsid w:val="6F8907B5"/>
    <w:rsid w:val="6FE65BD6"/>
    <w:rsid w:val="6FEE18F8"/>
    <w:rsid w:val="70275ABF"/>
    <w:rsid w:val="703E7CFB"/>
    <w:rsid w:val="704D28E5"/>
    <w:rsid w:val="705F38ED"/>
    <w:rsid w:val="711B39B2"/>
    <w:rsid w:val="716765C2"/>
    <w:rsid w:val="71793C95"/>
    <w:rsid w:val="717E5ECA"/>
    <w:rsid w:val="71A0640D"/>
    <w:rsid w:val="71C56982"/>
    <w:rsid w:val="71CD00D1"/>
    <w:rsid w:val="71EC2039"/>
    <w:rsid w:val="71FB119F"/>
    <w:rsid w:val="720C5620"/>
    <w:rsid w:val="720D39EE"/>
    <w:rsid w:val="727B3410"/>
    <w:rsid w:val="72875DA9"/>
    <w:rsid w:val="72A33368"/>
    <w:rsid w:val="72B96BA8"/>
    <w:rsid w:val="731F6B35"/>
    <w:rsid w:val="734C6768"/>
    <w:rsid w:val="73552DC9"/>
    <w:rsid w:val="738A6CFE"/>
    <w:rsid w:val="73B27F8B"/>
    <w:rsid w:val="73BA2860"/>
    <w:rsid w:val="73D75AE1"/>
    <w:rsid w:val="73F3638E"/>
    <w:rsid w:val="73F52532"/>
    <w:rsid w:val="7415739A"/>
    <w:rsid w:val="741743A2"/>
    <w:rsid w:val="747A62DE"/>
    <w:rsid w:val="74930A0E"/>
    <w:rsid w:val="74AE4E8A"/>
    <w:rsid w:val="74BA02AB"/>
    <w:rsid w:val="74D4783B"/>
    <w:rsid w:val="75446BE7"/>
    <w:rsid w:val="758126F3"/>
    <w:rsid w:val="75B86170"/>
    <w:rsid w:val="760852DD"/>
    <w:rsid w:val="76247758"/>
    <w:rsid w:val="762D7E76"/>
    <w:rsid w:val="763C448E"/>
    <w:rsid w:val="764E6225"/>
    <w:rsid w:val="76565E60"/>
    <w:rsid w:val="7656674B"/>
    <w:rsid w:val="765B7C24"/>
    <w:rsid w:val="7678544B"/>
    <w:rsid w:val="767D0CEF"/>
    <w:rsid w:val="76976A62"/>
    <w:rsid w:val="76CD1BD1"/>
    <w:rsid w:val="76DC2F87"/>
    <w:rsid w:val="770073C3"/>
    <w:rsid w:val="77413C2A"/>
    <w:rsid w:val="7746473B"/>
    <w:rsid w:val="7753277E"/>
    <w:rsid w:val="77691EE7"/>
    <w:rsid w:val="778C5F9A"/>
    <w:rsid w:val="781C496E"/>
    <w:rsid w:val="78343841"/>
    <w:rsid w:val="78372AB6"/>
    <w:rsid w:val="785E602B"/>
    <w:rsid w:val="78791B27"/>
    <w:rsid w:val="789D4A40"/>
    <w:rsid w:val="78EB5E48"/>
    <w:rsid w:val="79336594"/>
    <w:rsid w:val="79514056"/>
    <w:rsid w:val="795A4CDD"/>
    <w:rsid w:val="79625306"/>
    <w:rsid w:val="796673BA"/>
    <w:rsid w:val="79677CBB"/>
    <w:rsid w:val="797352E7"/>
    <w:rsid w:val="7A156C65"/>
    <w:rsid w:val="7A3E2304"/>
    <w:rsid w:val="7A666740"/>
    <w:rsid w:val="7A9610C8"/>
    <w:rsid w:val="7ADA7686"/>
    <w:rsid w:val="7AE41C29"/>
    <w:rsid w:val="7AFB33EB"/>
    <w:rsid w:val="7B3C0485"/>
    <w:rsid w:val="7B642BDF"/>
    <w:rsid w:val="7B955850"/>
    <w:rsid w:val="7BB62040"/>
    <w:rsid w:val="7BBF195C"/>
    <w:rsid w:val="7BC22A83"/>
    <w:rsid w:val="7BC652F6"/>
    <w:rsid w:val="7BE77503"/>
    <w:rsid w:val="7BF2794F"/>
    <w:rsid w:val="7BF370F8"/>
    <w:rsid w:val="7C107D94"/>
    <w:rsid w:val="7C177EE8"/>
    <w:rsid w:val="7C341F42"/>
    <w:rsid w:val="7C3B0D25"/>
    <w:rsid w:val="7C5838FD"/>
    <w:rsid w:val="7CB841F8"/>
    <w:rsid w:val="7CD11F06"/>
    <w:rsid w:val="7D305E63"/>
    <w:rsid w:val="7D64498F"/>
    <w:rsid w:val="7D892A3A"/>
    <w:rsid w:val="7D964F00"/>
    <w:rsid w:val="7E1074B2"/>
    <w:rsid w:val="7E4B286B"/>
    <w:rsid w:val="7E613F7D"/>
    <w:rsid w:val="7E6B0313"/>
    <w:rsid w:val="7E827597"/>
    <w:rsid w:val="7E892CF5"/>
    <w:rsid w:val="7E9E4C10"/>
    <w:rsid w:val="7EE7059E"/>
    <w:rsid w:val="7EF57F75"/>
    <w:rsid w:val="7EFD4433"/>
    <w:rsid w:val="7F295486"/>
    <w:rsid w:val="7F3E2151"/>
    <w:rsid w:val="7F613E39"/>
    <w:rsid w:val="7F7A3049"/>
    <w:rsid w:val="7F7F456A"/>
    <w:rsid w:val="7F950A11"/>
    <w:rsid w:val="7FB10716"/>
    <w:rsid w:val="7FC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大标题"/>
    <w:basedOn w:val="1"/>
    <w:qFormat/>
    <w:uiPriority w:val="0"/>
    <w:pPr>
      <w:spacing w:line="360" w:lineRule="auto"/>
      <w:jc w:val="center"/>
    </w:pPr>
    <w:rPr>
      <w:rFonts w:ascii="Calibri" w:hAnsi="Calibri" w:eastAsia="黑体"/>
      <w:sz w:val="32"/>
      <w:szCs w:val="20"/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2021-08-17T01:35:00Z</dcterms:created>
  <dc:creator>zhipeng.wang</dc:creator>
  <cp:lastModifiedBy>WZP</cp:lastModifiedBy>
  <dcterms:modified xsi:type="dcterms:W3CDTF">2021-08-31T19:12:46Z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71E6158A705649FEAF50F77609FDE4F5</vt:lpwstr>
  </property>
</Properties>
</file>