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A1A1A"/>
          <w:sz w:val="40"/>
        </w:rPr>
        <w:t>部门分析 — 指标计算说明</w:t>
      </w:r>
    </w:p>
    <w:p>
      <w:r>
        <w:rPr>
          <w:color w:val="1890FF"/>
          <w:sz w:val="20"/>
        </w:rPr>
        <w:t>对应页面: /department-analysis</w:t>
      </w:r>
    </w:p>
    <w:p>
      <w:pPr>
        <w:pStyle w:val="Heading2"/>
      </w:pPr>
      <w:r>
        <w:rPr>
          <w:sz w:val="32"/>
        </w:rPr>
        <w:t>部门分析 — 指标计算说明</w:t>
      </w:r>
    </w:p>
    <w:p>
      <w:pPr>
        <w:pStyle w:val="Heading3"/>
      </w:pPr>
      <w:r>
        <w:rPr>
          <w:sz w:val="32"/>
        </w:rPr>
        <w:t>一、页面概览</w:t>
      </w:r>
    </w:p>
    <w:p>
      <w:r>
        <w:rPr>
          <w:sz w:val="22"/>
        </w:rPr>
        <w:t>部门分析页面按事业部（如 CBG、EBG、SMBG 等）对收入、成本、毛利、订单等核心财务指标进行拆解分析，展示各部门的贡献对比。支持进一步下钻至产品维度，查看各业务线产品的收入与毛利率情况。</w:t>
      </w:r>
    </w:p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**注意**：本说明文档覆盖 L1-L4 下钻分析流程（入口为 DrillDownPage，通过 `report_id` 参数控制时间范围）。独立的"部门分析"页面（DepartmentAnalysisPage）使用不同的指标体系和筛选方式，不在此文档范围内。</w:t>
      </w:r>
    </w:p>
    <w:p>
      <w:r>
        <w:rPr>
          <w:sz w:val="22"/>
        </w:rPr>
        <w:t xml:space="preserve">页面数据通过 </w:t>
      </w:r>
      <w:r>
        <w:rPr>
          <w:rFonts w:ascii="Consolas" w:hAnsi="Consolas"/>
          <w:color w:val="C7254E"/>
          <w:sz w:val="20"/>
        </w:rPr>
        <w:t>report_id</w:t>
      </w:r>
      <w:r>
        <w:rPr>
          <w:sz w:val="22"/>
        </w:rPr>
        <w:t xml:space="preserve"> 参数控制时间范围，无前端独立筛选器，部门范围由当前登录用户的权限自动限定。</w:t>
      </w:r>
    </w:p>
    <w:p/>
    <w:p>
      <w:pPr>
        <w:pStyle w:val="Heading3"/>
      </w:pPr>
      <w:r>
        <w:rPr>
          <w:sz w:val="32"/>
        </w:rPr>
        <w:t>二、指标列表</w:t>
      </w:r>
    </w:p>
    <w:p>
      <w:pPr>
        <w:pStyle w:val="Heading4"/>
      </w:pPr>
      <w:r>
        <w:rPr>
          <w:sz w:val="28"/>
        </w:rPr>
        <w:t>L1 总体概览指标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总成本(万元)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所有符合条件记录的成本合计值；当成本全部为0时显示为空（表示无成本数据）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`agg_period_summary` 表按周期聚合后累加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万元，保留2位小数，可能为空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总毛利(万元)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总收入减去总成本；当成本数据不可用时显示为空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由总收入与总成本计算得出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万元，保留2位小数，可能为空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平均毛利率(%)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总毛利除以总收入再乘以100，反映整体盈利水平；当成本数据不可用时显示为空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由总毛利与总收入计算得出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百分比数值（如 25.50 表示 25.50%），保留2位小数，可能为空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总订单数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所有符合条件记录的订单数量合计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`agg_period_summary` 表 `order_count` 字段按周期聚合后累加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整数</w:t>
            </w:r>
          </w:p>
        </w:tc>
      </w:tr>
    </w:tbl>
    <w:p/>
    <w:p>
      <w:pPr>
        <w:pStyle w:val="Heading4"/>
      </w:pPr>
      <w:r>
        <w:rPr>
          <w:sz w:val="28"/>
        </w:rPr>
        <w:t>部门维度指标（L1 部门表格 + L2 部门产品表格）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收入(万元)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该部门下所有记录的收入合计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`agg_period_summary` 表按部门汇总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万元，保留2位小数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成本(万元)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该部门下所有记录的成本合计；当该部门下所有记录的成本均为0时返回空值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`agg_period_summary` 表按部门汇总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万元，保留2位小数，可能为空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毛利(万元)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该部门的收入减去成本；当成本数据不可用时显示为空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由部门收入与成本计算得出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万元，保留2位小数，可能为空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毛利率(%)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该部门的毛利除以收入再乘以100；当成本数据不可用时显示为空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由部门收入与成本计算得出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百分比数值（如 25.50 表示 25.50%），保留2位小数，可能为空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订单数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该部门下的订单数量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`agg_period_summary` 表 `order_count` 字段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整数</w:t>
            </w:r>
          </w:p>
        </w:tc>
      </w:tr>
    </w:tbl>
    <w:p/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**L2 部门产品表格额外指标**：点击部门行进入 L2 后，表格还包含以下产品级指标（见下方"产品维度指标"）。</w:t>
      </w:r>
    </w:p>
    <w:p>
      <w:pPr>
        <w:pStyle w:val="Heading4"/>
      </w:pPr>
      <w:r>
        <w:rPr>
          <w:sz w:val="28"/>
        </w:rPr>
        <w:t>产品维度指标（L1 产品表格 + L2 部门产品表格）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类别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L1 全局产品表固定显示为"业务线"；L2 部门产品表固定显示为"产品线"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后端根据查询路径硬编码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文本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收入(万元)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该产品下所有记录的收入合计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`agg_dimension_summary` 表按产品汇总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万元，保留2位小数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成本(万元)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该产品下所有记录的成本合计；当该产品下所有记录的成本均为0时返回空值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`agg_dimension_summary` 表按产品汇总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万元，保留2位小数，可能为空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该产品的毛利（收入减成本）除以收入；当成本数据不可用时显示为空。后端返回 0~1 的小数比率（如 0.255），前端乘以100后转为百分比显示（如 25.50%）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`agg_dimension_summary` 表按产品计算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0~1 小数比率，前端转为百分比，保留2位小数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销量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该产品下的订单数量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`agg_dimension_summary` 表 `order_count` 字段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整数</w:t>
            </w:r>
          </w:p>
        </w:tc>
      </w:tr>
    </w:tbl>
    <w:p/>
    <w:p/>
    <w:p>
      <w:pPr>
        <w:pStyle w:val="Heading3"/>
      </w:pPr>
      <w:r>
        <w:rPr>
          <w:sz w:val="32"/>
        </w:rPr>
        <w:t>三、筛选条件说明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筛选条件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部门范围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由登录用户的权限自动限定：管理员（`bgbu=ALL`）可查看全部部门数据；非管理员仅能查看所属部门的数据。该限制通过 JWT token 中的 `user.department` 字段自动生效，在后端强制执行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前端筛选器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sz w:val="20"/>
              </w:rPr>
              <w:t>本页面（L1-L4 下钻流程）不提供独立的筛选下拉控件，筛选条件均通过路由参数和用户权限自动控制</w:t>
            </w:r>
          </w:p>
        </w:tc>
      </w:tr>
    </w:tbl>
    <w:p/>
    <w:p>
      <w:r>
        <w:rPr>
          <w:b/>
          <w:sz w:val="22"/>
        </w:rPr>
        <w:t>导航交互：</w:t>
      </w:r>
    </w:p>
    <w:p/>
    <w:p>
      <w:pPr>
        <w:pStyle w:val="ListBullet"/>
      </w:pPr>
      <w:r>
        <w:rPr>
          <w:sz w:val="22"/>
        </w:rPr>
        <w:t>点击部门行可下钻至 L2 页面（按 `department_id`），查看该部门下的产品列表</w:t>
      </w:r>
    </w:p>
    <w:p>
      <w:pPr>
        <w:pStyle w:val="ListBullet"/>
      </w:pPr>
      <w:r>
        <w:rPr>
          <w:sz w:val="22"/>
        </w:rPr>
        <w:t>点击产品行可下钻至 L3 页面（按 `product_id`），查看该产品的交易记录列表</w:t>
      </w:r>
    </w:p>
    <w:p>
      <w:pPr>
        <w:pStyle w:val="ListBullet"/>
      </w:pPr>
      <w:r>
        <w:rPr>
          <w:sz w:val="22"/>
        </w:rPr>
        <w:t>L3 点击交易记录可下钻至 L4 页面，查看单条交易的详细信息</w:t>
      </w:r>
    </w:p>
    <w:p/>
    <w:p>
      <w:pPr>
        <w:pStyle w:val="Heading3"/>
      </w:pPr>
      <w:r>
        <w:rPr>
          <w:sz w:val="32"/>
        </w:rPr>
        <w:t>四、注意事项</w:t>
      </w:r>
    </w:p>
    <w:p/>
    <w:p>
      <w:pPr>
        <w:pStyle w:val="ListNumber"/>
      </w:pPr>
      <w:r>
        <w:rPr>
          <w:sz w:val="22"/>
        </w:rPr>
        <w:t>**成本为空的处理**：当某维度下所有记录的成本均为0时，总成本、总毛利、毛利率均返回空值（null），前端应展示为"--"或类似占位符，而非0。后端通过 `cost_unavailable` 字段标记该状态。</w:t>
      </w:r>
    </w:p>
    <w:p/>
    <w:p>
      <w:pPr>
        <w:pStyle w:val="ListNumber"/>
      </w:pPr>
      <w:r>
        <w:rPr>
          <w:sz w:val="22"/>
        </w:rPr>
        <w:t>**毛利率的两种返回格式**：</w:t>
      </w:r>
    </w:p>
    <w:p>
      <w:pPr>
        <w:ind w:left="850"/>
      </w:pPr>
      <w:r>
        <w:rPr>
          <w:sz w:val="22"/>
        </w:rPr>
        <w:t>- 在 L1 总体概览和部门维度中，`avg_margin`（总览）和 `margin`（部门）后端直接返回百分比数值（如 25.50 表示 25.50%）</w:t>
      </w:r>
    </w:p>
    <w:p>
      <w:pPr>
        <w:ind w:left="850"/>
      </w:pPr>
      <w:r>
        <w:rPr>
          <w:sz w:val="22"/>
        </w:rPr>
        <w:t>- 在产品维度中，`margin` 后端返回 0~1 的小数比率（如 0.255），前端需乘以100后转为百分比显示（25.50%）。产品维度的 `margin` 保留4位小数精度，部门和总览保留2位</w:t>
      </w:r>
    </w:p>
    <w:p/>
    <w:p>
      <w:pPr>
        <w:pStyle w:val="ListNumber"/>
      </w:pPr>
      <w:r>
        <w:rPr>
          <w:sz w:val="22"/>
        </w:rPr>
        <w:t>**部门权限自动过滤**：非管理员用户无法通过任何方式查看其他部门数据，该限制在后端强制生效，不依赖前端控制。所有下钻路径（L2/L3/L4）均继承此权限限制。</w:t>
      </w:r>
    </w:p>
    <w:p/>
    <w:p>
      <w:pPr>
        <w:pStyle w:val="ListNumber"/>
      </w:pPr>
      <w:r>
        <w:rPr>
          <w:sz w:val="22"/>
        </w:rPr>
        <w:t>**金额格式**：所有金额类指标（收入、成本、毛利）后端返回原始数值（单位：元），前端通过 `toWan()` 函数转换为万元后展示，保留2位小数，使用千分位分隔符（如 1,234.56）。</w:t>
      </w:r>
    </w:p>
    <w:p/>
    <w:p>
      <w:pPr>
        <w:pStyle w:val="ListNumber"/>
      </w:pPr>
      <w:r>
        <w:rPr>
          <w:sz w:val="22"/>
        </w:rPr>
        <w:t>**下钻数据联动**：L1-L4 共用同一套数据源（`agg_period_summary`、`agg_dimension_summary`、`agg_order_summary` 表），下钻时筛选条件自动继承当前页面的时间范围和部门权限。</w:t>
      </w:r>
    </w:p>
    <w:p/>
    <w:p>
      <w:pPr>
        <w:pStyle w:val="ListNumber"/>
      </w:pPr>
      <w:r>
        <w:rPr>
          <w:sz w:val="22"/>
        </w:rPr>
        <w:t>**数据来源表说明**：</w:t>
      </w:r>
    </w:p>
    <w:p>
      <w:pPr>
        <w:ind w:left="850"/>
      </w:pPr>
      <w:r>
        <w:rPr>
          <w:sz w:val="22"/>
        </w:rPr>
        <w:t>- `agg_period_summary`：周期汇总表，按 `(period, bgbu)` 聚合，存储收入、成本、毛利、订单数等</w:t>
      </w:r>
    </w:p>
    <w:p>
      <w:pPr>
        <w:ind w:left="850"/>
      </w:pPr>
      <w:r>
        <w:rPr>
          <w:sz w:val="22"/>
        </w:rPr>
        <w:t>- `agg_dimension_summary`：维度汇总表，按 `(period, bgbu, dim_type, dim_value)` 聚合，`dim_type` 包括 `product_line`、`customer`、`sales_product`、`contract_type` 等</w:t>
      </w:r>
    </w:p>
    <w:p>
      <w:pPr>
        <w:ind w:left="850"/>
      </w:pPr>
      <w:r>
        <w:rPr>
          <w:sz w:val="22"/>
        </w:rPr>
        <w:t>- `agg_order_summary`：订单明细表，按 `(period, bgbu, order_id)` 聚合，存储单笔交易的收入、成本、毛利等信息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