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Renewable Energy Investment Report (Demo Data)</w:t>
      </w:r>
    </w:p>
    <w:p>
      <w:r>
        <w:t>Confidentiality: confidential</w:t>
      </w:r>
    </w:p>
    <w:p>
      <w:r>
        <w:t>Project: Demo Renewable Energy Project | Capacity: 100.0 MW | Location: City not available, Region not available, CN | Currency: CNY</w:t>
      </w:r>
    </w:p>
    <w:p>
      <w:pPr>
        <w:pStyle w:val="Heading1"/>
      </w:pPr>
      <w:r>
        <w:t>Executive Summary</w:t>
      </w:r>
    </w:p>
    <w:p>
      <w:r>
        <w:t>Demo Renewable Energy Project is a 100.0 MW renewable energy project located in City not available, Region not available. Key indicators: IRR 13.78%, NPV 213,718,274 CNY, LCOE 0.1039.</w:t>
      </w:r>
    </w:p>
    <w:p>
      <w:pPr>
        <w:pStyle w:val="Heading1"/>
      </w:pPr>
      <w:r>
        <w:t>Market Analysis</w:t>
      </w:r>
    </w:p>
    <w:p>
      <w:r>
        <w:t>Market conditions are summarized from public sources cited in the assumptions register; figures are estimates, not guarantees. Forward-looking growth figures are forecasts. (This is a forecast, not a certainty.)</w:t>
      </w:r>
    </w:p>
    <w:p>
      <w:pPr>
        <w:pStyle w:val="Heading1"/>
      </w:pPr>
      <w:r>
        <w:t>Financial Model</w:t>
      </w:r>
    </w:p>
    <w:p>
      <w:r>
        <w:t>The model spans 25 years with a discount rate of 8.0%.</w:t>
      </w:r>
    </w:p>
    <w:p>
      <w:pPr>
        <w:pStyle w:val="Heading1"/>
      </w:pPr>
      <w:r>
        <w:t>Sensitivity Analysis</w:t>
      </w:r>
    </w:p>
    <w:p>
      <w:r>
        <w:t>Sensitivity is assessed on electricity price, capex and capacity factor within +/-20% bands.</w:t>
      </w:r>
    </w:p>
    <w:p>
      <w:pPr>
        <w:pStyle w:val="Heading1"/>
      </w:pPr>
      <w:r>
        <w:t>ESG Assessment</w:t>
      </w:r>
    </w:p>
    <w:p>
      <w:r>
        <w:t>ESG screening covers land use, grid impact and community consultation status as declared in the project register.</w:t>
      </w:r>
    </w:p>
    <w:p>
      <w:pPr>
        <w:pStyle w:val="Heading1"/>
      </w:pPr>
      <w:r>
        <w:t>Investment Recommendation</w:t>
      </w:r>
    </w:p>
    <w:p>
      <w:r>
        <w:t>The recommendation is conditional on the validation items listed below being completed by qualified parties.</w:t>
      </w:r>
    </w:p>
    <w:p>
      <w:pPr>
        <w:pStyle w:val="Heading1"/>
      </w:pPr>
      <w:r>
        <w:t>Assumptions and evidence</w:t>
      </w:r>
    </w:p>
    <w:p>
      <w:r>
        <w:t>All figures in this report are estimates derived from the assumptions register. Each key input lists its evidence source and verification date.</w:t>
      </w:r>
    </w:p>
    <w:p>
      <w:pPr>
        <w:pStyle w:val="Heading1"/>
      </w:pPr>
      <w:r>
        <w:t>Required validation before decision</w:t>
      </w:r>
    </w:p>
    <w:p>
      <w:r>
        <w:t>Independent engineering review, grid interconnection confirmation and legal due diligence must be completed before any investment decision.</w:t>
      </w:r>
    </w:p>
    <w:p>
      <w:pPr>
        <w:pStyle w:val="Heading1"/>
      </w:pPr>
      <w:r>
        <w:t>Data provenance</w:t>
      </w:r>
    </w:p>
    <w:p>
      <w:r>
        <w:t>name: demo data</w:t>
      </w:r>
    </w:p>
    <w:p>
      <w:r>
        <w:t>project_type: demo data</w:t>
      </w:r>
    </w:p>
    <w:p>
      <w:r>
        <w:t>capacity_mw: demo data</w:t>
      </w:r>
    </w:p>
    <w:p>
      <w:r>
        <w:t>province_or_region: demo data</w:t>
      </w:r>
    </w:p>
    <w:p>
      <w:r>
        <w:t>currency: demo data</w:t>
      </w:r>
    </w:p>
    <w:p>
      <w:r>
        <w:t>financial.initial_investment: demo data</w:t>
      </w:r>
    </w:p>
    <w:p>
      <w:r>
        <w:t>financial.annual_generation_mwh: demo data</w:t>
      </w:r>
    </w:p>
    <w:p>
      <w:r>
        <w:t>financial.electricity_price: demo data</w:t>
      </w:r>
    </w:p>
    <w:p>
      <w:r>
        <w:t>financial.discount_rate: demo data</w:t>
      </w:r>
    </w:p>
    <w:p>
      <w:r>
        <w:t>financial.opex_annual: demo data</w:t>
      </w:r>
    </w:p>
    <w:p>
      <w:r>
        <w:t>Disclaimer: forecasts depend on assumptions; actual results may differ. The authors accept no liability for decisions made on this report.</w:t>
      </w:r>
    </w:p>
    <w:p>
      <w:r>
        <w:t>For research reference only. Not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EnergyIQ-AIGC</dc:creator>
  <cp:keywords/>
  <dc:description>generator=EnergyIQ-AIGC; generated_at=2026-07-30T12:48:06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