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br w:type="textWrapping"/>
        <w:br w:type="textWrapping"/>
        <w:br w:type="textWrapping"/>
      </w:r>
      <w:r w:rsidDel="00000000" w:rsidR="00000000" w:rsidRPr="00000000">
        <w:rPr/>
        <w:drawing>
          <wp:inline distB="19050" distT="19050" distL="19050" distR="19050">
            <wp:extent cx="3657358" cy="3657358"/>
            <wp:effectExtent b="0" l="0" r="0" t="0"/>
            <wp:docPr descr="icon-only.png" id="8" name="image2.png"/>
            <a:graphic>
              <a:graphicData uri="http://schemas.openxmlformats.org/drawingml/2006/picture">
                <pic:pic>
                  <pic:nvPicPr>
                    <pic:cNvPr descr="icon-only.png" id="0" name="image2.png"/>
                    <pic:cNvPicPr preferRelativeResize="0"/>
                  </pic:nvPicPr>
                  <pic:blipFill>
                    <a:blip r:embed="rId7"/>
                    <a:srcRect b="0" l="0" r="0" t="0"/>
                    <a:stretch>
                      <a:fillRect/>
                    </a:stretch>
                  </pic:blipFill>
                  <pic:spPr>
                    <a:xfrm>
                      <a:off x="0" y="0"/>
                      <a:ext cx="3657358" cy="365735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sz w:val="40"/>
          <w:szCs w:val="40"/>
          <w:rtl w:val="0"/>
        </w:rPr>
        <w:br w:type="textWrapping"/>
        <w:br w:type="textWrapping"/>
        <w:t xml:space="preserve">Plan de Costos</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SafePet</w:t>
      </w:r>
    </w:p>
    <w:p w:rsidR="00000000" w:rsidDel="00000000" w:rsidP="00000000" w:rsidRDefault="00000000" w:rsidRPr="00000000" w14:paraId="00000004">
      <w:pPr>
        <w:jc w:val="center"/>
        <w:rPr>
          <w:sz w:val="32"/>
          <w:szCs w:val="32"/>
        </w:rPr>
      </w:pPr>
      <w:r w:rsidDel="00000000" w:rsidR="00000000" w:rsidRPr="00000000">
        <w:rPr>
          <w:b w:val="1"/>
          <w:bCs w:val="1"/>
          <w:sz w:val="32"/>
          <w:szCs w:val="32"/>
          <w:rtl w:val="0"/>
        </w:rPr>
        <w:t xml:space="preserve">Integrantes:</w:t>
      </w:r>
      <w:r w:rsidDel="00000000" w:rsidR="00000000" w:rsidRPr="00000000">
        <w:rPr>
          <w:sz w:val="32"/>
          <w:szCs w:val="32"/>
          <w:rtl w:val="0"/>
        </w:rPr>
        <w:t xml:space="preserve"> </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Felipe González</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Francisca Espinosa</w:t>
      </w:r>
    </w:p>
    <w:p w:rsidR="00000000" w:rsidDel="00000000" w:rsidP="00000000" w:rsidRDefault="00000000" w:rsidRPr="00000000" w14:paraId="00000007">
      <w:pPr>
        <w:jc w:val="center"/>
        <w:rPr>
          <w:rFonts w:ascii="Calibri" w:cs="Calibri" w:eastAsia="Calibri" w:hAnsi="Calibri"/>
        </w:rPr>
      </w:pPr>
      <w:r w:rsidDel="00000000" w:rsidR="00000000" w:rsidRPr="00000000">
        <w:rPr>
          <w:rFonts w:ascii="Calibri" w:cs="Calibri" w:eastAsia="Calibri" w:hAnsi="Calibri"/>
          <w:rtl w:val="0"/>
        </w:rPr>
        <w:t xml:space="preserve">Fecha: 10/12/2025</w:t>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keepNext w:val="1"/>
        <w:keepLines w:val="1"/>
        <w:pBdr>
          <w:top w:space="0" w:sz="0" w:val="nil"/>
          <w:left w:space="0" w:sz="0" w:val="nil"/>
          <w:bottom w:space="0" w:sz="0" w:val="nil"/>
          <w:right w:space="0" w:sz="0" w:val="nil"/>
          <w:between w:space="0" w:sz="0" w:val="nil"/>
        </w:pBdr>
        <w:spacing w:after="0" w:before="240" w:lineRule="auto"/>
        <w:rPr>
          <w:color w:val="2f5496"/>
          <w:sz w:val="32"/>
          <w:szCs w:val="32"/>
        </w:rPr>
      </w:pPr>
      <w:r w:rsidDel="00000000" w:rsidR="00000000" w:rsidRPr="00000000">
        <w:rPr>
          <w:color w:val="2f5496"/>
          <w:sz w:val="32"/>
          <w:szCs w:val="32"/>
          <w:rtl w:val="0"/>
        </w:rPr>
        <w:t xml:space="preserve">Tabla de contenido</w:t>
      </w:r>
    </w:p>
    <w:sdt>
      <w:sdtPr>
        <w:id w:val="-548388290"/>
        <w:docPartObj>
          <w:docPartGallery w:val="Table of Contents"/>
          <w:docPartUnique w:val="1"/>
        </w:docPartObj>
      </w:sdtPr>
      <w:sdtContent>
        <w:p w:rsidR="00000000" w:rsidDel="00000000" w:rsidP="00000000" w:rsidRDefault="00000000" w:rsidRPr="00000000" w14:paraId="0000000E">
          <w:pPr>
            <w:tabs>
              <w:tab w:val="right" w:leader="none" w:pos="8838"/>
            </w:tabs>
            <w:spacing w:before="80" w:line="24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color w:val="000000"/>
                <w:rtl w:val="0"/>
              </w:rPr>
              <w:t xml:space="preserve">Propósito</w:t>
            </w:r>
          </w:hyperlink>
          <w:r w:rsidDel="00000000" w:rsidR="00000000" w:rsidRPr="00000000">
            <w:rPr>
              <w:color w:val="000000"/>
              <w:rtl w:val="0"/>
            </w:rPr>
            <w:tab/>
          </w:r>
          <w:r w:rsidDel="00000000" w:rsidR="00000000" w:rsidRPr="00000000">
            <w:fldChar w:fldCharType="begin"/>
            <w:instrText xml:space="preserve"> PAGEREF _heading=h.gjdgxs \h </w:instrText>
            <w:fldChar w:fldCharType="separate"/>
          </w:r>
          <w:r w:rsidDel="00000000" w:rsidR="00000000" w:rsidRPr="00000000">
            <w:rPr>
              <w:b w:val="1"/>
              <w:bCs w:val="1"/>
              <w:color w:val="000000"/>
              <w:rtl w:val="0"/>
            </w:rPr>
            <w:t xml:space="preserve">3</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8838"/>
            </w:tabs>
            <w:spacing w:before="200" w:line="240" w:lineRule="auto"/>
            <w:rPr>
              <w:color w:val="000000"/>
            </w:rPr>
          </w:pPr>
          <w:r w:rsidDel="00000000" w:rsidR="00000000" w:rsidRPr="00000000">
            <w:fldChar w:fldCharType="end"/>
          </w:r>
          <w:hyperlink w:anchor="_heading=h.30j0zll">
            <w:r w:rsidDel="00000000" w:rsidR="00000000" w:rsidRPr="00000000">
              <w:rPr>
                <w:color w:val="000000"/>
                <w:rtl w:val="0"/>
              </w:rPr>
              <w:t xml:space="preserve">Ingresos</w:t>
            </w:r>
          </w:hyperlink>
          <w:r w:rsidDel="00000000" w:rsidR="00000000" w:rsidRPr="00000000">
            <w:rPr>
              <w:color w:val="000000"/>
              <w:rtl w:val="0"/>
            </w:rPr>
            <w:tab/>
          </w:r>
          <w:r w:rsidDel="00000000" w:rsidR="00000000" w:rsidRPr="00000000">
            <w:fldChar w:fldCharType="begin"/>
            <w:instrText xml:space="preserve"> PAGEREF _heading=h.30j0zll \h </w:instrText>
            <w:fldChar w:fldCharType="separate"/>
          </w:r>
          <w:r w:rsidDel="00000000" w:rsidR="00000000" w:rsidRPr="00000000">
            <w:rPr>
              <w:b w:val="1"/>
              <w:bCs w:val="1"/>
              <w:color w:val="000000"/>
              <w:rtl w:val="0"/>
            </w:rPr>
            <w:t xml:space="preserve">3</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8838"/>
            </w:tabs>
            <w:spacing w:before="200" w:line="240" w:lineRule="auto"/>
            <w:rPr>
              <w:color w:val="000000"/>
            </w:rPr>
          </w:pPr>
          <w:r w:rsidDel="00000000" w:rsidR="00000000" w:rsidRPr="00000000">
            <w:fldChar w:fldCharType="end"/>
          </w:r>
          <w:hyperlink w:anchor="_heading=h.1fob9te">
            <w:r w:rsidDel="00000000" w:rsidR="00000000" w:rsidRPr="00000000">
              <w:rPr>
                <w:color w:val="000000"/>
                <w:rtl w:val="0"/>
              </w:rPr>
              <w:t xml:space="preserve">Costos</w:t>
            </w:r>
          </w:hyperlink>
          <w:r w:rsidDel="00000000" w:rsidR="00000000" w:rsidRPr="00000000">
            <w:rPr>
              <w:color w:val="000000"/>
              <w:rtl w:val="0"/>
            </w:rPr>
            <w:tab/>
          </w:r>
          <w:r w:rsidDel="00000000" w:rsidR="00000000" w:rsidRPr="00000000">
            <w:fldChar w:fldCharType="begin"/>
            <w:instrText xml:space="preserve"> PAGEREF _heading=h.1fob9te \h </w:instrText>
            <w:fldChar w:fldCharType="separate"/>
          </w:r>
          <w:r w:rsidDel="00000000" w:rsidR="00000000" w:rsidRPr="00000000">
            <w:rPr>
              <w:b w:val="1"/>
              <w:bCs w:val="1"/>
              <w:color w:val="000000"/>
              <w:rtl w:val="0"/>
            </w:rPr>
            <w:t xml:space="preserve">3</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8838"/>
            </w:tabs>
            <w:spacing w:before="200" w:line="240" w:lineRule="auto"/>
            <w:rPr>
              <w:color w:val="000000"/>
            </w:rPr>
          </w:pPr>
          <w:r w:rsidDel="00000000" w:rsidR="00000000" w:rsidRPr="00000000">
            <w:fldChar w:fldCharType="end"/>
          </w:r>
          <w:hyperlink w:anchor="_heading=h.3znysh7">
            <w:r w:rsidDel="00000000" w:rsidR="00000000" w:rsidRPr="00000000">
              <w:rPr>
                <w:rtl w:val="0"/>
              </w:rPr>
              <w:t xml:space="preserve">Préstamos</w:t>
            </w:r>
          </w:hyperlink>
          <w:r w:rsidDel="00000000" w:rsidR="00000000" w:rsidRPr="00000000">
            <w:rPr>
              <w:color w:val="000000"/>
              <w:rtl w:val="0"/>
            </w:rPr>
            <w:tab/>
          </w:r>
          <w:r w:rsidDel="00000000" w:rsidR="00000000" w:rsidRPr="00000000">
            <w:fldChar w:fldCharType="begin"/>
            <w:instrText xml:space="preserve"> PAGEREF _heading=h.3znysh7 \h </w:instrText>
            <w:fldChar w:fldCharType="separate"/>
          </w:r>
          <w:r w:rsidDel="00000000" w:rsidR="00000000" w:rsidRPr="00000000">
            <w:rPr>
              <w:b w:val="1"/>
              <w:bCs w:val="1"/>
              <w:color w:val="000000"/>
              <w:rtl w:val="0"/>
            </w:rPr>
            <w:t xml:space="preserve">4</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8838"/>
            </w:tabs>
            <w:spacing w:before="200" w:line="240" w:lineRule="auto"/>
            <w:rPr>
              <w:color w:val="000000"/>
            </w:rPr>
          </w:pPr>
          <w:r w:rsidDel="00000000" w:rsidR="00000000" w:rsidRPr="00000000">
            <w:fldChar w:fldCharType="end"/>
          </w:r>
          <w:hyperlink w:anchor="_heading=h.2et92p0">
            <w:r w:rsidDel="00000000" w:rsidR="00000000" w:rsidRPr="00000000">
              <w:rPr>
                <w:color w:val="000000"/>
                <w:rtl w:val="0"/>
              </w:rPr>
              <w:t xml:space="preserve">Relación costo-beneficio</w:t>
            </w:r>
          </w:hyperlink>
          <w:r w:rsidDel="00000000" w:rsidR="00000000" w:rsidRPr="00000000">
            <w:rPr>
              <w:color w:val="000000"/>
              <w:rtl w:val="0"/>
            </w:rPr>
            <w:tab/>
          </w:r>
          <w:r w:rsidDel="00000000" w:rsidR="00000000" w:rsidRPr="00000000">
            <w:fldChar w:fldCharType="begin"/>
            <w:instrText xml:space="preserve"> PAGEREF _heading=h.2et92p0 \h </w:instrText>
            <w:fldChar w:fldCharType="separate"/>
          </w:r>
          <w:r w:rsidDel="00000000" w:rsidR="00000000" w:rsidRPr="00000000">
            <w:rPr>
              <w:b w:val="1"/>
              <w:bCs w:val="1"/>
              <w:color w:val="000000"/>
              <w:rtl w:val="0"/>
            </w:rPr>
            <w:t xml:space="preserve">4</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8838"/>
            </w:tabs>
            <w:spacing w:after="80" w:before="200" w:line="240" w:lineRule="auto"/>
            <w:rPr>
              <w:color w:val="000000"/>
            </w:rPr>
          </w:pPr>
          <w:r w:rsidDel="00000000" w:rsidR="00000000" w:rsidRPr="00000000">
            <w:fldChar w:fldCharType="end"/>
          </w:r>
          <w:hyperlink w:anchor="_heading=h.tyjcwt">
            <w:r w:rsidDel="00000000" w:rsidR="00000000" w:rsidRPr="00000000">
              <w:rPr>
                <w:color w:val="000000"/>
                <w:rtl w:val="0"/>
              </w:rPr>
              <w:t xml:space="preserve">Conclusión</w:t>
            </w:r>
          </w:hyperlink>
          <w:r w:rsidDel="00000000" w:rsidR="00000000" w:rsidRPr="00000000">
            <w:rPr>
              <w:color w:val="000000"/>
              <w:rtl w:val="0"/>
            </w:rPr>
            <w:tab/>
          </w:r>
          <w:r w:rsidDel="00000000" w:rsidR="00000000" w:rsidRPr="00000000">
            <w:fldChar w:fldCharType="begin"/>
            <w:instrText xml:space="preserve"> PAGEREF _heading=h.tyjcwt \h </w:instrText>
            <w:fldChar w:fldCharType="separate"/>
          </w:r>
          <w:r w:rsidDel="00000000" w:rsidR="00000000" w:rsidRPr="00000000">
            <w:rPr>
              <w:b w:val="1"/>
              <w:bCs w:val="1"/>
              <w:color w:val="000000"/>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sz w:val="34"/>
          <w:szCs w:val="34"/>
        </w:rPr>
      </w:pPr>
      <w:bookmarkStart w:colFirst="0" w:colLast="0" w:name="_heading=h.gjdgxs" w:id="0"/>
      <w:bookmarkEnd w:id="0"/>
      <w:r w:rsidDel="00000000" w:rsidR="00000000" w:rsidRPr="00000000">
        <w:rPr>
          <w:sz w:val="34"/>
          <w:szCs w:val="34"/>
          <w:rtl w:val="0"/>
        </w:rPr>
        <w:t xml:space="preserve">Propósito</w:t>
      </w:r>
    </w:p>
    <w:p w:rsidR="00000000" w:rsidDel="00000000" w:rsidP="00000000" w:rsidRDefault="00000000" w:rsidRPr="00000000" w14:paraId="0000002B">
      <w:pPr>
        <w:rPr/>
      </w:pPr>
      <w:r w:rsidDel="00000000" w:rsidR="00000000" w:rsidRPr="00000000">
        <w:rPr>
          <w:rtl w:val="0"/>
        </w:rPr>
        <w:t xml:space="preserve">El propósito de este documento es detallar todos los costos asociados al ciclo de vida del desarrollo del proyecto SafePet, considerando recursos humanos, infraestructura, gastos generales y servicios básicos. Para concluir , se presenta el esquema de financiamiento, ingresos y los indicadores de rentabilidad financiera.</w:t>
      </w:r>
    </w:p>
    <w:p w:rsidR="00000000" w:rsidDel="00000000" w:rsidP="00000000" w:rsidRDefault="00000000" w:rsidRPr="00000000" w14:paraId="0000002C">
      <w:pPr>
        <w:pStyle w:val="Heading1"/>
        <w:rPr>
          <w:sz w:val="34"/>
          <w:szCs w:val="34"/>
        </w:rPr>
      </w:pPr>
      <w:bookmarkStart w:colFirst="0" w:colLast="0" w:name="_heading=h.30j0zll" w:id="1"/>
      <w:bookmarkEnd w:id="1"/>
      <w:r w:rsidDel="00000000" w:rsidR="00000000" w:rsidRPr="00000000">
        <w:rPr>
          <w:sz w:val="34"/>
          <w:szCs w:val="34"/>
          <w:rtl w:val="0"/>
        </w:rPr>
        <w:t xml:space="preserve">Ingresos</w:t>
      </w:r>
    </w:p>
    <w:p w:rsidR="00000000" w:rsidDel="00000000" w:rsidP="00000000" w:rsidRDefault="00000000" w:rsidRPr="00000000" w14:paraId="0000002D">
      <w:pPr>
        <w:spacing w:after="240" w:before="240" w:lineRule="auto"/>
        <w:rPr/>
      </w:pPr>
      <w:r w:rsidDel="00000000" w:rsidR="00000000" w:rsidRPr="00000000">
        <w:rPr>
          <w:rtl w:val="0"/>
        </w:rPr>
        <w:t xml:space="preserve">Se estableció un precio de venta total para el proyecto de $35.000.000. Este monto cubre los costos operativos y el margen de ganancia del equipo.</w:t>
      </w:r>
    </w:p>
    <w:p w:rsidR="00000000" w:rsidDel="00000000" w:rsidP="00000000" w:rsidRDefault="00000000" w:rsidRPr="00000000" w14:paraId="0000002E">
      <w:pPr>
        <w:spacing w:after="240" w:before="240" w:lineRule="auto"/>
        <w:rPr/>
      </w:pPr>
      <w:r w:rsidDel="00000000" w:rsidR="00000000" w:rsidRPr="00000000">
        <w:rPr>
          <w:rtl w:val="0"/>
        </w:rPr>
        <w:t xml:space="preserve">A diferencia de un pago único, se acordó con el cliente realizar el pago del proyecto en tres cuotas distribuidas según hitos de avance, para asegurar el flujo de trabajo: la primera al inicio del mismo (25%), la segunda en el tercer mes (25%) y la última contra la entrega final del proyecto (50%).</w:t>
      </w:r>
    </w:p>
    <w:p w:rsidR="00000000" w:rsidDel="00000000" w:rsidP="00000000" w:rsidRDefault="00000000" w:rsidRPr="00000000" w14:paraId="0000002F">
      <w:pPr>
        <w:rPr/>
      </w:pPr>
      <w:r w:rsidDel="00000000" w:rsidR="00000000" w:rsidRPr="00000000">
        <w:rPr>
          <w:rtl w:val="0"/>
        </w:rPr>
        <w:t xml:space="preserve">A continuación, se detalla el esquema de ingresos por ventas: </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07"/>
        <w:gridCol w:w="2207"/>
        <w:gridCol w:w="2207"/>
        <w:gridCol w:w="2207"/>
        <w:tblGridChange w:id="0">
          <w:tblGrid>
            <w:gridCol w:w="2207"/>
            <w:gridCol w:w="2207"/>
            <w:gridCol w:w="2207"/>
            <w:gridCol w:w="2207"/>
          </w:tblGrid>
        </w:tblGridChange>
      </w:tblGrid>
      <w:tr>
        <w:trPr>
          <w:cantSplit w:val="0"/>
          <w:tblHeader w:val="0"/>
        </w:trPr>
        <w:tc>
          <w:tcPr/>
          <w:p w:rsidR="00000000" w:rsidDel="00000000" w:rsidP="00000000" w:rsidRDefault="00000000" w:rsidRPr="00000000" w14:paraId="00000030">
            <w:pPr>
              <w:rPr/>
            </w:pPr>
            <w:r w:rsidDel="00000000" w:rsidR="00000000" w:rsidRPr="00000000">
              <w:rPr>
                <w:color w:val="000000"/>
                <w:rtl w:val="0"/>
              </w:rPr>
              <w:t xml:space="preserve">Nombre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Porcentaje</w:t>
            </w:r>
          </w:p>
        </w:tc>
        <w:tc>
          <w:tcPr/>
          <w:p w:rsidR="00000000" w:rsidDel="00000000" w:rsidP="00000000" w:rsidRDefault="00000000" w:rsidRPr="00000000" w14:paraId="00000032">
            <w:pPr>
              <w:rPr/>
            </w:pPr>
            <w:r w:rsidDel="00000000" w:rsidR="00000000" w:rsidRPr="00000000">
              <w:rPr>
                <w:rtl w:val="0"/>
              </w:rPr>
              <w:t xml:space="preserve">Valor cuota</w:t>
            </w:r>
          </w:p>
        </w:tc>
        <w:tc>
          <w:tcPr/>
          <w:p w:rsidR="00000000" w:rsidDel="00000000" w:rsidP="00000000" w:rsidRDefault="00000000" w:rsidRPr="00000000" w14:paraId="00000033">
            <w:pPr>
              <w:rPr/>
            </w:pPr>
            <w:r w:rsidDel="00000000" w:rsidR="00000000" w:rsidRPr="00000000">
              <w:rPr>
                <w:color w:val="000000"/>
                <w:rtl w:val="0"/>
              </w:rPr>
              <w:t xml:space="preserve">Total acumula</w:t>
            </w:r>
            <w:r w:rsidDel="00000000" w:rsidR="00000000" w:rsidRPr="00000000">
              <w:rPr>
                <w:rtl w:val="0"/>
              </w:rPr>
              <w:t xml:space="preserve">do</w:t>
            </w:r>
          </w:p>
        </w:tc>
      </w:tr>
      <w:tr>
        <w:trPr>
          <w:cantSplit w:val="0"/>
          <w:trHeight w:val="253.5546875" w:hRule="atLeast"/>
          <w:tblHeader w:val="0"/>
        </w:trPr>
        <w:tc>
          <w:tcPr>
            <w:shd w:fill="auto" w:val="clear"/>
          </w:tcPr>
          <w:p w:rsidR="00000000" w:rsidDel="00000000" w:rsidP="00000000" w:rsidRDefault="00000000" w:rsidRPr="00000000" w14:paraId="00000034">
            <w:pPr>
              <w:rPr/>
            </w:pPr>
            <w:r w:rsidDel="00000000" w:rsidR="00000000" w:rsidRPr="00000000">
              <w:rPr>
                <w:rtl w:val="0"/>
              </w:rPr>
              <w:t xml:space="preserve">Cuota 1 (inicio) </w:t>
            </w:r>
          </w:p>
        </w:tc>
        <w:tc>
          <w:tcPr>
            <w:shd w:fill="auto" w:val="clear"/>
          </w:tcPr>
          <w:p w:rsidR="00000000" w:rsidDel="00000000" w:rsidP="00000000" w:rsidRDefault="00000000" w:rsidRPr="00000000" w14:paraId="00000035">
            <w:pPr>
              <w:rPr/>
            </w:pPr>
            <w:r w:rsidDel="00000000" w:rsidR="00000000" w:rsidRPr="00000000">
              <w:rPr>
                <w:rtl w:val="0"/>
              </w:rPr>
              <w:t xml:space="preserve">25%</w:t>
            </w:r>
          </w:p>
        </w:tc>
        <w:tc>
          <w:tcPr>
            <w:shd w:fill="auto" w:val="clear"/>
          </w:tcPr>
          <w:p w:rsidR="00000000" w:rsidDel="00000000" w:rsidP="00000000" w:rsidRDefault="00000000" w:rsidRPr="00000000" w14:paraId="00000036">
            <w:pPr>
              <w:rPr/>
            </w:pPr>
            <w:r w:rsidDel="00000000" w:rsidR="00000000" w:rsidRPr="00000000">
              <w:rPr>
                <w:rtl w:val="0"/>
              </w:rPr>
              <w:t xml:space="preserve">$8.750.000</w:t>
            </w:r>
          </w:p>
        </w:tc>
        <w:tc>
          <w:tcPr>
            <w:shd w:fill="auto" w:val="clear"/>
          </w:tcPr>
          <w:p w:rsidR="00000000" w:rsidDel="00000000" w:rsidP="00000000" w:rsidRDefault="00000000" w:rsidRPr="00000000" w14:paraId="00000037">
            <w:pPr>
              <w:rPr/>
            </w:pPr>
            <w:r w:rsidDel="00000000" w:rsidR="00000000" w:rsidRPr="00000000">
              <w:rPr>
                <w:rtl w:val="0"/>
              </w:rPr>
              <w:t xml:space="preserve">$8.750.000</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Cuota 2 (3 mes )</w:t>
            </w:r>
          </w:p>
        </w:tc>
        <w:tc>
          <w:tcPr/>
          <w:p w:rsidR="00000000" w:rsidDel="00000000" w:rsidP="00000000" w:rsidRDefault="00000000" w:rsidRPr="00000000" w14:paraId="00000039">
            <w:pPr>
              <w:rPr/>
            </w:pPr>
            <w:r w:rsidDel="00000000" w:rsidR="00000000" w:rsidRPr="00000000">
              <w:rPr>
                <w:rtl w:val="0"/>
              </w:rPr>
              <w:t xml:space="preserve">25%</w:t>
            </w:r>
          </w:p>
        </w:tc>
        <w:tc>
          <w:tcPr/>
          <w:p w:rsidR="00000000" w:rsidDel="00000000" w:rsidP="00000000" w:rsidRDefault="00000000" w:rsidRPr="00000000" w14:paraId="0000003A">
            <w:pPr>
              <w:rPr/>
            </w:pPr>
            <w:r w:rsidDel="00000000" w:rsidR="00000000" w:rsidRPr="00000000">
              <w:rPr>
                <w:rtl w:val="0"/>
              </w:rPr>
              <w:t xml:space="preserve">8.750.000</w:t>
            </w:r>
          </w:p>
        </w:tc>
        <w:tc>
          <w:tcPr>
            <w:shd w:fill="auto" w:val="clear"/>
          </w:tcPr>
          <w:p w:rsidR="00000000" w:rsidDel="00000000" w:rsidP="00000000" w:rsidRDefault="00000000" w:rsidRPr="00000000" w14:paraId="0000003B">
            <w:pPr>
              <w:rPr/>
            </w:pPr>
            <w:r w:rsidDel="00000000" w:rsidR="00000000" w:rsidRPr="00000000">
              <w:rPr>
                <w:rtl w:val="0"/>
              </w:rPr>
              <w:t xml:space="preserve">$17.500.000</w:t>
            </w:r>
          </w:p>
        </w:tc>
      </w:tr>
      <w:tr>
        <w:trPr>
          <w:cantSplit w:val="0"/>
          <w:tblHeader w:val="0"/>
        </w:trPr>
        <w:tc>
          <w:tcPr>
            <w:shd w:fill="auto" w:val="clear"/>
          </w:tcPr>
          <w:p w:rsidR="00000000" w:rsidDel="00000000" w:rsidP="00000000" w:rsidRDefault="00000000" w:rsidRPr="00000000" w14:paraId="0000003C">
            <w:pPr>
              <w:rPr/>
            </w:pPr>
            <w:r w:rsidDel="00000000" w:rsidR="00000000" w:rsidRPr="00000000">
              <w:rPr>
                <w:rtl w:val="0"/>
              </w:rPr>
              <w:t xml:space="preserve">Cuota 3 ( Final)</w:t>
            </w:r>
            <w:r w:rsidDel="00000000" w:rsidR="00000000" w:rsidRPr="00000000">
              <w:rPr>
                <w:rtl w:val="0"/>
              </w:rPr>
            </w:r>
          </w:p>
        </w:tc>
        <w:tc>
          <w:tcPr>
            <w:shd w:fill="auto" w:val="clear"/>
          </w:tcPr>
          <w:p w:rsidR="00000000" w:rsidDel="00000000" w:rsidP="00000000" w:rsidRDefault="00000000" w:rsidRPr="00000000" w14:paraId="0000003D">
            <w:pPr>
              <w:rPr/>
            </w:pPr>
            <w:r w:rsidDel="00000000" w:rsidR="00000000" w:rsidRPr="00000000">
              <w:rPr>
                <w:rtl w:val="0"/>
              </w:rPr>
              <w:t xml:space="preserve">50%</w:t>
            </w:r>
          </w:p>
        </w:tc>
        <w:tc>
          <w:tcPr>
            <w:shd w:fill="auto" w:val="clear"/>
          </w:tcPr>
          <w:p w:rsidR="00000000" w:rsidDel="00000000" w:rsidP="00000000" w:rsidRDefault="00000000" w:rsidRPr="00000000" w14:paraId="0000003E">
            <w:pPr>
              <w:rPr/>
            </w:pPr>
            <w:r w:rsidDel="00000000" w:rsidR="00000000" w:rsidRPr="00000000">
              <w:rPr>
                <w:rtl w:val="0"/>
              </w:rPr>
              <w:t xml:space="preserve">$17.500.000</w:t>
            </w:r>
          </w:p>
        </w:tc>
        <w:tc>
          <w:tcPr>
            <w:shd w:fill="auto" w:val="clear"/>
          </w:tcPr>
          <w:p w:rsidR="00000000" w:rsidDel="00000000" w:rsidP="00000000" w:rsidRDefault="00000000" w:rsidRPr="00000000" w14:paraId="0000003F">
            <w:pPr>
              <w:rPr/>
            </w:pPr>
            <w:r w:rsidDel="00000000" w:rsidR="00000000" w:rsidRPr="00000000">
              <w:rPr>
                <w:rtl w:val="0"/>
              </w:rPr>
              <w:t xml:space="preserve">$35.000.000</w:t>
            </w:r>
          </w:p>
        </w:tc>
      </w:tr>
      <w:tr>
        <w:trPr>
          <w:cantSplit w:val="0"/>
          <w:tblHeader w:val="0"/>
        </w:trPr>
        <w:tc>
          <w:tcPr/>
          <w:p w:rsidR="00000000" w:rsidDel="00000000" w:rsidP="00000000" w:rsidRDefault="00000000" w:rsidRPr="00000000" w14:paraId="00000040">
            <w:pPr>
              <w:rPr>
                <w:b w:val="0"/>
                <w:bCs w:val="0"/>
              </w:rPr>
            </w:pPr>
            <w:r w:rsidDel="00000000" w:rsidR="00000000" w:rsidRPr="00000000">
              <w:rPr>
                <w:rtl w:val="0"/>
              </w:rPr>
              <w:t xml:space="preserve">Total venta</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100%</w:t>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$35.000.000</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sz w:val="34"/>
          <w:szCs w:val="34"/>
        </w:rPr>
      </w:pPr>
      <w:bookmarkStart w:colFirst="0" w:colLast="0" w:name="_heading=h.1fob9te" w:id="2"/>
      <w:bookmarkEnd w:id="2"/>
      <w:r w:rsidDel="00000000" w:rsidR="00000000" w:rsidRPr="00000000">
        <w:rPr>
          <w:sz w:val="34"/>
          <w:szCs w:val="34"/>
          <w:rtl w:val="0"/>
        </w:rPr>
        <w:t xml:space="preserve">Costos</w:t>
      </w:r>
    </w:p>
    <w:p w:rsidR="00000000" w:rsidDel="00000000" w:rsidP="00000000" w:rsidRDefault="00000000" w:rsidRPr="00000000" w14:paraId="00000046">
      <w:pPr>
        <w:spacing w:after="240" w:before="240" w:lineRule="auto"/>
        <w:rPr/>
      </w:pPr>
      <w:r w:rsidDel="00000000" w:rsidR="00000000" w:rsidRPr="00000000">
        <w:rPr>
          <w:rtl w:val="0"/>
        </w:rPr>
        <w:t xml:space="preserve">El propósito de este documento es adjuntar todos los costos a lo largo del ciclo de vida del proyecto, considerando tanto compras físicas como de personal, detallando cada ítem.</w:t>
      </w:r>
    </w:p>
    <w:p w:rsidR="00000000" w:rsidDel="00000000" w:rsidP="00000000" w:rsidRDefault="00000000" w:rsidRPr="00000000" w14:paraId="00000047">
      <w:pPr>
        <w:spacing w:after="240" w:before="240" w:lineRule="auto"/>
        <w:rPr/>
      </w:pPr>
      <w:r w:rsidDel="00000000" w:rsidR="00000000" w:rsidRPr="00000000">
        <w:rPr>
          <w:rtl w:val="0"/>
        </w:rPr>
        <w:t xml:space="preserve">Los costos generales de nuestro proyecto se basan en las necesidades operativas para el desarrollo del software. Todos los valores son referenciales de mercado, buscando calidad según precio sin exceder el presupuesto. A diferencia de una implementación física en local, estos costos se centran en la infraestructura tecnológica y humana necesaria para crear el producto "SafePet".</w:t>
      </w:r>
    </w:p>
    <w:p w:rsidR="00000000" w:rsidDel="00000000" w:rsidP="00000000" w:rsidRDefault="00000000" w:rsidRPr="00000000" w14:paraId="00000048">
      <w:pPr>
        <w:numPr>
          <w:ilvl w:val="0"/>
          <w:numId w:val="1"/>
        </w:numPr>
        <w:spacing w:after="0" w:afterAutospacing="0" w:before="240" w:lineRule="auto"/>
        <w:ind w:left="720" w:hanging="360"/>
        <w:jc w:val="left"/>
      </w:pPr>
      <w:r w:rsidDel="00000000" w:rsidR="00000000" w:rsidRPr="00000000">
        <w:rPr>
          <w:b w:val="1"/>
          <w:bCs w:val="1"/>
          <w:rtl w:val="0"/>
        </w:rPr>
        <w:t xml:space="preserve">Recursos Humanos:</w:t>
      </w:r>
      <w:r w:rsidDel="00000000" w:rsidR="00000000" w:rsidRPr="00000000">
        <w:rPr>
          <w:rtl w:val="0"/>
        </w:rPr>
        <w:t xml:space="preserve"> Se detallan los roles clave (Scrum Master, Desarrollador, Ingeniero de Datos, etc.) con sus respectivas horas y valor por hora. El costo total de personal asciende a </w:t>
      </w:r>
      <w:r w:rsidDel="00000000" w:rsidR="00000000" w:rsidRPr="00000000">
        <w:rPr>
          <w:b w:val="1"/>
          <w:bCs w:val="1"/>
          <w:rtl w:val="0"/>
        </w:rPr>
        <w:t xml:space="preserve">$18.060.000</w:t>
      </w:r>
      <w:r w:rsidDel="00000000" w:rsidR="00000000" w:rsidRPr="00000000">
        <w:rPr>
          <w:rtl w:val="0"/>
        </w:rPr>
        <w:t xml:space="preserve">.</w:t>
      </w:r>
    </w:p>
    <w:p w:rsidR="00000000" w:rsidDel="00000000" w:rsidP="00000000" w:rsidRDefault="00000000" w:rsidRPr="00000000" w14:paraId="00000049">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Equipos e infraestructura:</w:t>
      </w:r>
      <w:r w:rsidDel="00000000" w:rsidR="00000000" w:rsidRPr="00000000">
        <w:rPr>
          <w:rtl w:val="0"/>
        </w:rPr>
        <w:t xml:space="preserve"> Para equipo se invierte únicamente en herramientas de desarrollo, dado que no se requiere infraestructura especializada: Notebooks para el desarrollo, un Smartphone Android para pruebas de la App móvil, periféricos y sillas ergonómicas.</w:t>
      </w:r>
    </w:p>
    <w:p w:rsidR="00000000" w:rsidDel="00000000" w:rsidP="00000000" w:rsidRDefault="00000000" w:rsidRPr="00000000" w14:paraId="0000004A">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Oficina y Servicios:</w:t>
      </w:r>
      <w:r w:rsidDel="00000000" w:rsidR="00000000" w:rsidRPr="00000000">
        <w:rPr>
          <w:rtl w:val="0"/>
        </w:rPr>
        <w:t xml:space="preserve"> Este presupuesto sí contempla el arriendo de una oficina ($500.030 por el periodo) y el pago de gastos comunes (Agua, Luz, Gas) e Internet  ($36.000 mensual) para asegurar un entorno de trabajo estable.</w:t>
      </w:r>
    </w:p>
    <w:p w:rsidR="00000000" w:rsidDel="00000000" w:rsidP="00000000" w:rsidRDefault="00000000" w:rsidRPr="00000000" w14:paraId="0000004B">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Servidor y Licencias:</w:t>
      </w:r>
      <w:r w:rsidDel="00000000" w:rsidR="00000000" w:rsidRPr="00000000">
        <w:rPr>
          <w:rtl w:val="0"/>
        </w:rPr>
        <w:t xml:space="preserve"> Se incluye el costo de servidores y licencias de hosting por 5 meses ($300.000) para el despliegue y pruebas del sistema.</w:t>
      </w:r>
    </w:p>
    <w:p w:rsidR="00000000" w:rsidDel="00000000" w:rsidP="00000000" w:rsidRDefault="00000000" w:rsidRPr="00000000" w14:paraId="0000004C">
      <w:pPr>
        <w:numPr>
          <w:ilvl w:val="0"/>
          <w:numId w:val="1"/>
        </w:numPr>
        <w:spacing w:after="240" w:before="0" w:beforeAutospacing="0" w:lineRule="auto"/>
        <w:ind w:left="720" w:hanging="360"/>
        <w:jc w:val="left"/>
      </w:pPr>
      <w:r w:rsidDel="00000000" w:rsidR="00000000" w:rsidRPr="00000000">
        <w:rPr>
          <w:b w:val="1"/>
          <w:bCs w:val="1"/>
          <w:rtl w:val="0"/>
        </w:rPr>
        <w:t xml:space="preserve">Gastos Generales:</w:t>
      </w:r>
      <w:r w:rsidDel="00000000" w:rsidR="00000000" w:rsidRPr="00000000">
        <w:rPr>
          <w:rtl w:val="0"/>
        </w:rPr>
        <w:t xml:space="preserve"> Se incluye alimentación (desayuno y almuerzo) y transporte para el equipo, además de una Reserva de Emergencia de $3.000.000 para imprevistos.</w:t>
      </w:r>
    </w:p>
    <w:p w:rsidR="00000000" w:rsidDel="00000000" w:rsidP="00000000" w:rsidRDefault="00000000" w:rsidRPr="00000000" w14:paraId="0000004D">
      <w:pPr>
        <w:spacing w:after="240" w:before="240" w:lineRule="auto"/>
        <w:rPr/>
      </w:pPr>
      <w:r w:rsidDel="00000000" w:rsidR="00000000" w:rsidRPr="00000000">
        <w:rPr>
          <w:rtl w:val="0"/>
        </w:rPr>
        <w:t xml:space="preserve">A continuación, detallamos los costos total del proyecto:</w:t>
      </w:r>
    </w:p>
    <w:p w:rsidR="00000000" w:rsidDel="00000000" w:rsidP="00000000" w:rsidRDefault="00000000" w:rsidRPr="00000000" w14:paraId="0000004E">
      <w:pPr>
        <w:rPr/>
      </w:pPr>
      <w:r w:rsidDel="00000000" w:rsidR="00000000" w:rsidRPr="00000000">
        <w:rPr/>
        <w:drawing>
          <wp:inline distB="114300" distT="114300" distL="114300" distR="114300">
            <wp:extent cx="5524500" cy="442912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24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1"/>
        <w:rPr>
          <w:sz w:val="34"/>
          <w:szCs w:val="34"/>
        </w:rPr>
      </w:pPr>
      <w:bookmarkStart w:colFirst="0" w:colLast="0" w:name="_heading=h.3znysh7" w:id="3"/>
      <w:bookmarkEnd w:id="3"/>
      <w:r w:rsidDel="00000000" w:rsidR="00000000" w:rsidRPr="00000000">
        <w:rPr>
          <w:sz w:val="34"/>
          <w:szCs w:val="34"/>
          <w:rtl w:val="0"/>
        </w:rPr>
        <w:t xml:space="preserve">Préstamos</w:t>
      </w:r>
    </w:p>
    <w:p w:rsidR="00000000" w:rsidDel="00000000" w:rsidP="00000000" w:rsidRDefault="00000000" w:rsidRPr="00000000" w14:paraId="00000050">
      <w:pPr>
        <w:spacing w:after="240" w:before="240" w:lineRule="auto"/>
        <w:rPr/>
      </w:pPr>
      <w:r w:rsidDel="00000000" w:rsidR="00000000" w:rsidRPr="00000000">
        <w:rPr>
          <w:rtl w:val="0"/>
        </w:rPr>
        <w:t xml:space="preserve">Para poder financiar nuestro proyecto y abarcar todos los costos operativos durante los meses de desarrollo donde el flujo de caja es negativo, se gestionó la solicitud de un crédito bancario de $28.000.000.</w:t>
      </w:r>
    </w:p>
    <w:p w:rsidR="00000000" w:rsidDel="00000000" w:rsidP="00000000" w:rsidRDefault="00000000" w:rsidRPr="00000000" w14:paraId="00000051">
      <w:pPr>
        <w:spacing w:after="240" w:before="240" w:lineRule="auto"/>
        <w:rPr/>
      </w:pPr>
      <w:r w:rsidDel="00000000" w:rsidR="00000000" w:rsidRPr="00000000">
        <w:rPr>
          <w:rtl w:val="0"/>
        </w:rPr>
        <w:t xml:space="preserve">Este crédito permite cubrir la brecha entre los costos mensuales y los ingresos escalonados del cliente. Las condiciones del préstamo son las siguientes:</w:t>
      </w:r>
    </w:p>
    <w:p w:rsidR="00000000" w:rsidDel="00000000" w:rsidP="00000000" w:rsidRDefault="00000000" w:rsidRPr="00000000" w14:paraId="00000052">
      <w:pPr>
        <w:numPr>
          <w:ilvl w:val="0"/>
          <w:numId w:val="2"/>
        </w:numPr>
        <w:spacing w:after="0" w:afterAutospacing="0" w:before="240" w:lineRule="auto"/>
        <w:ind w:left="720" w:hanging="360"/>
        <w:jc w:val="left"/>
        <w:rPr/>
      </w:pPr>
      <w:r w:rsidDel="00000000" w:rsidR="00000000" w:rsidRPr="00000000">
        <w:rPr>
          <w:rtl w:val="0"/>
        </w:rPr>
        <w:t xml:space="preserve">Monto Solicitado: $28.000.000.</w:t>
      </w:r>
    </w:p>
    <w:p w:rsidR="00000000" w:rsidDel="00000000" w:rsidP="00000000" w:rsidRDefault="00000000" w:rsidRPr="00000000" w14:paraId="00000053">
      <w:pPr>
        <w:numPr>
          <w:ilvl w:val="0"/>
          <w:numId w:val="2"/>
        </w:numPr>
        <w:spacing w:after="0" w:afterAutospacing="0" w:before="0" w:beforeAutospacing="0" w:lineRule="auto"/>
        <w:ind w:left="720" w:hanging="360"/>
        <w:jc w:val="left"/>
        <w:rPr/>
      </w:pPr>
      <w:r w:rsidDel="00000000" w:rsidR="00000000" w:rsidRPr="00000000">
        <w:rPr>
          <w:rtl w:val="0"/>
        </w:rPr>
        <w:t xml:space="preserve">Plazo: 12 cuotas mensuales.</w:t>
      </w:r>
    </w:p>
    <w:p w:rsidR="00000000" w:rsidDel="00000000" w:rsidP="00000000" w:rsidRDefault="00000000" w:rsidRPr="00000000" w14:paraId="00000054">
      <w:pPr>
        <w:numPr>
          <w:ilvl w:val="0"/>
          <w:numId w:val="2"/>
        </w:numPr>
        <w:spacing w:after="0" w:afterAutospacing="0" w:before="0" w:beforeAutospacing="0" w:lineRule="auto"/>
        <w:ind w:left="720" w:hanging="360"/>
        <w:jc w:val="left"/>
        <w:rPr/>
      </w:pPr>
      <w:r w:rsidDel="00000000" w:rsidR="00000000" w:rsidRPr="00000000">
        <w:rPr>
          <w:rtl w:val="0"/>
        </w:rPr>
        <w:t xml:space="preserve">Inicio de pago: Se comienza a pagar en el segundo mes operativo (Mes 3 del flujo) y finaliza en el Mes 14.</w:t>
      </w:r>
    </w:p>
    <w:p w:rsidR="00000000" w:rsidDel="00000000" w:rsidP="00000000" w:rsidRDefault="00000000" w:rsidRPr="00000000" w14:paraId="00000055">
      <w:pPr>
        <w:numPr>
          <w:ilvl w:val="0"/>
          <w:numId w:val="2"/>
        </w:numPr>
        <w:spacing w:after="240" w:before="0" w:beforeAutospacing="0" w:lineRule="auto"/>
        <w:ind w:left="720" w:hanging="360"/>
        <w:jc w:val="left"/>
        <w:rPr/>
      </w:pPr>
      <w:r w:rsidDel="00000000" w:rsidR="00000000" w:rsidRPr="00000000">
        <w:rPr>
          <w:rtl w:val="0"/>
        </w:rPr>
        <w:t xml:space="preserve">Tasa de interés: 1% mensual (12% anual).</w:t>
      </w:r>
    </w:p>
    <w:p w:rsidR="00000000" w:rsidDel="00000000" w:rsidP="00000000" w:rsidRDefault="00000000" w:rsidRPr="00000000" w14:paraId="00000056">
      <w:pPr>
        <w:spacing w:after="240" w:before="240" w:lineRule="auto"/>
        <w:rPr/>
      </w:pPr>
      <w:r w:rsidDel="00000000" w:rsidR="00000000" w:rsidRPr="00000000">
        <w:rPr>
          <w:rtl w:val="0"/>
        </w:rPr>
        <w:t xml:space="preserve">A continuación, se detalla el costo financiero asumido:</w:t>
      </w:r>
    </w:p>
    <w:p w:rsidR="00000000" w:rsidDel="00000000" w:rsidP="00000000" w:rsidRDefault="00000000" w:rsidRPr="00000000" w14:paraId="00000057">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07"/>
        <w:gridCol w:w="2207"/>
        <w:gridCol w:w="2207"/>
        <w:gridCol w:w="2207"/>
        <w:tblGridChange w:id="0">
          <w:tblGrid>
            <w:gridCol w:w="2207"/>
            <w:gridCol w:w="2207"/>
            <w:gridCol w:w="2207"/>
            <w:gridCol w:w="2207"/>
          </w:tblGrid>
        </w:tblGridChange>
      </w:tblGrid>
      <w:tr>
        <w:trPr>
          <w:cantSplit w:val="0"/>
          <w:tblHeader w:val="0"/>
        </w:trPr>
        <w:tc>
          <w:tcPr/>
          <w:p w:rsidR="00000000" w:rsidDel="00000000" w:rsidP="00000000" w:rsidRDefault="00000000" w:rsidRPr="00000000" w14:paraId="00000058">
            <w:pPr>
              <w:rPr/>
            </w:pPr>
            <w:r w:rsidDel="00000000" w:rsidR="00000000" w:rsidRPr="00000000">
              <w:rPr>
                <w:color w:val="000000"/>
                <w:rtl w:val="0"/>
              </w:rPr>
              <w:t xml:space="preserve">Nombre</w:t>
            </w:r>
            <w:r w:rsidDel="00000000" w:rsidR="00000000" w:rsidRPr="00000000">
              <w:rPr>
                <w:rtl w:val="0"/>
              </w:rPr>
            </w:r>
          </w:p>
        </w:tc>
        <w:tc>
          <w:tcPr/>
          <w:p w:rsidR="00000000" w:rsidDel="00000000" w:rsidP="00000000" w:rsidRDefault="00000000" w:rsidRPr="00000000" w14:paraId="00000059">
            <w:pPr>
              <w:rPr/>
            </w:pPr>
            <w:r w:rsidDel="00000000" w:rsidR="00000000" w:rsidRPr="00000000">
              <w:rPr>
                <w:color w:val="000000"/>
                <w:rtl w:val="0"/>
              </w:rPr>
              <w:t xml:space="preserve">Precio Unitario cuotas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color w:val="000000"/>
                <w:rtl w:val="0"/>
              </w:rPr>
              <w:t xml:space="preserve">Cantidad cuotas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color w:val="00000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Préstamo bancario</w:t>
            </w:r>
          </w:p>
        </w:tc>
        <w:tc>
          <w:tcPr/>
          <w:p w:rsidR="00000000" w:rsidDel="00000000" w:rsidP="00000000" w:rsidRDefault="00000000" w:rsidRPr="00000000" w14:paraId="0000005D">
            <w:pPr>
              <w:rPr>
                <w:color w:val="000000"/>
              </w:rPr>
            </w:pPr>
            <w:r w:rsidDel="00000000" w:rsidR="00000000" w:rsidRPr="00000000">
              <w:rPr>
                <w:rtl w:val="0"/>
              </w:rPr>
              <w:t xml:space="preserve">$2.703.837</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12</w:t>
            </w:r>
          </w:p>
        </w:tc>
        <w:tc>
          <w:tcPr/>
          <w:p w:rsidR="00000000" w:rsidDel="00000000" w:rsidP="00000000" w:rsidRDefault="00000000" w:rsidRPr="00000000" w14:paraId="0000005F">
            <w:pPr>
              <w:rPr/>
            </w:pPr>
            <w:r w:rsidDel="00000000" w:rsidR="00000000" w:rsidRPr="00000000">
              <w:rPr>
                <w:rtl w:val="0"/>
              </w:rPr>
              <w:t xml:space="preserve">$32.446.044</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sz w:val="34"/>
          <w:szCs w:val="34"/>
        </w:rPr>
      </w:pPr>
      <w:bookmarkStart w:colFirst="0" w:colLast="0" w:name="_heading=h.2et92p0" w:id="4"/>
      <w:bookmarkEnd w:id="4"/>
      <w:r w:rsidDel="00000000" w:rsidR="00000000" w:rsidRPr="00000000">
        <w:rPr>
          <w:sz w:val="34"/>
          <w:szCs w:val="34"/>
          <w:rtl w:val="0"/>
        </w:rPr>
        <w:t xml:space="preserve">Relación costo-beneficio</w:t>
      </w:r>
    </w:p>
    <w:p w:rsidR="00000000" w:rsidDel="00000000" w:rsidP="00000000" w:rsidRDefault="00000000" w:rsidRPr="00000000" w14:paraId="00000062">
      <w:pPr>
        <w:spacing w:after="240" w:before="240" w:lineRule="auto"/>
        <w:rPr/>
      </w:pPr>
      <w:r w:rsidDel="00000000" w:rsidR="00000000" w:rsidRPr="00000000">
        <w:rPr>
          <w:rtl w:val="0"/>
        </w:rPr>
        <w:t xml:space="preserve">Como se puede apreciar en el análisis financiero, nuestra estructura de costos e ingresos permite la viabilidad del proyecto. La inversión inicial se cubre mediante el financiamiento bancario, mientras que los ingresos por venta del software superan los costos operativos y financieros.</w:t>
      </w:r>
    </w:p>
    <w:p w:rsidR="00000000" w:rsidDel="00000000" w:rsidP="00000000" w:rsidRDefault="00000000" w:rsidRPr="00000000" w14:paraId="00000063">
      <w:pPr>
        <w:spacing w:after="240" w:before="240" w:lineRule="auto"/>
        <w:rPr/>
      </w:pPr>
      <w:r w:rsidDel="00000000" w:rsidR="00000000" w:rsidRPr="00000000">
        <w:rPr>
          <w:rtl w:val="0"/>
        </w:rPr>
        <w:t xml:space="preserve">El costo total del proyecto asciende a $27.410.000, cifra que abarca todos los gastos mencionados en la sección anterior (Recursos Humanos, Infraestructura y Servicios). El precio de venta total acordado con el cliente es de $35.000.000</w:t>
      </w:r>
    </w:p>
    <w:p w:rsidR="00000000" w:rsidDel="00000000" w:rsidP="00000000" w:rsidRDefault="00000000" w:rsidRPr="00000000" w14:paraId="00000064">
      <w:pPr>
        <w:rPr/>
      </w:pPr>
      <w:r w:rsidDel="00000000" w:rsidR="00000000" w:rsidRPr="00000000">
        <w:rPr>
          <w:rtl w:val="0"/>
        </w:rPr>
        <w:t xml:space="preserve">A continuación, se presenta el resumen económico:</w:t>
      </w:r>
    </w:p>
    <w:tbl>
      <w:tblPr>
        <w:tblStyle w:val="Table3"/>
        <w:tblW w:w="44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07"/>
        <w:gridCol w:w="2207"/>
        <w:tblGridChange w:id="0">
          <w:tblGrid>
            <w:gridCol w:w="2207"/>
            <w:gridCol w:w="2207"/>
          </w:tblGrid>
        </w:tblGridChange>
      </w:tblGrid>
      <w:tr>
        <w:trPr>
          <w:cantSplit w:val="0"/>
          <w:tblHeader w:val="0"/>
        </w:trPr>
        <w:tc>
          <w:tcPr/>
          <w:p w:rsidR="00000000" w:rsidDel="00000000" w:rsidP="00000000" w:rsidRDefault="00000000" w:rsidRPr="00000000" w14:paraId="00000065">
            <w:pPr>
              <w:rPr/>
            </w:pPr>
            <w:r w:rsidDel="00000000" w:rsidR="00000000" w:rsidRPr="00000000">
              <w:rPr>
                <w:color w:val="000000"/>
                <w:rtl w:val="0"/>
              </w:rPr>
              <w:t xml:space="preserve">Nombre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color w:val="000000"/>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Inversión</w:t>
            </w:r>
          </w:p>
        </w:tc>
        <w:tc>
          <w:tcPr/>
          <w:p w:rsidR="00000000" w:rsidDel="00000000" w:rsidP="00000000" w:rsidRDefault="00000000" w:rsidRPr="00000000" w14:paraId="00000068">
            <w:pPr>
              <w:rPr>
                <w:color w:val="000000"/>
              </w:rPr>
            </w:pPr>
            <w:r w:rsidDel="00000000" w:rsidR="00000000" w:rsidRPr="00000000">
              <w:rPr>
                <w:color w:val="000000"/>
                <w:rtl w:val="0"/>
              </w:rPr>
              <w:t xml:space="preserve"> $</w:t>
            </w:r>
            <w:r w:rsidDel="00000000" w:rsidR="00000000" w:rsidRPr="00000000">
              <w:rPr>
                <w:rtl w:val="0"/>
              </w:rPr>
              <w:t xml:space="preserve">28.000.000</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Costo Total</w:t>
            </w:r>
          </w:p>
        </w:tc>
        <w:tc>
          <w:tcPr/>
          <w:p w:rsidR="00000000" w:rsidDel="00000000" w:rsidP="00000000" w:rsidRDefault="00000000" w:rsidRPr="00000000" w14:paraId="0000006A">
            <w:pPr>
              <w:spacing w:line="360" w:lineRule="auto"/>
              <w:rPr>
                <w:color w:val="000000"/>
              </w:rPr>
            </w:pPr>
            <w:r w:rsidDel="00000000" w:rsidR="00000000" w:rsidRPr="00000000">
              <w:rPr>
                <w:rtl w:val="0"/>
              </w:rPr>
              <w:t xml:space="preserve">$27.410.000</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Precio Venta </w:t>
            </w:r>
          </w:p>
        </w:tc>
        <w:tc>
          <w:tcPr/>
          <w:p w:rsidR="00000000" w:rsidDel="00000000" w:rsidP="00000000" w:rsidRDefault="00000000" w:rsidRPr="00000000" w14:paraId="0000006C">
            <w:pPr>
              <w:rPr>
                <w:color w:val="000000"/>
              </w:rPr>
            </w:pPr>
            <w:r w:rsidDel="00000000" w:rsidR="00000000" w:rsidRPr="00000000">
              <w:rPr>
                <w:rtl w:val="0"/>
              </w:rPr>
              <w:t xml:space="preserve">$35.000.000</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Ganancia</w:t>
            </w:r>
          </w:p>
        </w:tc>
        <w:tc>
          <w:tcPr/>
          <w:p w:rsidR="00000000" w:rsidDel="00000000" w:rsidP="00000000" w:rsidRDefault="00000000" w:rsidRPr="00000000" w14:paraId="0000006E">
            <w:pPr>
              <w:rPr>
                <w:color w:val="000000"/>
              </w:rPr>
            </w:pPr>
            <w:r w:rsidDel="00000000" w:rsidR="00000000" w:rsidRPr="00000000">
              <w:rPr>
                <w:color w:val="000000"/>
                <w:rtl w:val="0"/>
              </w:rPr>
              <w:t xml:space="preserve">$</w:t>
            </w:r>
            <w:r w:rsidDel="00000000" w:rsidR="00000000" w:rsidRPr="00000000">
              <w:rPr>
                <w:rtl w:val="0"/>
              </w:rPr>
              <w:t xml:space="preserve">7.590.000</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continuación, se pueden observar nuestros indicadores de proyecto, estos indican las siguientes cosas</w:t>
      </w:r>
    </w:p>
    <w:p w:rsidR="00000000" w:rsidDel="00000000" w:rsidP="00000000" w:rsidRDefault="00000000" w:rsidRPr="00000000" w14:paraId="00000071">
      <w:pPr>
        <w:rPr/>
      </w:pPr>
      <w:r w:rsidDel="00000000" w:rsidR="00000000" w:rsidRPr="00000000">
        <w:rPr>
          <w:b w:val="1"/>
          <w:bCs w:val="1"/>
          <w:rtl w:val="0"/>
        </w:rPr>
        <w:t xml:space="preserve">VAN (Valor Actual Neto): $3.143.956</w:t>
      </w:r>
      <w:r w:rsidDel="00000000" w:rsidR="00000000" w:rsidRPr="00000000">
        <w:rPr>
          <w:rtl w:val="0"/>
        </w:rPr>
        <w:t xml:space="preserve">. Este valor positivo indica que el proyecto es viable, ya que genera beneficios por encima de la rentabilidad mínima exigida.</w:t>
      </w:r>
    </w:p>
    <w:p w:rsidR="00000000" w:rsidDel="00000000" w:rsidP="00000000" w:rsidRDefault="00000000" w:rsidRPr="00000000" w14:paraId="00000072">
      <w:pPr>
        <w:rPr>
          <w:b w:val="1"/>
          <w:bCs w:val="1"/>
        </w:rPr>
      </w:pPr>
      <w:r w:rsidDel="00000000" w:rsidR="00000000" w:rsidRPr="00000000">
        <w:rPr>
          <w:b w:val="1"/>
          <w:bCs w:val="1"/>
          <w:rtl w:val="0"/>
        </w:rPr>
        <w:t xml:space="preserve">TIR (Tasa Interna de Retorno): 27%</w:t>
      </w:r>
      <w:r w:rsidDel="00000000" w:rsidR="00000000" w:rsidRPr="00000000">
        <w:rPr>
          <w:rtl w:val="0"/>
        </w:rPr>
        <w:t xml:space="preserve">. Al ser una tasa alta (superior a la tasa de descuento del 1% mensual), confirma que el proyecto ofrece una rentabilidad atractiva.</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Playback</w:t>
      </w:r>
      <w:r w:rsidDel="00000000" w:rsidR="00000000" w:rsidRPr="00000000">
        <w:rPr>
          <w:rtl w:val="0"/>
        </w:rPr>
        <w:t xml:space="preserve">: Tiempo estimado para recuperar la inversión inicial en base a los flujos de caja</w:t>
      </w:r>
    </w:p>
    <w:tbl>
      <w:tblPr>
        <w:tblStyle w:val="Table4"/>
        <w:tblW w:w="6620.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207"/>
        <w:gridCol w:w="2207"/>
        <w:gridCol w:w="2207"/>
        <w:tblGridChange w:id="0">
          <w:tblGrid>
            <w:gridCol w:w="2207"/>
            <w:gridCol w:w="2207"/>
            <w:gridCol w:w="2207"/>
          </w:tblGrid>
        </w:tblGridChange>
      </w:tblGrid>
      <w:tr>
        <w:trPr>
          <w:cantSplit w:val="0"/>
          <w:tblHeader w:val="0"/>
        </w:trPr>
        <w:tc>
          <w:tcPr/>
          <w:p w:rsidR="00000000" w:rsidDel="00000000" w:rsidP="00000000" w:rsidRDefault="00000000" w:rsidRPr="00000000" w14:paraId="00000074">
            <w:pPr>
              <w:rPr/>
            </w:pPr>
            <w:r w:rsidDel="00000000" w:rsidR="00000000" w:rsidRPr="00000000">
              <w:rPr>
                <w:color w:val="000000"/>
                <w:rtl w:val="0"/>
              </w:rPr>
              <w:t xml:space="preserve">Nombre</w:t>
            </w:r>
            <w:r w:rsidDel="00000000" w:rsidR="00000000" w:rsidRPr="00000000">
              <w:rPr>
                <w:rtl w:val="0"/>
              </w:rPr>
            </w:r>
          </w:p>
        </w:tc>
        <w:tc>
          <w:tcPr/>
          <w:p w:rsidR="00000000" w:rsidDel="00000000" w:rsidP="00000000" w:rsidRDefault="00000000" w:rsidRPr="00000000" w14:paraId="00000075">
            <w:pPr>
              <w:rPr/>
            </w:pPr>
            <w:r w:rsidDel="00000000" w:rsidR="00000000" w:rsidRPr="00000000">
              <w:rPr>
                <w:color w:val="000000"/>
                <w:rtl w:val="0"/>
              </w:rPr>
              <w:t xml:space="preserve">Valores</w:t>
            </w:r>
            <w:r w:rsidDel="00000000" w:rsidR="00000000" w:rsidRPr="00000000">
              <w:rPr>
                <w:rtl w:val="0"/>
              </w:rPr>
            </w:r>
          </w:p>
        </w:tc>
        <w:tc>
          <w:tcPr/>
          <w:p w:rsidR="00000000" w:rsidDel="00000000" w:rsidP="00000000" w:rsidRDefault="00000000" w:rsidRPr="00000000" w14:paraId="00000076">
            <w:pPr>
              <w:rPr>
                <w:color w:val="000000"/>
              </w:rPr>
            </w:pPr>
            <w:r w:rsidDel="00000000" w:rsidR="00000000" w:rsidRPr="00000000">
              <w:rPr>
                <w:rtl w:val="0"/>
              </w:rPr>
              <w:t xml:space="preserve">Interpretación</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VAN</w:t>
            </w:r>
          </w:p>
        </w:tc>
        <w:tc>
          <w:tcPr/>
          <w:p w:rsidR="00000000" w:rsidDel="00000000" w:rsidP="00000000" w:rsidRDefault="00000000" w:rsidRPr="00000000" w14:paraId="00000078">
            <w:pPr>
              <w:spacing w:after="160" w:line="259" w:lineRule="auto"/>
              <w:rPr>
                <w:color w:val="000000"/>
              </w:rPr>
            </w:pPr>
            <w:r w:rsidDel="00000000" w:rsidR="00000000" w:rsidRPr="00000000">
              <w:rPr>
                <w:rFonts w:ascii="Arial" w:cs="Arial" w:eastAsia="Arial" w:hAnsi="Arial"/>
                <w:b w:val="1"/>
                <w:bCs w:val="1"/>
                <w:rtl w:val="0"/>
              </w:rPr>
              <w:t xml:space="preserve">$3.143.956</w:t>
            </w:r>
            <w:r w:rsidDel="00000000" w:rsidR="00000000" w:rsidRPr="00000000">
              <w:rPr>
                <w:rtl w:val="0"/>
              </w:rPr>
            </w:r>
          </w:p>
        </w:tc>
        <w:tc>
          <w:tcPr/>
          <w:p w:rsidR="00000000" w:rsidDel="00000000" w:rsidP="00000000" w:rsidRDefault="00000000" w:rsidRPr="00000000" w14:paraId="00000079">
            <w:pP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es rentable</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TIR</w:t>
            </w:r>
          </w:p>
        </w:tc>
        <w:tc>
          <w:tcPr/>
          <w:p w:rsidR="00000000" w:rsidDel="00000000" w:rsidP="00000000" w:rsidRDefault="00000000" w:rsidRPr="00000000" w14:paraId="0000007B">
            <w:pPr>
              <w:rPr>
                <w:color w:val="000000"/>
              </w:rPr>
            </w:pPr>
            <w:r w:rsidDel="00000000" w:rsidR="00000000" w:rsidRPr="00000000">
              <w:rPr>
                <w:color w:val="000000"/>
                <w:rtl w:val="0"/>
              </w:rPr>
              <w:t xml:space="preserve">2</w:t>
            </w: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7C">
            <w:pPr>
              <w:rPr>
                <w:color w:val="000000"/>
              </w:rPr>
            </w:pPr>
            <w:r w:rsidDel="00000000" w:rsidR="00000000" w:rsidRPr="00000000">
              <w:rPr>
                <w:rtl w:val="0"/>
              </w:rPr>
              <w:t xml:space="preserve">Rentabilidad alta</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Playback </w:t>
            </w:r>
          </w:p>
        </w:tc>
        <w:tc>
          <w:tcPr/>
          <w:p w:rsidR="00000000" w:rsidDel="00000000" w:rsidP="00000000" w:rsidRDefault="00000000" w:rsidRPr="00000000" w14:paraId="0000007E">
            <w:pPr>
              <w:rPr>
                <w:color w:val="000000"/>
              </w:rPr>
            </w:pPr>
            <w:r w:rsidDel="00000000" w:rsidR="00000000" w:rsidRPr="00000000">
              <w:rPr>
                <w:color w:val="000000"/>
                <w:rtl w:val="0"/>
              </w:rPr>
              <w:t xml:space="preserve">4 periodos </w:t>
            </w:r>
          </w:p>
        </w:tc>
        <w:tc>
          <w:tcPr/>
          <w:p w:rsidR="00000000" w:rsidDel="00000000" w:rsidP="00000000" w:rsidRDefault="00000000" w:rsidRPr="00000000" w14:paraId="0000007F">
            <w:pPr>
              <w:rPr>
                <w:color w:val="000000"/>
              </w:rPr>
            </w:pPr>
            <w:r w:rsidDel="00000000" w:rsidR="00000000" w:rsidRPr="00000000">
              <w:rPr>
                <w:rtl w:val="0"/>
              </w:rPr>
              <w:t xml:space="preserve">Recuperación a corto plazo</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sz w:val="34"/>
          <w:szCs w:val="34"/>
        </w:rPr>
      </w:pPr>
      <w:bookmarkStart w:colFirst="0" w:colLast="0" w:name="_heading=h.tyjcwt" w:id="5"/>
      <w:bookmarkEnd w:id="5"/>
      <w:r w:rsidDel="00000000" w:rsidR="00000000" w:rsidRPr="00000000">
        <w:rPr>
          <w:sz w:val="34"/>
          <w:szCs w:val="34"/>
          <w:rtl w:val="0"/>
        </w:rPr>
        <w:t xml:space="preserve">Conclusión</w:t>
      </w:r>
    </w:p>
    <w:p w:rsidR="00000000" w:rsidDel="00000000" w:rsidP="00000000" w:rsidRDefault="00000000" w:rsidRPr="00000000" w14:paraId="00000082">
      <w:pPr>
        <w:spacing w:after="240" w:before="240" w:lineRule="auto"/>
        <w:rPr/>
      </w:pPr>
      <w:r w:rsidDel="00000000" w:rsidR="00000000" w:rsidRPr="00000000">
        <w:rPr>
          <w:rtl w:val="0"/>
        </w:rPr>
        <w:t xml:space="preserve">El desarrollo del proyecto SafePet conlleva una estructura de costos operativos y de recursos humanos significativa (</w:t>
      </w:r>
      <w:r w:rsidDel="00000000" w:rsidR="00000000" w:rsidRPr="00000000">
        <w:rPr>
          <w:b w:val="1"/>
          <w:bCs w:val="1"/>
          <w:rtl w:val="0"/>
        </w:rPr>
        <w:t xml:space="preserve">$27.410.000</w:t>
      </w:r>
      <w:r w:rsidDel="00000000" w:rsidR="00000000" w:rsidRPr="00000000">
        <w:rPr>
          <w:rtl w:val="0"/>
        </w:rPr>
        <w:t xml:space="preserve">), necesaria para garantizar la calidad del software entregable. Como equipo, hemos establecido una estrategia financiera sólida que combina un financiamiento bancario de </w:t>
      </w:r>
      <w:r w:rsidDel="00000000" w:rsidR="00000000" w:rsidRPr="00000000">
        <w:rPr>
          <w:b w:val="1"/>
          <w:bCs w:val="1"/>
          <w:rtl w:val="0"/>
        </w:rPr>
        <w:t xml:space="preserve">$28.000.000</w:t>
      </w:r>
      <w:r w:rsidDel="00000000" w:rsidR="00000000" w:rsidRPr="00000000">
        <w:rPr>
          <w:rtl w:val="0"/>
        </w:rPr>
        <w:t xml:space="preserve"> con un esquema de cobros al cliente por hitos.</w:t>
      </w:r>
    </w:p>
    <w:p w:rsidR="00000000" w:rsidDel="00000000" w:rsidP="00000000" w:rsidRDefault="00000000" w:rsidRPr="00000000" w14:paraId="00000083">
      <w:pPr>
        <w:spacing w:after="240" w:before="240" w:lineRule="auto"/>
        <w:rPr/>
      </w:pPr>
      <w:r w:rsidDel="00000000" w:rsidR="00000000" w:rsidRPr="00000000">
        <w:rPr>
          <w:rtl w:val="0"/>
        </w:rPr>
        <w:t xml:space="preserve">El análisis demuestra que el proyecto es económicamente viable y robusto. Si bien la operación genera un margen comercial de </w:t>
      </w:r>
      <w:r w:rsidDel="00000000" w:rsidR="00000000" w:rsidRPr="00000000">
        <w:rPr>
          <w:b w:val="1"/>
          <w:bCs w:val="1"/>
          <w:rtl w:val="0"/>
        </w:rPr>
        <w:t xml:space="preserve">$7.590.000</w:t>
      </w:r>
      <w:r w:rsidDel="00000000" w:rsidR="00000000" w:rsidRPr="00000000">
        <w:rPr>
          <w:rtl w:val="0"/>
        </w:rPr>
        <w:t xml:space="preserve">, tras cubrir los costos financieros del crédito, los indicadores finales son favorables: obtenemos un </w:t>
      </w:r>
      <w:r w:rsidDel="00000000" w:rsidR="00000000" w:rsidRPr="00000000">
        <w:rPr>
          <w:b w:val="1"/>
          <w:bCs w:val="1"/>
          <w:rtl w:val="0"/>
        </w:rPr>
        <w:t xml:space="preserve">VAN de $3.143.956</w:t>
      </w:r>
      <w:r w:rsidDel="00000000" w:rsidR="00000000" w:rsidRPr="00000000">
        <w:rPr>
          <w:rtl w:val="0"/>
        </w:rPr>
        <w:t xml:space="preserve"> (ganancia final) y un </w:t>
      </w:r>
      <w:r w:rsidDel="00000000" w:rsidR="00000000" w:rsidRPr="00000000">
        <w:rPr>
          <w:b w:val="1"/>
          <w:bCs w:val="1"/>
          <w:rtl w:val="0"/>
        </w:rPr>
        <w:t xml:space="preserve">TIR del 27%</w:t>
      </w:r>
      <w:r w:rsidDel="00000000" w:rsidR="00000000" w:rsidRPr="00000000">
        <w:rPr>
          <w:rtl w:val="0"/>
        </w:rPr>
        <w:t xml:space="preserve">. Esto asegura no solo la cobertura de todos los gastos operativos y la deuda bancaria, sino también la obtención de una rentabilidad positiva y atractiva para el equipo desarrollador.</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-803560</wp:posOffset>
          </wp:positionH>
          <wp:positionV relativeFrom="paragraph">
            <wp:posOffset>-214108</wp:posOffset>
          </wp:positionV>
          <wp:extent cx="1856509" cy="436924"/>
          <wp:effectExtent b="0" l="0" r="0" t="0"/>
          <wp:wrapSquare wrapText="bothSides" distB="0" distT="0" distL="114300" distR="114300"/>
          <wp:docPr descr="Código QR&#10;&#10;Descripción generada automáticamente" id="7" name="image3.png"/>
          <a:graphic>
            <a:graphicData uri="http://schemas.openxmlformats.org/drawingml/2006/picture">
              <pic:pic>
                <pic:nvPicPr>
                  <pic:cNvPr descr="Código QR&#10;&#10;Descripción generada automáticamente" id="0" name="image3.png"/>
                  <pic:cNvPicPr preferRelativeResize="0"/>
                </pic:nvPicPr>
                <pic:blipFill>
                  <a:blip r:embed="rId1"/>
                  <a:srcRect b="0" l="0" r="0" t="0"/>
                  <a:stretch>
                    <a:fillRect/>
                  </a:stretch>
                </pic:blipFill>
                <pic:spPr>
                  <a:xfrm>
                    <a:off x="0" y="0"/>
                    <a:ext cx="1856509" cy="43692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335F5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35F52"/>
  </w:style>
  <w:style w:type="paragraph" w:styleId="Piedepgina">
    <w:name w:val="footer"/>
    <w:basedOn w:val="Normal"/>
    <w:link w:val="PiedepginaCar"/>
    <w:uiPriority w:val="99"/>
    <w:unhideWhenUsed w:val="1"/>
    <w:rsid w:val="00335F5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35F52"/>
  </w:style>
  <w:style w:type="character" w:styleId="Ttulo1Car" w:customStyle="1">
    <w:name w:val="Título 1 Car"/>
    <w:basedOn w:val="Fuentedeprrafopredeter"/>
    <w:link w:val="Ttulo1"/>
    <w:uiPriority w:val="9"/>
    <w:rsid w:val="001A1B70"/>
    <w:rPr>
      <w:rFonts w:ascii="Arial" w:hAnsi="Arial" w:cstheme="majorBidi" w:eastAsiaTheme="majorEastAsia"/>
      <w:color w:val="2f5496" w:themeColor="accent1" w:themeShade="0000BF"/>
      <w:sz w:val="32"/>
      <w:szCs w:val="32"/>
    </w:rPr>
  </w:style>
  <w:style w:type="paragraph" w:styleId="TtuloTDC">
    <w:name w:val="TOC Heading"/>
    <w:basedOn w:val="Ttulo1"/>
    <w:next w:val="Normal"/>
    <w:uiPriority w:val="39"/>
    <w:unhideWhenUsed w:val="1"/>
    <w:qFormat w:val="1"/>
    <w:rsid w:val="009E1A04"/>
    <w:pPr>
      <w:outlineLvl w:val="9"/>
    </w:pPr>
  </w:style>
  <w:style w:type="character" w:styleId="Ttulo2Car" w:customStyle="1">
    <w:name w:val="Título 2 Car"/>
    <w:basedOn w:val="Fuentedeprrafopredeter"/>
    <w:link w:val="Ttulo2"/>
    <w:uiPriority w:val="9"/>
    <w:rsid w:val="001A1B70"/>
    <w:rPr>
      <w:rFonts w:ascii="Arial" w:hAnsi="Arial" w:cstheme="majorBidi" w:eastAsiaTheme="majorEastAsia"/>
      <w:color w:val="2f5496" w:themeColor="accent1" w:themeShade="0000BF"/>
      <w:sz w:val="26"/>
      <w:szCs w:val="26"/>
    </w:rPr>
  </w:style>
  <w:style w:type="paragraph" w:styleId="TDC1">
    <w:name w:val="toc 1"/>
    <w:basedOn w:val="Normal"/>
    <w:next w:val="Normal"/>
    <w:autoRedefine w:val="1"/>
    <w:uiPriority w:val="39"/>
    <w:unhideWhenUsed w:val="1"/>
    <w:rsid w:val="00777318"/>
    <w:pPr>
      <w:spacing w:after="100"/>
    </w:pPr>
  </w:style>
  <w:style w:type="character" w:styleId="Hipervnculo">
    <w:name w:val="Hyperlink"/>
    <w:basedOn w:val="Fuentedeprrafopredeter"/>
    <w:uiPriority w:val="99"/>
    <w:unhideWhenUsed w:val="1"/>
    <w:rsid w:val="00777318"/>
    <w:rPr>
      <w:color w:val="0563c1" w:themeColor="hyperlink"/>
      <w:u w:val="single"/>
    </w:rPr>
  </w:style>
  <w:style w:type="table" w:styleId="Tabladelista2">
    <w:name w:val="List Table 2"/>
    <w:basedOn w:val="Tablanormal"/>
    <w:uiPriority w:val="47"/>
    <w:rsid w:val="00777318"/>
    <w:pPr>
      <w:spacing w:after="0" w:line="240" w:lineRule="auto"/>
    </w:pPr>
    <w:rPr>
      <w:rFonts w:ascii="Calibri" w:cs="Calibri" w:eastAsia="Calibri" w:hAnsi="Calibri"/>
    </w:r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a" w:customSty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2" w:customSty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3" w:customSty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0yw7lNFFrlelOXQBMybSgrh4w==">CgMxLjAyCGguZ2pkZ3hzMgloLjMwajB6bGwyCWguMWZvYjl0ZTIJaC4zem55c2g3MgloLjJldDkycDAyCGgudHlqY3d0OAByITFTVTByTFNjRDBCaHlCN3I5aFhxTmZWUFAyMlZBdE5xRw==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2022-12-08T18:17:00Z</dcterms:created>
  <dc:creator>Sofía Pincheira Guzmán</dc:creator>
</cp:coreProperties>
</file>