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="276" w:lineRule="auto"/>
        <w:rPr/>
      </w:pPr>
      <w:bookmarkStart w:colFirst="0" w:colLast="0" w:name="_sa8wvn4wa02v" w:id="0"/>
      <w:bookmarkEnd w:id="0"/>
      <w:r w:rsidDel="00000000" w:rsidR="00000000" w:rsidRPr="00000000">
        <w:rPr>
          <w:rtl w:val="0"/>
        </w:rPr>
        <w:t xml:space="preserve">Historias de Usuario - SafePet</w:t>
      </w:r>
    </w:p>
    <w:p w:rsidR="00000000" w:rsidDel="00000000" w:rsidP="00000000" w:rsidRDefault="00000000" w:rsidRPr="00000000" w14:paraId="00000002">
      <w:pPr>
        <w:pStyle w:val="Heading1"/>
        <w:spacing w:after="200" w:before="200" w:line="276" w:lineRule="auto"/>
        <w:rPr/>
      </w:pPr>
      <w:bookmarkStart w:colFirst="0" w:colLast="0" w:name="_h9ho44i8r82j" w:id="1"/>
      <w:bookmarkEnd w:id="1"/>
      <w:r w:rsidDel="00000000" w:rsidR="00000000" w:rsidRPr="00000000">
        <w:rPr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Nuestro proyecto SafePet nace de la necesidad que tenemos de abordar la problemática más común el </w:t>
      </w:r>
      <w:r w:rsidDel="00000000" w:rsidR="00000000" w:rsidRPr="00000000">
        <w:rPr>
          <w:rtl w:val="0"/>
        </w:rPr>
        <w:t xml:space="preserve">En este documento se especifican las historias de usuario identificadas para el proyecto. Se utilizan para ello los roles de usuario descritos en la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Documentación General (sección 3)</w:t>
        </w:r>
      </w:hyperlink>
      <w:r w:rsidDel="00000000" w:rsidR="00000000" w:rsidRPr="00000000">
        <w:rPr>
          <w:rtl w:val="0"/>
        </w:rPr>
        <w:t xml:space="preserve">. Las historias de usuario aquí descritas se usan posteriormente para la definición de los Casos de Uso.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00" w:line="276" w:lineRule="auto"/>
        <w:rPr/>
      </w:pPr>
      <w:bookmarkStart w:colFirst="0" w:colLast="0" w:name="_t4doymh7p0vi" w:id="2"/>
      <w:bookmarkEnd w:id="2"/>
      <w:r w:rsidDel="00000000" w:rsidR="00000000" w:rsidRPr="00000000">
        <w:rPr>
          <w:rtl w:val="0"/>
        </w:rPr>
        <w:t xml:space="preserve">2.</w:t>
        <w:tab/>
        <w:t xml:space="preserve">Historias de usuario</w:t>
      </w:r>
    </w:p>
    <w:p w:rsidR="00000000" w:rsidDel="00000000" w:rsidP="00000000" w:rsidRDefault="00000000" w:rsidRPr="00000000" w14:paraId="00000006">
      <w:pPr>
        <w:pStyle w:val="Heading2"/>
        <w:spacing w:line="276" w:lineRule="auto"/>
        <w:rPr/>
      </w:pPr>
      <w:bookmarkStart w:colFirst="0" w:colLast="0" w:name="_4kfgvg3va6vq" w:id="3"/>
      <w:bookmarkEnd w:id="3"/>
      <w:r w:rsidDel="00000000" w:rsidR="00000000" w:rsidRPr="00000000">
        <w:rPr>
          <w:rtl w:val="0"/>
        </w:rPr>
        <w:t xml:space="preserve">2.1.</w:t>
        <w:tab/>
        <w:t xml:space="preserve">Usuario Dueño</w:t>
      </w:r>
    </w:p>
    <w:tbl>
      <w:tblPr>
        <w:tblStyle w:val="Table1"/>
        <w:tblW w:w="8900.78740157480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1077.1653543307089"/>
        <w:gridCol w:w="3628.3464566929138"/>
        <w:gridCol w:w="3628.3464566929138"/>
        <w:tblGridChange w:id="0">
          <w:tblGrid>
            <w:gridCol w:w="566.9291338582677"/>
            <w:gridCol w:w="1077.1653543307089"/>
            <w:gridCol w:w="3628.3464566929138"/>
            <w:gridCol w:w="3628.3464566929138"/>
          </w:tblGrid>
        </w:tblGridChange>
      </w:tblGrid>
      <w:tr>
        <w:trPr>
          <w:cantSplit w:val="0"/>
          <w:tblHeader w:val="0"/>
        </w:trPr>
        <w:tc>
          <w:tcPr>
            <w:shd w:fill="45818e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45818e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Usuario</w:t>
            </w:r>
          </w:p>
        </w:tc>
        <w:tc>
          <w:tcPr>
            <w:shd w:fill="45818e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Acción</w:t>
            </w:r>
          </w:p>
        </w:tc>
        <w:tc>
          <w:tcPr>
            <w:shd w:fill="45818e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datos de su mascota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Relacionar la mascota con la persona mediante su dispositivo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Registrar sus datos personales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Facilitar el contacto con un posible reportero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Comunicarse con un reportero que haya encontrado su mascota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Organizar la entrega del animal</w:t>
            </w:r>
          </w:p>
        </w:tc>
      </w:tr>
      <w:tr>
        <w:trPr>
          <w:cantSplit w:val="0"/>
          <w:tblHeader w:val="0"/>
        </w:trP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Dueño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Generar un aviso de mascota perdida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Facilitar la identificación del animal perdido y de su dueño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line="276" w:lineRule="auto"/>
        <w:rPr/>
      </w:pPr>
      <w:bookmarkStart w:colFirst="0" w:colLast="0" w:name="_r7vozndms9n" w:id="4"/>
      <w:bookmarkEnd w:id="4"/>
      <w:r w:rsidDel="00000000" w:rsidR="00000000" w:rsidRPr="00000000">
        <w:rPr>
          <w:rtl w:val="0"/>
        </w:rPr>
        <w:t xml:space="preserve">2.2.</w:t>
        <w:tab/>
        <w:t xml:space="preserve">Usuario Reportero</w:t>
      </w:r>
    </w:p>
    <w:tbl>
      <w:tblPr>
        <w:tblStyle w:val="Table2"/>
        <w:tblW w:w="8900.78740157480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1077.1653543307089"/>
        <w:gridCol w:w="3628.3464566929138"/>
        <w:gridCol w:w="3628.3464566929138"/>
        <w:tblGridChange w:id="0">
          <w:tblGrid>
            <w:gridCol w:w="566.9291338582677"/>
            <w:gridCol w:w="1077.1653543307089"/>
            <w:gridCol w:w="3628.3464566929138"/>
            <w:gridCol w:w="3628.3464566929138"/>
          </w:tblGrid>
        </w:tblGridChange>
      </w:tblGrid>
      <w:tr>
        <w:trPr>
          <w:cantSplit w:val="0"/>
          <w:tblHeader w:val="0"/>
        </w:trPr>
        <w:tc>
          <w:tcPr>
            <w:shd w:fill="45818e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45818e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Usuario</w:t>
            </w:r>
          </w:p>
        </w:tc>
        <w:tc>
          <w:tcPr>
            <w:shd w:fill="45818e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Acción</w:t>
            </w:r>
          </w:p>
        </w:tc>
        <w:tc>
          <w:tcPr>
            <w:shd w:fill="45818e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Reportero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Escanear un código QR que un animal traiga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Reportar al dueño del animal que éste fue hallado.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Reportero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Ver las veterinarias cercanas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Llevar a un animal encontrado a escanear su chip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2.2.3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Reportero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Comunicarse con el dueño de un animal encontrado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Organizar la entrega del animal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Versión del Documento 1.1 - Actualizado el 12 / 09 / 2025</w:t>
    </w:r>
  </w:p>
  <w:p w:rsidR="00000000" w:rsidDel="00000000" w:rsidP="00000000" w:rsidRDefault="00000000" w:rsidRPr="00000000" w14:paraId="00000033">
    <w:pPr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999999"/>
        <w:sz w:val="20"/>
        <w:szCs w:val="20"/>
        <w:rtl w:val="0"/>
      </w:rPr>
      <w:t xml:space="preserve"> / </w:t>
    </w:r>
    <w:r w:rsidDel="00000000" w:rsidR="00000000" w:rsidRPr="00000000">
      <w:rPr>
        <w:color w:val="999999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jc w:val="right"/>
      <w:rPr>
        <w:color w:val="999999"/>
        <w:sz w:val="20"/>
        <w:szCs w:val="20"/>
      </w:rPr>
    </w:pPr>
    <w:r w:rsidDel="00000000" w:rsidR="00000000" w:rsidRPr="00000000">
      <w:rPr>
        <w:color w:val="999999"/>
        <w:sz w:val="20"/>
        <w:szCs w:val="20"/>
        <w:rtl w:val="0"/>
      </w:rPr>
      <w:t xml:space="preserve">Proyecto SafePet - Historias de Usuario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  <w:jc w:val="both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1/d/1OkmU6P4i5Pb4BLzO4ANOK8S6xzYBZLxyyx9WR9o5Cyg/edit?tab=t.0#heading=h.v4jbekkorb0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