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226B7E" w14:textId="49BAB15E" w:rsidR="005D46BF" w:rsidRPr="00DA7748" w:rsidRDefault="00DA7748" w:rsidP="00DA7748">
      <w:pPr>
        <w:pStyle w:val="Heading1"/>
        <w:jc w:val="center"/>
        <w:rPr>
          <w:rFonts w:ascii="Times New Roman" w:hAnsi="Times New Roman"/>
          <w:b/>
          <w:bCs/>
          <w:color w:val="auto"/>
          <w:sz w:val="32"/>
          <w:szCs w:val="32"/>
        </w:rPr>
      </w:pPr>
      <w:r w:rsidRPr="005C2906">
        <w:rPr>
          <w:rFonts w:ascii="Times New Roman" w:hAnsi="Times New Roman"/>
          <w:b/>
          <w:bCs/>
          <w:color w:val="auto"/>
          <w:sz w:val="32"/>
          <w:szCs w:val="32"/>
        </w:rPr>
        <w:t>Polymer-</w:t>
      </w:r>
      <w:r w:rsidRPr="005C2906">
        <w:rPr>
          <w:rFonts w:ascii="Times New Roman" w:hAnsi="Times New Roman" w:hint="eastAsia"/>
          <w:b/>
          <w:bCs/>
          <w:color w:val="auto"/>
          <w:sz w:val="32"/>
          <w:szCs w:val="32"/>
        </w:rPr>
        <w:t>r</w:t>
      </w:r>
      <w:r w:rsidRPr="005C2906">
        <w:rPr>
          <w:rFonts w:ascii="Times New Roman" w:hAnsi="Times New Roman"/>
          <w:b/>
          <w:bCs/>
          <w:color w:val="auto"/>
          <w:sz w:val="32"/>
          <w:szCs w:val="32"/>
        </w:rPr>
        <w:t xml:space="preserve">egulated BiOCl: Structural and </w:t>
      </w:r>
      <w:r w:rsidRPr="005C2906">
        <w:rPr>
          <w:rFonts w:ascii="Times New Roman" w:hAnsi="Times New Roman" w:hint="eastAsia"/>
          <w:b/>
          <w:bCs/>
          <w:color w:val="auto"/>
          <w:sz w:val="32"/>
          <w:szCs w:val="32"/>
        </w:rPr>
        <w:t>d</w:t>
      </w:r>
      <w:r w:rsidRPr="005C2906">
        <w:rPr>
          <w:rFonts w:ascii="Times New Roman" w:hAnsi="Times New Roman"/>
          <w:b/>
          <w:bCs/>
          <w:color w:val="auto"/>
          <w:sz w:val="32"/>
          <w:szCs w:val="32"/>
        </w:rPr>
        <w:t xml:space="preserve">efect </w:t>
      </w:r>
      <w:r w:rsidRPr="005C2906">
        <w:rPr>
          <w:rFonts w:ascii="Times New Roman" w:hAnsi="Times New Roman" w:hint="eastAsia"/>
          <w:b/>
          <w:bCs/>
          <w:color w:val="auto"/>
          <w:sz w:val="32"/>
          <w:szCs w:val="32"/>
        </w:rPr>
        <w:t>e</w:t>
      </w:r>
      <w:r w:rsidRPr="005C2906">
        <w:rPr>
          <w:rFonts w:ascii="Times New Roman" w:hAnsi="Times New Roman"/>
          <w:b/>
          <w:bCs/>
          <w:color w:val="auto"/>
          <w:sz w:val="32"/>
          <w:szCs w:val="32"/>
        </w:rPr>
        <w:t xml:space="preserve">volution </w:t>
      </w:r>
      <w:r w:rsidRPr="005C2906">
        <w:rPr>
          <w:rFonts w:ascii="Times New Roman" w:hAnsi="Times New Roman" w:hint="eastAsia"/>
          <w:b/>
          <w:bCs/>
          <w:color w:val="auto"/>
          <w:sz w:val="32"/>
          <w:szCs w:val="32"/>
        </w:rPr>
        <w:t>e</w:t>
      </w:r>
      <w:r w:rsidRPr="005C2906">
        <w:rPr>
          <w:rFonts w:ascii="Times New Roman" w:hAnsi="Times New Roman"/>
          <w:b/>
          <w:bCs/>
          <w:color w:val="auto"/>
          <w:sz w:val="32"/>
          <w:szCs w:val="32"/>
        </w:rPr>
        <w:t xml:space="preserve">nabling </w:t>
      </w:r>
      <w:r w:rsidRPr="005C2906">
        <w:rPr>
          <w:rFonts w:ascii="Times New Roman" w:hAnsi="Times New Roman" w:hint="eastAsia"/>
          <w:b/>
          <w:bCs/>
          <w:color w:val="auto"/>
          <w:sz w:val="32"/>
          <w:szCs w:val="32"/>
        </w:rPr>
        <w:t>i</w:t>
      </w:r>
      <w:r w:rsidRPr="005C2906">
        <w:rPr>
          <w:rFonts w:ascii="Times New Roman" w:hAnsi="Times New Roman"/>
          <w:b/>
          <w:bCs/>
          <w:color w:val="auto"/>
          <w:sz w:val="32"/>
          <w:szCs w:val="32"/>
        </w:rPr>
        <w:t xml:space="preserve">n </w:t>
      </w:r>
      <w:r w:rsidRPr="005C2906">
        <w:rPr>
          <w:rFonts w:ascii="Times New Roman" w:hAnsi="Times New Roman" w:hint="eastAsia"/>
          <w:b/>
          <w:bCs/>
          <w:color w:val="auto"/>
          <w:sz w:val="32"/>
          <w:szCs w:val="32"/>
        </w:rPr>
        <w:t>s</w:t>
      </w:r>
      <w:r w:rsidRPr="005C2906">
        <w:rPr>
          <w:rFonts w:ascii="Times New Roman" w:hAnsi="Times New Roman"/>
          <w:b/>
          <w:bCs/>
          <w:color w:val="auto"/>
          <w:sz w:val="32"/>
          <w:szCs w:val="32"/>
        </w:rPr>
        <w:t xml:space="preserve">itu Bi </w:t>
      </w:r>
      <w:r w:rsidRPr="005C2906">
        <w:rPr>
          <w:rFonts w:ascii="Times New Roman" w:hAnsi="Times New Roman" w:hint="eastAsia"/>
          <w:b/>
          <w:bCs/>
          <w:color w:val="auto"/>
          <w:sz w:val="32"/>
          <w:szCs w:val="32"/>
        </w:rPr>
        <w:t>f</w:t>
      </w:r>
      <w:r w:rsidRPr="005C2906">
        <w:rPr>
          <w:rFonts w:ascii="Times New Roman" w:hAnsi="Times New Roman"/>
          <w:b/>
          <w:bCs/>
          <w:color w:val="auto"/>
          <w:sz w:val="32"/>
          <w:szCs w:val="32"/>
        </w:rPr>
        <w:t xml:space="preserve">ormation and </w:t>
      </w:r>
      <w:r w:rsidRPr="005C2906">
        <w:rPr>
          <w:rFonts w:ascii="Times New Roman" w:hAnsi="Times New Roman" w:hint="eastAsia"/>
          <w:b/>
          <w:bCs/>
          <w:color w:val="auto"/>
          <w:sz w:val="32"/>
          <w:szCs w:val="32"/>
        </w:rPr>
        <w:t>m</w:t>
      </w:r>
      <w:r w:rsidRPr="005C2906">
        <w:rPr>
          <w:rFonts w:ascii="Times New Roman" w:hAnsi="Times New Roman"/>
          <w:b/>
          <w:bCs/>
          <w:color w:val="auto"/>
          <w:sz w:val="32"/>
          <w:szCs w:val="32"/>
        </w:rPr>
        <w:t xml:space="preserve">ultifunctional </w:t>
      </w:r>
      <w:r w:rsidRPr="005C2906">
        <w:rPr>
          <w:rFonts w:ascii="Times New Roman" w:hAnsi="Times New Roman" w:hint="eastAsia"/>
          <w:b/>
          <w:bCs/>
          <w:color w:val="auto"/>
          <w:sz w:val="32"/>
          <w:szCs w:val="32"/>
        </w:rPr>
        <w:t>c</w:t>
      </w:r>
      <w:r w:rsidRPr="005C2906">
        <w:rPr>
          <w:rFonts w:ascii="Times New Roman" w:hAnsi="Times New Roman"/>
          <w:b/>
          <w:bCs/>
          <w:color w:val="auto"/>
          <w:sz w:val="32"/>
          <w:szCs w:val="32"/>
        </w:rPr>
        <w:t>atalysis</w:t>
      </w:r>
    </w:p>
    <w:p w14:paraId="61352BB7" w14:textId="77777777" w:rsidR="0082395E" w:rsidRPr="00362871" w:rsidRDefault="0082395E" w:rsidP="0082395E">
      <w:pPr>
        <w:spacing w:line="480" w:lineRule="auto"/>
        <w:jc w:val="center"/>
        <w:rPr>
          <w:rFonts w:ascii="Times New Roman" w:hAnsi="Times New Roman"/>
          <w:sz w:val="24"/>
          <w:szCs w:val="24"/>
        </w:rPr>
      </w:pPr>
      <w:r w:rsidRPr="00362871">
        <w:rPr>
          <w:rFonts w:ascii="Times New Roman" w:hAnsi="Times New Roman" w:hint="eastAsia"/>
          <w:sz w:val="24"/>
          <w:szCs w:val="24"/>
        </w:rPr>
        <w:t>Youhai Huang</w:t>
      </w:r>
      <w:r w:rsidRPr="00362871">
        <w:rPr>
          <w:rFonts w:ascii="Times New Roman" w:hAnsi="Times New Roman"/>
          <w:sz w:val="24"/>
          <w:szCs w:val="24"/>
        </w:rPr>
        <w:t xml:space="preserve"> </w:t>
      </w:r>
      <w:r w:rsidRPr="00362871">
        <w:rPr>
          <w:rFonts w:ascii="Times New Roman" w:hAnsi="Times New Roman"/>
          <w:sz w:val="24"/>
          <w:szCs w:val="24"/>
          <w:vertAlign w:val="superscript"/>
        </w:rPr>
        <w:t>a</w:t>
      </w:r>
      <w:r w:rsidRPr="00362871">
        <w:rPr>
          <w:rFonts w:ascii="Times New Roman" w:hAnsi="Times New Roman"/>
          <w:sz w:val="24"/>
          <w:szCs w:val="24"/>
        </w:rPr>
        <w:t xml:space="preserve">, </w:t>
      </w:r>
      <w:r w:rsidRPr="00362871">
        <w:rPr>
          <w:rFonts w:ascii="Times New Roman" w:hAnsi="Times New Roman" w:hint="eastAsia"/>
          <w:sz w:val="24"/>
          <w:szCs w:val="24"/>
        </w:rPr>
        <w:t>Jianyun</w:t>
      </w:r>
      <w:r w:rsidRPr="00362871">
        <w:rPr>
          <w:rFonts w:ascii="Times New Roman" w:hAnsi="Times New Roman"/>
          <w:sz w:val="24"/>
          <w:szCs w:val="24"/>
        </w:rPr>
        <w:t xml:space="preserve"> </w:t>
      </w:r>
      <w:r w:rsidRPr="00362871">
        <w:rPr>
          <w:rFonts w:ascii="Times New Roman" w:hAnsi="Times New Roman" w:hint="eastAsia"/>
          <w:sz w:val="24"/>
          <w:szCs w:val="24"/>
        </w:rPr>
        <w:t>Bai</w:t>
      </w:r>
      <w:r w:rsidRPr="00362871">
        <w:rPr>
          <w:rFonts w:ascii="Times New Roman" w:hAnsi="Times New Roman"/>
          <w:sz w:val="24"/>
          <w:szCs w:val="24"/>
        </w:rPr>
        <w:t xml:space="preserve"> </w:t>
      </w:r>
      <w:r w:rsidRPr="00362871">
        <w:rPr>
          <w:rFonts w:ascii="Times New Roman" w:hAnsi="Times New Roman"/>
          <w:sz w:val="24"/>
          <w:szCs w:val="24"/>
          <w:vertAlign w:val="superscript"/>
        </w:rPr>
        <w:t>a</w:t>
      </w:r>
      <w:r w:rsidRPr="00362871">
        <w:rPr>
          <w:rFonts w:ascii="Times New Roman" w:hAnsi="Times New Roman"/>
          <w:sz w:val="24"/>
          <w:szCs w:val="24"/>
        </w:rPr>
        <w:t>,</w:t>
      </w:r>
      <w:r w:rsidRPr="00362871">
        <w:rPr>
          <w:rFonts w:ascii="Times New Roman" w:hAnsi="Times New Roman" w:cs="宋体"/>
          <w:sz w:val="24"/>
          <w:szCs w:val="24"/>
        </w:rPr>
        <w:t xml:space="preserve"> </w:t>
      </w:r>
      <w:r w:rsidRPr="00362871">
        <w:rPr>
          <w:rFonts w:ascii="Times New Roman" w:hAnsi="Times New Roman" w:cs="宋体" w:hint="eastAsia"/>
          <w:sz w:val="24"/>
          <w:szCs w:val="24"/>
        </w:rPr>
        <w:t>Rui</w:t>
      </w:r>
      <w:r w:rsidRPr="00362871">
        <w:rPr>
          <w:rFonts w:ascii="Times New Roman" w:hAnsi="Times New Roman" w:cs="宋体"/>
          <w:sz w:val="24"/>
          <w:szCs w:val="24"/>
        </w:rPr>
        <w:t xml:space="preserve">ze Yan </w:t>
      </w:r>
      <w:r w:rsidRPr="00362871">
        <w:rPr>
          <w:rFonts w:ascii="Times New Roman" w:hAnsi="Times New Roman"/>
          <w:sz w:val="24"/>
          <w:szCs w:val="24"/>
          <w:vertAlign w:val="superscript"/>
        </w:rPr>
        <w:t>b</w:t>
      </w:r>
      <w:r w:rsidRPr="00362871">
        <w:rPr>
          <w:rFonts w:ascii="Times New Roman" w:hAnsi="Times New Roman" w:cs="宋体"/>
          <w:sz w:val="24"/>
          <w:szCs w:val="24"/>
        </w:rPr>
        <w:t xml:space="preserve">, </w:t>
      </w:r>
      <w:r w:rsidRPr="00362871">
        <w:rPr>
          <w:rFonts w:ascii="Times New Roman" w:hAnsi="Times New Roman" w:hint="eastAsia"/>
          <w:sz w:val="24"/>
          <w:szCs w:val="24"/>
        </w:rPr>
        <w:t>Wenjun Zhang</w:t>
      </w:r>
      <w:r w:rsidRPr="00362871">
        <w:rPr>
          <w:rFonts w:ascii="Times New Roman" w:hAnsi="Times New Roman"/>
          <w:sz w:val="24"/>
          <w:szCs w:val="24"/>
        </w:rPr>
        <w:t xml:space="preserve"> </w:t>
      </w:r>
      <w:r w:rsidRPr="00362871">
        <w:rPr>
          <w:rFonts w:ascii="Times New Roman" w:hAnsi="Times New Roman"/>
          <w:sz w:val="24"/>
          <w:szCs w:val="24"/>
          <w:vertAlign w:val="superscript"/>
        </w:rPr>
        <w:t>a</w:t>
      </w:r>
      <w:r w:rsidRPr="00362871">
        <w:rPr>
          <w:rFonts w:ascii="Times New Roman" w:hAnsi="Times New Roman"/>
          <w:sz w:val="24"/>
          <w:szCs w:val="24"/>
        </w:rPr>
        <w:t>,</w:t>
      </w:r>
      <w:r w:rsidRPr="00362871">
        <w:rPr>
          <w:rFonts w:ascii="Times New Roman" w:hAnsi="Times New Roman" w:cs="宋体"/>
          <w:sz w:val="24"/>
          <w:szCs w:val="24"/>
        </w:rPr>
        <w:t xml:space="preserve"> </w:t>
      </w:r>
      <w:r w:rsidRPr="00362871">
        <w:rPr>
          <w:rFonts w:ascii="Times New Roman" w:hAnsi="Times New Roman" w:cs="宋体" w:hint="eastAsia"/>
          <w:sz w:val="24"/>
          <w:szCs w:val="24"/>
        </w:rPr>
        <w:t>Sifan Zhang</w:t>
      </w:r>
      <w:r w:rsidRPr="00362871">
        <w:rPr>
          <w:rFonts w:ascii="Times New Roman" w:hAnsi="Times New Roman" w:cs="宋体"/>
          <w:sz w:val="24"/>
          <w:szCs w:val="24"/>
        </w:rPr>
        <w:t xml:space="preserve"> </w:t>
      </w:r>
      <w:r w:rsidRPr="00362871">
        <w:rPr>
          <w:rFonts w:ascii="Times New Roman" w:hAnsi="Times New Roman"/>
          <w:sz w:val="24"/>
          <w:szCs w:val="24"/>
          <w:vertAlign w:val="superscript"/>
        </w:rPr>
        <w:t>a</w:t>
      </w:r>
      <w:r w:rsidRPr="00362871">
        <w:rPr>
          <w:rFonts w:ascii="Times New Roman" w:hAnsi="Times New Roman"/>
          <w:sz w:val="24"/>
          <w:szCs w:val="24"/>
        </w:rPr>
        <w:t xml:space="preserve">, </w:t>
      </w:r>
      <w:r>
        <w:rPr>
          <w:rFonts w:ascii="Times New Roman" w:hAnsi="Times New Roman"/>
          <w:sz w:val="24"/>
          <w:szCs w:val="24"/>
        </w:rPr>
        <w:t>Yanjun Zhang</w:t>
      </w:r>
      <w:r w:rsidRPr="00362871">
        <w:rPr>
          <w:rFonts w:ascii="Times New Roman" w:hAnsi="Times New Roman" w:cs="宋体"/>
          <w:sz w:val="24"/>
          <w:szCs w:val="24"/>
        </w:rPr>
        <w:t xml:space="preserve"> </w:t>
      </w:r>
      <w:r w:rsidRPr="00362871">
        <w:rPr>
          <w:rFonts w:ascii="Times New Roman" w:hAnsi="Times New Roman"/>
          <w:sz w:val="24"/>
          <w:szCs w:val="24"/>
          <w:vertAlign w:val="superscript"/>
        </w:rPr>
        <w:t>a</w:t>
      </w:r>
      <w:r>
        <w:rPr>
          <w:rFonts w:ascii="Times New Roman" w:hAnsi="Times New Roman"/>
          <w:sz w:val="24"/>
          <w:szCs w:val="24"/>
        </w:rPr>
        <w:t xml:space="preserve">, </w:t>
      </w:r>
      <w:r w:rsidRPr="00362871">
        <w:rPr>
          <w:rFonts w:ascii="Times New Roman" w:eastAsia="宋体" w:hAnsi="Times New Roman"/>
          <w:sz w:val="24"/>
          <w:szCs w:val="24"/>
        </w:rPr>
        <w:t xml:space="preserve">Meng Chen </w:t>
      </w:r>
      <w:r w:rsidRPr="00362871">
        <w:rPr>
          <w:rFonts w:ascii="Times New Roman" w:hAnsi="Times New Roman"/>
          <w:sz w:val="24"/>
          <w:szCs w:val="24"/>
          <w:vertAlign w:val="superscript"/>
        </w:rPr>
        <w:t>a</w:t>
      </w:r>
      <w:bookmarkStart w:id="0" w:name="_Hlk147655529"/>
      <w:r w:rsidRPr="00362871">
        <w:rPr>
          <w:rFonts w:ascii="Times New Roman" w:hAnsi="Times New Roman"/>
          <w:sz w:val="24"/>
          <w:szCs w:val="24"/>
          <w:vertAlign w:val="superscript"/>
        </w:rPr>
        <w:t>*</w:t>
      </w:r>
      <w:bookmarkEnd w:id="0"/>
    </w:p>
    <w:p w14:paraId="4FDAFCFF" w14:textId="77777777" w:rsidR="0082395E" w:rsidRPr="00362871" w:rsidRDefault="0082395E" w:rsidP="0082395E">
      <w:pPr>
        <w:snapToGrid w:val="0"/>
        <w:spacing w:beforeLines="50" w:before="156" w:line="480" w:lineRule="auto"/>
        <w:jc w:val="left"/>
        <w:rPr>
          <w:rFonts w:ascii="Times New Roman" w:eastAsia="宋体" w:hAnsi="Times New Roman"/>
          <w:sz w:val="24"/>
          <w:szCs w:val="24"/>
        </w:rPr>
      </w:pPr>
      <w:r w:rsidRPr="00362871">
        <w:rPr>
          <w:rFonts w:ascii="Times New Roman" w:hAnsi="Times New Roman"/>
          <w:sz w:val="24"/>
          <w:szCs w:val="24"/>
          <w:vertAlign w:val="superscript"/>
        </w:rPr>
        <w:t xml:space="preserve">a </w:t>
      </w:r>
      <w:r w:rsidRPr="00A40523">
        <w:rPr>
          <w:rFonts w:ascii="Times New Roman" w:eastAsia="宋体" w:hAnsi="Times New Roman"/>
          <w:sz w:val="24"/>
          <w:szCs w:val="24"/>
        </w:rPr>
        <w:t>State Key Laboratory of Coatings for Advanced Equipment,</w:t>
      </w:r>
      <w:r>
        <w:rPr>
          <w:rFonts w:ascii="Times New Roman" w:eastAsia="宋体" w:hAnsi="Times New Roman" w:hint="eastAsia"/>
          <w:sz w:val="24"/>
          <w:szCs w:val="24"/>
        </w:rPr>
        <w:t xml:space="preserve"> College of Smart Materials and Future Energy, Fudan University.</w:t>
      </w:r>
      <w:r>
        <w:rPr>
          <w:rFonts w:ascii="Times New Roman" w:eastAsia="宋体" w:hAnsi="Times New Roman"/>
          <w:sz w:val="24"/>
          <w:szCs w:val="24"/>
        </w:rPr>
        <w:t xml:space="preserve"> </w:t>
      </w:r>
      <w:r w:rsidRPr="00362871">
        <w:rPr>
          <w:rFonts w:ascii="Times New Roman" w:eastAsia="宋体" w:hAnsi="Times New Roman"/>
          <w:sz w:val="24"/>
          <w:szCs w:val="24"/>
        </w:rPr>
        <w:t>220 Handan Road, Shanghai 200433</w:t>
      </w:r>
      <w:r w:rsidRPr="00362871">
        <w:rPr>
          <w:rFonts w:ascii="Times New Roman" w:eastAsia="宋体" w:hAnsi="Times New Roman" w:hint="eastAsia"/>
          <w:sz w:val="24"/>
          <w:szCs w:val="24"/>
        </w:rPr>
        <w:t xml:space="preserve">, </w:t>
      </w:r>
      <w:r w:rsidRPr="00362871">
        <w:rPr>
          <w:rFonts w:ascii="Times New Roman" w:eastAsia="宋体" w:hAnsi="Times New Roman"/>
          <w:sz w:val="24"/>
          <w:szCs w:val="24"/>
        </w:rPr>
        <w:t>P. R. China</w:t>
      </w:r>
    </w:p>
    <w:p w14:paraId="1F28A399" w14:textId="77777777" w:rsidR="0082395E" w:rsidRPr="00362871" w:rsidRDefault="0082395E" w:rsidP="0082395E">
      <w:pPr>
        <w:snapToGrid w:val="0"/>
        <w:spacing w:beforeLines="50" w:before="156" w:line="480" w:lineRule="auto"/>
        <w:jc w:val="left"/>
        <w:rPr>
          <w:rFonts w:ascii="Times New Roman" w:eastAsia="宋体" w:hAnsi="Times New Roman"/>
          <w:sz w:val="24"/>
          <w:szCs w:val="24"/>
        </w:rPr>
      </w:pPr>
      <w:r w:rsidRPr="00362871">
        <w:rPr>
          <w:rFonts w:ascii="Times New Roman" w:hAnsi="Times New Roman"/>
          <w:sz w:val="24"/>
          <w:szCs w:val="24"/>
          <w:vertAlign w:val="superscript"/>
        </w:rPr>
        <w:t xml:space="preserve">b </w:t>
      </w:r>
      <w:r>
        <w:rPr>
          <w:rFonts w:ascii="Times New Roman" w:eastAsia="宋体" w:hAnsi="Times New Roman" w:hint="eastAsia"/>
          <w:sz w:val="24"/>
          <w:szCs w:val="24"/>
        </w:rPr>
        <w:t>S</w:t>
      </w:r>
      <w:r w:rsidRPr="00362871">
        <w:rPr>
          <w:rFonts w:ascii="Times New Roman" w:eastAsia="宋体" w:hAnsi="Times New Roman"/>
          <w:sz w:val="24"/>
          <w:szCs w:val="24"/>
        </w:rPr>
        <w:t xml:space="preserve">hanghai </w:t>
      </w:r>
      <w:r>
        <w:rPr>
          <w:rFonts w:ascii="Times New Roman" w:eastAsia="宋体" w:hAnsi="Times New Roman" w:hint="eastAsia"/>
          <w:sz w:val="24"/>
          <w:szCs w:val="24"/>
        </w:rPr>
        <w:t>S</w:t>
      </w:r>
      <w:r w:rsidRPr="00362871">
        <w:rPr>
          <w:rFonts w:ascii="Times New Roman" w:eastAsia="宋体" w:hAnsi="Times New Roman"/>
          <w:sz w:val="24"/>
          <w:szCs w:val="24"/>
        </w:rPr>
        <w:t xml:space="preserve">tarriver </w:t>
      </w:r>
      <w:r>
        <w:rPr>
          <w:rFonts w:ascii="Times New Roman" w:eastAsia="宋体" w:hAnsi="Times New Roman" w:hint="eastAsia"/>
          <w:sz w:val="24"/>
          <w:szCs w:val="24"/>
        </w:rPr>
        <w:t>B</w:t>
      </w:r>
      <w:r w:rsidRPr="00362871">
        <w:rPr>
          <w:rFonts w:ascii="Times New Roman" w:eastAsia="宋体" w:hAnsi="Times New Roman"/>
          <w:sz w:val="24"/>
          <w:szCs w:val="24"/>
        </w:rPr>
        <w:t xml:space="preserve">ilingual </w:t>
      </w:r>
      <w:r>
        <w:rPr>
          <w:rFonts w:ascii="Times New Roman" w:eastAsia="宋体" w:hAnsi="Times New Roman" w:hint="eastAsia"/>
          <w:sz w:val="24"/>
          <w:szCs w:val="24"/>
        </w:rPr>
        <w:t>S</w:t>
      </w:r>
      <w:r w:rsidRPr="00362871">
        <w:rPr>
          <w:rFonts w:ascii="Times New Roman" w:eastAsia="宋体" w:hAnsi="Times New Roman"/>
          <w:sz w:val="24"/>
          <w:szCs w:val="24"/>
        </w:rPr>
        <w:t>chool</w:t>
      </w:r>
      <w:r>
        <w:rPr>
          <w:rFonts w:ascii="Times New Roman" w:eastAsia="宋体" w:hAnsi="Times New Roman" w:hint="eastAsia"/>
          <w:sz w:val="24"/>
          <w:szCs w:val="24"/>
        </w:rPr>
        <w:t>,</w:t>
      </w:r>
      <w:r w:rsidRPr="0005016C">
        <w:t xml:space="preserve"> </w:t>
      </w:r>
      <w:r w:rsidRPr="0005016C">
        <w:rPr>
          <w:rFonts w:ascii="Times New Roman" w:eastAsia="宋体" w:hAnsi="Times New Roman"/>
          <w:sz w:val="24"/>
          <w:szCs w:val="24"/>
        </w:rPr>
        <w:t xml:space="preserve">2588 Jindu Road, </w:t>
      </w:r>
      <w:r>
        <w:rPr>
          <w:rFonts w:ascii="Times New Roman" w:eastAsia="宋体" w:hAnsi="Times New Roman" w:hint="eastAsia"/>
          <w:sz w:val="24"/>
          <w:szCs w:val="24"/>
        </w:rPr>
        <w:t>S</w:t>
      </w:r>
      <w:r w:rsidRPr="0005016C">
        <w:rPr>
          <w:rFonts w:ascii="Times New Roman" w:eastAsia="宋体" w:hAnsi="Times New Roman"/>
          <w:sz w:val="24"/>
          <w:szCs w:val="24"/>
        </w:rPr>
        <w:t>hanghai, P. R. China</w:t>
      </w:r>
    </w:p>
    <w:p w14:paraId="4DD9475D" w14:textId="77777777" w:rsidR="000A7694" w:rsidRPr="000A7694" w:rsidRDefault="000A7694" w:rsidP="000A7694">
      <w:pPr>
        <w:spacing w:line="480" w:lineRule="auto"/>
        <w:jc w:val="left"/>
        <w:rPr>
          <w:rFonts w:ascii="Times New Roman" w:hAnsi="Times New Roman"/>
          <w:sz w:val="24"/>
          <w:szCs w:val="32"/>
        </w:rPr>
      </w:pPr>
      <w:bookmarkStart w:id="1" w:name="_GoBack"/>
      <w:bookmarkEnd w:id="1"/>
      <w:r w:rsidRPr="000A7694">
        <w:rPr>
          <w:rFonts w:ascii="Times New Roman" w:hAnsi="Times New Roman"/>
          <w:sz w:val="24"/>
          <w:szCs w:val="32"/>
          <w:vertAlign w:val="superscript"/>
        </w:rPr>
        <w:t>*</w:t>
      </w:r>
      <w:r w:rsidRPr="000A7694">
        <w:rPr>
          <w:rFonts w:ascii="Times New Roman" w:hAnsi="Times New Roman"/>
          <w:sz w:val="24"/>
          <w:szCs w:val="32"/>
        </w:rPr>
        <w:t>Corresponding author: Meng Chen</w:t>
      </w:r>
    </w:p>
    <w:p w14:paraId="2393990C" w14:textId="77777777" w:rsidR="000A7694" w:rsidRPr="000A7694" w:rsidRDefault="000A7694" w:rsidP="000A7694">
      <w:pPr>
        <w:spacing w:line="480" w:lineRule="auto"/>
        <w:rPr>
          <w:rFonts w:ascii="Times New Roman" w:hAnsi="Times New Roman"/>
          <w:sz w:val="24"/>
          <w:szCs w:val="32"/>
        </w:rPr>
      </w:pPr>
      <w:r w:rsidRPr="000A7694">
        <w:rPr>
          <w:rFonts w:ascii="Times New Roman" w:hAnsi="Times New Roman"/>
          <w:sz w:val="24"/>
          <w:szCs w:val="32"/>
        </w:rPr>
        <w:t>E-mail address: chenmeng@fudan.edu.cn (Meng Chen)</w:t>
      </w:r>
    </w:p>
    <w:p w14:paraId="786258C8" w14:textId="77777777" w:rsidR="000A7694" w:rsidRDefault="000A7694" w:rsidP="000A7694">
      <w:pPr>
        <w:adjustRightInd w:val="0"/>
        <w:snapToGrid w:val="0"/>
        <w:spacing w:line="480" w:lineRule="auto"/>
        <w:rPr>
          <w:rFonts w:ascii="Times New Roman" w:eastAsia="黑体" w:hAnsi="Times New Roman"/>
          <w:b/>
          <w:sz w:val="24"/>
          <w:szCs w:val="32"/>
        </w:rPr>
      </w:pPr>
    </w:p>
    <w:p w14:paraId="0C8276B1" w14:textId="1B9F58CC" w:rsidR="000A7694" w:rsidRPr="00BD1710" w:rsidRDefault="000A7694" w:rsidP="000A7694">
      <w:pPr>
        <w:adjustRightInd w:val="0"/>
        <w:snapToGrid w:val="0"/>
        <w:spacing w:line="480" w:lineRule="auto"/>
        <w:rPr>
          <w:rFonts w:ascii="Times New Roman" w:eastAsia="黑体" w:hAnsi="Times New Roman"/>
          <w:b/>
          <w:sz w:val="24"/>
          <w:szCs w:val="32"/>
        </w:rPr>
      </w:pPr>
      <w:r w:rsidRPr="00BD1710">
        <w:rPr>
          <w:rFonts w:ascii="Times New Roman" w:eastAsia="黑体" w:hAnsi="Times New Roman"/>
          <w:b/>
          <w:sz w:val="24"/>
          <w:szCs w:val="32"/>
          <w:lang w:eastAsia="en-US"/>
        </w:rPr>
        <w:t xml:space="preserve">Figures: </w:t>
      </w:r>
      <w:r w:rsidR="00905DEB">
        <w:rPr>
          <w:rFonts w:ascii="Times New Roman" w:eastAsia="黑体" w:hAnsi="Times New Roman" w:hint="eastAsia"/>
          <w:b/>
          <w:sz w:val="24"/>
          <w:szCs w:val="32"/>
        </w:rPr>
        <w:t>5</w:t>
      </w:r>
      <w:r w:rsidRPr="00BD1710">
        <w:rPr>
          <w:rFonts w:ascii="Times New Roman" w:eastAsia="黑体" w:hAnsi="Times New Roman"/>
          <w:b/>
          <w:sz w:val="24"/>
          <w:szCs w:val="32"/>
          <w:lang w:eastAsia="en-US"/>
        </w:rPr>
        <w:t>.</w:t>
      </w:r>
    </w:p>
    <w:p w14:paraId="041020B2" w14:textId="6B64673F" w:rsidR="000A7694" w:rsidRPr="00BD1710" w:rsidRDefault="000A7694" w:rsidP="000A7694">
      <w:pPr>
        <w:adjustRightInd w:val="0"/>
        <w:snapToGrid w:val="0"/>
        <w:spacing w:line="480" w:lineRule="auto"/>
        <w:rPr>
          <w:rFonts w:ascii="Times New Roman" w:eastAsia="黑体" w:hAnsi="Times New Roman"/>
          <w:b/>
          <w:sz w:val="24"/>
          <w:szCs w:val="32"/>
        </w:rPr>
      </w:pPr>
      <w:r w:rsidRPr="00BD1710">
        <w:rPr>
          <w:rFonts w:ascii="Times New Roman" w:eastAsia="黑体" w:hAnsi="Times New Roman"/>
          <w:b/>
          <w:sz w:val="24"/>
          <w:szCs w:val="32"/>
        </w:rPr>
        <w:t xml:space="preserve">Tables: </w:t>
      </w:r>
      <w:r w:rsidR="00F048C7" w:rsidRPr="00BD1710">
        <w:rPr>
          <w:rFonts w:ascii="Times New Roman" w:eastAsia="黑体" w:hAnsi="Times New Roman" w:hint="eastAsia"/>
          <w:b/>
          <w:sz w:val="24"/>
          <w:szCs w:val="32"/>
        </w:rPr>
        <w:t>3</w:t>
      </w:r>
      <w:r w:rsidRPr="00BD1710">
        <w:rPr>
          <w:rFonts w:ascii="Times New Roman" w:eastAsia="黑体" w:hAnsi="Times New Roman"/>
          <w:b/>
          <w:sz w:val="24"/>
          <w:szCs w:val="32"/>
        </w:rPr>
        <w:t>.</w:t>
      </w:r>
    </w:p>
    <w:p w14:paraId="05156038" w14:textId="7063282A" w:rsidR="000A7694" w:rsidRPr="000A7694" w:rsidRDefault="000A7694">
      <w:pPr>
        <w:widowControl/>
        <w:jc w:val="left"/>
        <w:rPr>
          <w:rFonts w:ascii="Times New Roman" w:hAnsi="Times New Roman"/>
          <w:b/>
          <w:bCs/>
          <w:color w:val="000000" w:themeColor="text1"/>
          <w:sz w:val="28"/>
          <w:szCs w:val="24"/>
        </w:rPr>
      </w:pPr>
    </w:p>
    <w:p w14:paraId="36CAA6C9" w14:textId="77777777" w:rsidR="000A7694" w:rsidRDefault="000A7694">
      <w:pPr>
        <w:widowControl/>
        <w:jc w:val="left"/>
        <w:rPr>
          <w:rFonts w:ascii="Times New Roman" w:hAnsi="Times New Roman"/>
          <w:b/>
          <w:bCs/>
          <w:color w:val="000000" w:themeColor="text1"/>
          <w:sz w:val="28"/>
          <w:szCs w:val="24"/>
        </w:rPr>
      </w:pPr>
      <w:r>
        <w:rPr>
          <w:rFonts w:ascii="Times New Roman" w:hAnsi="Times New Roman"/>
          <w:b/>
          <w:bCs/>
          <w:color w:val="000000" w:themeColor="text1"/>
          <w:sz w:val="28"/>
          <w:szCs w:val="24"/>
        </w:rPr>
        <w:br w:type="page"/>
      </w:r>
    </w:p>
    <w:p w14:paraId="62223827" w14:textId="2904C372" w:rsidR="001E78AD" w:rsidRPr="00BD1710" w:rsidRDefault="001E78AD" w:rsidP="001E78AD">
      <w:pPr>
        <w:spacing w:line="480" w:lineRule="auto"/>
        <w:rPr>
          <w:rFonts w:ascii="Times New Roman" w:hAnsi="Times New Roman"/>
          <w:b/>
          <w:bCs/>
          <w:color w:val="000000" w:themeColor="text1"/>
          <w:sz w:val="24"/>
          <w:szCs w:val="24"/>
        </w:rPr>
      </w:pPr>
      <w:r w:rsidRPr="00BD1710">
        <w:rPr>
          <w:rFonts w:ascii="Times New Roman" w:hAnsi="Times New Roman"/>
          <w:b/>
          <w:bCs/>
          <w:color w:val="000000" w:themeColor="text1"/>
          <w:sz w:val="24"/>
          <w:szCs w:val="24"/>
        </w:rPr>
        <w:lastRenderedPageBreak/>
        <w:t>Contents:</w:t>
      </w:r>
    </w:p>
    <w:p w14:paraId="4941DDB5" w14:textId="6183AEEA" w:rsidR="001E78AD" w:rsidRPr="00AD0889" w:rsidRDefault="00AD0889" w:rsidP="00AD0889">
      <w:pPr>
        <w:pStyle w:val="Caption"/>
        <w:spacing w:line="480" w:lineRule="auto"/>
        <w:rPr>
          <w:rFonts w:ascii="Times New Roman" w:hAnsi="Times New Roman" w:cs="Times New Roman"/>
          <w:sz w:val="24"/>
          <w:szCs w:val="24"/>
        </w:rPr>
      </w:pPr>
      <w:r w:rsidRPr="00A87428">
        <w:rPr>
          <w:rFonts w:ascii="Times New Roman" w:hAnsi="Times New Roman" w:cs="Times New Roman"/>
          <w:b/>
          <w:bCs/>
          <w:sz w:val="24"/>
          <w:szCs w:val="24"/>
        </w:rPr>
        <w:t>Fig.S</w:t>
      </w:r>
      <w:r w:rsidRPr="00A87428">
        <w:rPr>
          <w:rFonts w:ascii="Times New Roman" w:hAnsi="Times New Roman" w:cs="Times New Roman"/>
          <w:b/>
          <w:bCs/>
          <w:sz w:val="24"/>
          <w:szCs w:val="24"/>
        </w:rPr>
        <w:fldChar w:fldCharType="begin"/>
      </w:r>
      <w:r w:rsidRPr="00A87428">
        <w:rPr>
          <w:rFonts w:ascii="Times New Roman" w:hAnsi="Times New Roman" w:cs="Times New Roman"/>
          <w:b/>
          <w:bCs/>
          <w:sz w:val="24"/>
          <w:szCs w:val="24"/>
        </w:rPr>
        <w:instrText xml:space="preserve"> SEQ Fig.S_ \* ARABIC </w:instrText>
      </w:r>
      <w:r w:rsidRPr="00A87428">
        <w:rPr>
          <w:rFonts w:ascii="Times New Roman" w:hAnsi="Times New Roman" w:cs="Times New Roman"/>
          <w:b/>
          <w:bCs/>
          <w:sz w:val="24"/>
          <w:szCs w:val="24"/>
        </w:rPr>
        <w:fldChar w:fldCharType="separate"/>
      </w:r>
      <w:r>
        <w:rPr>
          <w:rFonts w:ascii="Times New Roman" w:hAnsi="Times New Roman" w:cs="Times New Roman"/>
          <w:b/>
          <w:bCs/>
          <w:noProof/>
          <w:sz w:val="24"/>
          <w:szCs w:val="24"/>
        </w:rPr>
        <w:t>1</w:t>
      </w:r>
      <w:r w:rsidRPr="00A87428">
        <w:rPr>
          <w:rFonts w:ascii="Times New Roman" w:hAnsi="Times New Roman" w:cs="Times New Roman"/>
          <w:b/>
          <w:bCs/>
          <w:sz w:val="24"/>
          <w:szCs w:val="24"/>
        </w:rPr>
        <w:fldChar w:fldCharType="end"/>
      </w:r>
      <w:r w:rsidRPr="00A87428">
        <w:rPr>
          <w:rFonts w:ascii="Times New Roman" w:hAnsi="Times New Roman" w:cs="Times New Roman" w:hint="eastAsia"/>
          <w:b/>
          <w:bCs/>
          <w:sz w:val="24"/>
          <w:szCs w:val="24"/>
        </w:rPr>
        <w:t>.</w:t>
      </w:r>
      <w:r w:rsidRPr="00A87428">
        <w:rPr>
          <w:rFonts w:ascii="Times New Roman" w:hAnsi="Times New Roman" w:cs="Times New Roman"/>
          <w:b/>
          <w:bCs/>
          <w:sz w:val="24"/>
          <w:szCs w:val="24"/>
        </w:rPr>
        <w:t xml:space="preserve"> </w:t>
      </w:r>
      <w:r w:rsidRPr="00EA72A3">
        <w:rPr>
          <w:rFonts w:ascii="Times New Roman" w:hAnsi="Times New Roman" w:cs="Times New Roman"/>
          <w:sz w:val="24"/>
          <w:szCs w:val="24"/>
        </w:rPr>
        <w:t>(</w:t>
      </w:r>
      <w:r>
        <w:rPr>
          <w:rFonts w:ascii="Times New Roman" w:hAnsi="Times New Roman" w:cs="Times New Roman" w:hint="eastAsia"/>
          <w:sz w:val="24"/>
          <w:szCs w:val="24"/>
        </w:rPr>
        <w:t>a</w:t>
      </w:r>
      <w:r w:rsidRPr="00EA72A3">
        <w:rPr>
          <w:rFonts w:ascii="Times New Roman" w:hAnsi="Times New Roman" w:cs="Times New Roman"/>
          <w:sz w:val="24"/>
          <w:szCs w:val="24"/>
        </w:rPr>
        <w:t>) XRD patterns of samples prepared in the absence of KCl, with and without PSSMA; (</w:t>
      </w:r>
      <w:r>
        <w:rPr>
          <w:rFonts w:ascii="Times New Roman" w:hAnsi="Times New Roman" w:cs="Times New Roman" w:hint="eastAsia"/>
          <w:sz w:val="24"/>
          <w:szCs w:val="24"/>
        </w:rPr>
        <w:t>b</w:t>
      </w:r>
      <w:r w:rsidRPr="00EA72A3">
        <w:rPr>
          <w:rFonts w:ascii="Times New Roman" w:hAnsi="Times New Roman" w:cs="Times New Roman"/>
          <w:sz w:val="24"/>
          <w:szCs w:val="24"/>
        </w:rPr>
        <w:t>) XRD pattern of BiOCl–PSSMA after solvothermal treatment.</w:t>
      </w:r>
    </w:p>
    <w:p w14:paraId="7EE341C4" w14:textId="0A3C13CC" w:rsidR="001E78AD" w:rsidRPr="002E4E01" w:rsidRDefault="002E4E01" w:rsidP="002E4E01">
      <w:pPr>
        <w:pStyle w:val="Caption"/>
        <w:spacing w:line="480" w:lineRule="auto"/>
        <w:rPr>
          <w:rFonts w:ascii="Times New Roman" w:hAnsi="Times New Roman" w:cs="Times New Roman"/>
          <w:sz w:val="24"/>
          <w:szCs w:val="24"/>
        </w:rPr>
      </w:pPr>
      <w:r w:rsidRPr="00EA72A3">
        <w:rPr>
          <w:rFonts w:ascii="Times New Roman" w:hAnsi="Times New Roman" w:cs="Times New Roman"/>
          <w:b/>
          <w:bCs/>
          <w:sz w:val="24"/>
          <w:szCs w:val="24"/>
        </w:rPr>
        <w:t>Fig.S</w:t>
      </w:r>
      <w:r w:rsidR="003B7514">
        <w:rPr>
          <w:rFonts w:ascii="Times New Roman" w:hAnsi="Times New Roman" w:cs="Times New Roman" w:hint="eastAsia"/>
          <w:b/>
          <w:bCs/>
          <w:sz w:val="24"/>
          <w:szCs w:val="24"/>
        </w:rPr>
        <w:t>2</w:t>
      </w:r>
      <w:r w:rsidRPr="00EA72A3">
        <w:rPr>
          <w:rFonts w:ascii="Times New Roman" w:hAnsi="Times New Roman" w:cs="Times New Roman"/>
          <w:b/>
          <w:bCs/>
          <w:sz w:val="24"/>
          <w:szCs w:val="24"/>
        </w:rPr>
        <w:t xml:space="preserve">. </w:t>
      </w:r>
      <w:r w:rsidR="003B7514" w:rsidRPr="001D42C9">
        <w:rPr>
          <w:rFonts w:ascii="Times New Roman" w:hAnsi="Times New Roman" w:cs="Times New Roman"/>
          <w:sz w:val="24"/>
          <w:szCs w:val="24"/>
        </w:rPr>
        <w:t>XRD patterns of BiOCl synthesized after 4 h solvothermal reaction with different PSSMA contents: 0.4, 0.6, and 0.8 g.</w:t>
      </w:r>
    </w:p>
    <w:p w14:paraId="6F5EF450" w14:textId="4FBCBD53" w:rsidR="001E78AD" w:rsidRDefault="001E78AD" w:rsidP="00B540BA">
      <w:pPr>
        <w:spacing w:line="480" w:lineRule="auto"/>
        <w:rPr>
          <w:rFonts w:ascii="Times New Roman" w:hAnsi="Times New Roman"/>
          <w:sz w:val="24"/>
          <w:szCs w:val="24"/>
        </w:rPr>
      </w:pPr>
      <w:r w:rsidRPr="00BD1710">
        <w:rPr>
          <w:rFonts w:ascii="Times New Roman" w:hAnsi="Times New Roman"/>
          <w:b/>
          <w:bCs/>
          <w:sz w:val="24"/>
          <w:szCs w:val="24"/>
        </w:rPr>
        <w:t>Fig.S3.</w:t>
      </w:r>
      <w:r w:rsidR="00F048C7" w:rsidRPr="00BD1710">
        <w:rPr>
          <w:rFonts w:ascii="Times New Roman" w:hAnsi="Times New Roman"/>
          <w:sz w:val="24"/>
          <w:szCs w:val="24"/>
        </w:rPr>
        <w:t xml:space="preserve"> </w:t>
      </w:r>
      <w:r w:rsidR="003B7514" w:rsidRPr="001D42C9">
        <w:rPr>
          <w:rFonts w:ascii="Times New Roman" w:hAnsi="Times New Roman"/>
          <w:sz w:val="24"/>
          <w:szCs w:val="24"/>
        </w:rPr>
        <w:t>XRD patterns of BiOCl synthesized after 10 h solvothermal reaction with varying PSSMA contents.</w:t>
      </w:r>
    </w:p>
    <w:p w14:paraId="361CE855" w14:textId="0F3B4ACA" w:rsidR="003B7514" w:rsidRPr="003B7514" w:rsidRDefault="003B7514" w:rsidP="00B540BA">
      <w:pPr>
        <w:spacing w:line="480" w:lineRule="auto"/>
        <w:rPr>
          <w:rFonts w:ascii="Times New Roman" w:hAnsi="Times New Roman"/>
          <w:b/>
          <w:bCs/>
          <w:sz w:val="24"/>
          <w:szCs w:val="24"/>
        </w:rPr>
      </w:pPr>
      <w:r w:rsidRPr="003B7514">
        <w:rPr>
          <w:rFonts w:ascii="Times New Roman" w:hAnsi="Times New Roman" w:hint="eastAsia"/>
          <w:b/>
          <w:bCs/>
          <w:sz w:val="24"/>
          <w:szCs w:val="24"/>
        </w:rPr>
        <w:t xml:space="preserve">Fig.S4. </w:t>
      </w:r>
      <w:r w:rsidRPr="001D42C9">
        <w:rPr>
          <w:rFonts w:ascii="Times New Roman" w:hAnsi="Times New Roman"/>
          <w:sz w:val="24"/>
          <w:szCs w:val="24"/>
        </w:rPr>
        <w:t>Photographs of precursor solutions in the ethylene glycol–water system before solvothermal treatment: (a) KCl; (b) Bi(NO₃)₃·5H₂O; (c) KCl + Bi(NO₃)₃·5H₂O; (d) KCl + Bi(NO₃)₃·5H₂O + PSSMA; (e) KCl + PSSMA; (f) Bi(NO₃)₃·5H₂O + PSSMA</w:t>
      </w:r>
    </w:p>
    <w:p w14:paraId="12546BF2" w14:textId="77777777" w:rsidR="003B7514" w:rsidRDefault="003B7514" w:rsidP="00B540BA">
      <w:pPr>
        <w:spacing w:line="480" w:lineRule="auto"/>
        <w:rPr>
          <w:rFonts w:ascii="Times New Roman" w:hAnsi="Times New Roman"/>
          <w:sz w:val="24"/>
          <w:szCs w:val="24"/>
        </w:rPr>
      </w:pPr>
      <w:r w:rsidRPr="003B7514">
        <w:rPr>
          <w:rFonts w:ascii="Times New Roman" w:hAnsi="Times New Roman" w:hint="eastAsia"/>
          <w:b/>
          <w:bCs/>
          <w:sz w:val="24"/>
          <w:szCs w:val="24"/>
        </w:rPr>
        <w:t>Fig.S5.</w:t>
      </w:r>
      <w:r>
        <w:rPr>
          <w:rFonts w:ascii="Times New Roman" w:hAnsi="Times New Roman" w:hint="eastAsia"/>
          <w:b/>
          <w:bCs/>
          <w:sz w:val="24"/>
          <w:szCs w:val="24"/>
        </w:rPr>
        <w:t xml:space="preserve"> </w:t>
      </w:r>
      <w:r w:rsidRPr="001D42C9">
        <w:rPr>
          <w:rFonts w:ascii="Times New Roman" w:hAnsi="Times New Roman"/>
          <w:sz w:val="24"/>
          <w:szCs w:val="24"/>
        </w:rPr>
        <w:t>Calibration curve for H₂O₂ determined by the potassium iodide spectrophotometric method: (a) UV–vis absorption spectra of H₂O₂ at different concentrations; (b) corresponding calibration curve.</w:t>
      </w:r>
    </w:p>
    <w:p w14:paraId="0DA0D8E6" w14:textId="20ED3114" w:rsidR="003B7514" w:rsidRPr="003B7514" w:rsidRDefault="003B7514" w:rsidP="00B540BA">
      <w:pPr>
        <w:spacing w:line="480" w:lineRule="auto"/>
        <w:rPr>
          <w:rFonts w:ascii="Times New Roman" w:hAnsi="Times New Roman"/>
          <w:b/>
          <w:bCs/>
          <w:sz w:val="24"/>
          <w:szCs w:val="24"/>
        </w:rPr>
      </w:pPr>
      <w:r>
        <w:rPr>
          <w:rFonts w:ascii="Times New Roman" w:hAnsi="Times New Roman" w:hint="eastAsia"/>
          <w:sz w:val="24"/>
          <w:szCs w:val="24"/>
        </w:rPr>
        <w:t xml:space="preserve">Fig.S6. </w:t>
      </w:r>
      <w:r w:rsidRPr="003B7514">
        <w:rPr>
          <w:rFonts w:ascii="Times New Roman" w:hAnsi="Times New Roman" w:hint="eastAsia"/>
          <w:b/>
          <w:bCs/>
          <w:sz w:val="24"/>
          <w:szCs w:val="24"/>
        </w:rPr>
        <w:t xml:space="preserve"> </w:t>
      </w:r>
    </w:p>
    <w:p w14:paraId="26EC6A1A" w14:textId="77777777" w:rsidR="00F048C7" w:rsidRPr="00BD1710" w:rsidRDefault="001E78AD" w:rsidP="001E78AD">
      <w:pPr>
        <w:spacing w:line="480" w:lineRule="auto"/>
        <w:rPr>
          <w:rFonts w:ascii="Times New Roman" w:hAnsi="Times New Roman"/>
          <w:sz w:val="24"/>
          <w:szCs w:val="24"/>
        </w:rPr>
      </w:pPr>
      <w:r w:rsidRPr="00BD1710">
        <w:rPr>
          <w:rFonts w:ascii="Times New Roman" w:hAnsi="Times New Roman"/>
          <w:b/>
          <w:bCs/>
          <w:sz w:val="24"/>
          <w:szCs w:val="24"/>
        </w:rPr>
        <w:t>Table S1.</w:t>
      </w:r>
      <w:r w:rsidRPr="00BD1710">
        <w:rPr>
          <w:rFonts w:ascii="Times New Roman" w:hAnsi="Times New Roman"/>
          <w:sz w:val="24"/>
          <w:szCs w:val="24"/>
        </w:rPr>
        <w:t xml:space="preserve"> </w:t>
      </w:r>
      <w:r w:rsidR="00F048C7" w:rsidRPr="00BD1710">
        <w:rPr>
          <w:rFonts w:ascii="Times New Roman" w:hAnsi="Times New Roman"/>
          <w:sz w:val="24"/>
          <w:szCs w:val="24"/>
        </w:rPr>
        <w:t>Mass fractions of Bi and BiOCl estimated by the semi-quantitative RIR method.</w:t>
      </w:r>
    </w:p>
    <w:p w14:paraId="2C08DD7F" w14:textId="73A68FED" w:rsidR="001E78AD" w:rsidRPr="00BD1710" w:rsidRDefault="001E78AD" w:rsidP="001E78AD">
      <w:pPr>
        <w:spacing w:line="480" w:lineRule="auto"/>
        <w:rPr>
          <w:rFonts w:ascii="Times New Roman" w:hAnsi="Times New Roman"/>
          <w:sz w:val="24"/>
          <w:szCs w:val="24"/>
        </w:rPr>
      </w:pPr>
      <w:r w:rsidRPr="00BD1710">
        <w:rPr>
          <w:rFonts w:ascii="Times New Roman" w:hAnsi="Times New Roman"/>
          <w:b/>
          <w:bCs/>
          <w:sz w:val="24"/>
          <w:szCs w:val="24"/>
        </w:rPr>
        <w:t>Table</w:t>
      </w:r>
      <w:r w:rsidR="00BD1710">
        <w:rPr>
          <w:rFonts w:ascii="Times New Roman" w:hAnsi="Times New Roman" w:hint="eastAsia"/>
          <w:b/>
          <w:bCs/>
          <w:sz w:val="24"/>
          <w:szCs w:val="24"/>
        </w:rPr>
        <w:t xml:space="preserve"> </w:t>
      </w:r>
      <w:r w:rsidRPr="00BD1710">
        <w:rPr>
          <w:rFonts w:ascii="Times New Roman" w:hAnsi="Times New Roman"/>
          <w:b/>
          <w:bCs/>
          <w:sz w:val="24"/>
          <w:szCs w:val="24"/>
        </w:rPr>
        <w:t>S2.</w:t>
      </w:r>
      <w:r w:rsidRPr="00BD1710">
        <w:rPr>
          <w:rFonts w:ascii="Times New Roman" w:hAnsi="Times New Roman"/>
          <w:sz w:val="24"/>
          <w:szCs w:val="24"/>
        </w:rPr>
        <w:t xml:space="preserve"> </w:t>
      </w:r>
      <w:r w:rsidR="00BD1710" w:rsidRPr="00BD1710">
        <w:rPr>
          <w:rFonts w:ascii="Times New Roman" w:hAnsi="Times New Roman"/>
          <w:sz w:val="24"/>
          <w:szCs w:val="24"/>
        </w:rPr>
        <w:t>Comparison of the photocatalytic degradation performance of BiOCl-PSSMA with those of other reported catalytic materials.</w:t>
      </w:r>
    </w:p>
    <w:p w14:paraId="0396780D" w14:textId="491F2A14" w:rsidR="00BD1710" w:rsidRPr="00BD1710" w:rsidRDefault="00BD1710" w:rsidP="001E78AD">
      <w:pPr>
        <w:spacing w:line="480" w:lineRule="auto"/>
        <w:rPr>
          <w:rFonts w:ascii="Times New Roman" w:hAnsi="Times New Roman"/>
          <w:sz w:val="24"/>
          <w:szCs w:val="24"/>
        </w:rPr>
      </w:pPr>
      <w:r w:rsidRPr="00BD1710">
        <w:rPr>
          <w:rFonts w:ascii="Times New Roman" w:hAnsi="Times New Roman" w:hint="eastAsia"/>
          <w:b/>
          <w:bCs/>
          <w:sz w:val="24"/>
          <w:szCs w:val="24"/>
        </w:rPr>
        <w:t>Table S3.</w:t>
      </w:r>
      <w:r w:rsidRPr="00BD1710">
        <w:rPr>
          <w:rFonts w:ascii="Times New Roman" w:hAnsi="Times New Roman"/>
          <w:b/>
          <w:bCs/>
          <w:sz w:val="24"/>
          <w:szCs w:val="24"/>
        </w:rPr>
        <w:t xml:space="preserve"> </w:t>
      </w:r>
      <w:r w:rsidRPr="00BD1710">
        <w:rPr>
          <w:rFonts w:ascii="Times New Roman" w:hAnsi="Times New Roman"/>
          <w:sz w:val="24"/>
          <w:szCs w:val="24"/>
        </w:rPr>
        <w:t>Comparison of the ultrasound-driven H₂O₂ production performance of BiOCl-PSSMA/Bi with those of other reported catalytic materials.</w:t>
      </w:r>
    </w:p>
    <w:p w14:paraId="412B4352" w14:textId="33C28053" w:rsidR="001E78AD" w:rsidRPr="001E78AD" w:rsidRDefault="001E78AD">
      <w:pPr>
        <w:widowControl/>
        <w:jc w:val="left"/>
        <w:rPr>
          <w:rFonts w:ascii="Times New Roman" w:eastAsia="宋体" w:hAnsi="Times New Roman"/>
          <w:noProof/>
          <w:sz w:val="24"/>
          <w:szCs w:val="24"/>
        </w:rPr>
      </w:pPr>
    </w:p>
    <w:p w14:paraId="6E1621F9" w14:textId="77777777" w:rsidR="001E78AD" w:rsidRDefault="001E78AD">
      <w:pPr>
        <w:widowControl/>
        <w:jc w:val="left"/>
        <w:rPr>
          <w:rFonts w:ascii="Times New Roman" w:eastAsia="宋体" w:hAnsi="Times New Roman"/>
          <w:noProof/>
          <w:sz w:val="24"/>
          <w:szCs w:val="24"/>
        </w:rPr>
      </w:pPr>
      <w:r>
        <w:rPr>
          <w:rFonts w:ascii="Times New Roman" w:eastAsia="宋体" w:hAnsi="Times New Roman"/>
          <w:noProof/>
          <w:sz w:val="24"/>
          <w:szCs w:val="24"/>
        </w:rPr>
        <w:br w:type="page"/>
      </w:r>
    </w:p>
    <w:p w14:paraId="183C78DF" w14:textId="77777777" w:rsidR="003B7514" w:rsidRDefault="00DE4162" w:rsidP="003B7514">
      <w:pPr>
        <w:keepNext/>
      </w:pPr>
      <w:r>
        <w:rPr>
          <w:rFonts w:hint="eastAsia"/>
          <w:noProof/>
        </w:rPr>
        <w:lastRenderedPageBreak/>
        <w:drawing>
          <wp:inline distT="0" distB="0" distL="0" distR="0" wp14:anchorId="3CBD6781" wp14:editId="737C8006">
            <wp:extent cx="5274310" cy="2011680"/>
            <wp:effectExtent l="0" t="0" r="2540" b="7620"/>
            <wp:docPr id="911956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56205" name="图片 911956205"/>
                    <pic:cNvPicPr/>
                  </pic:nvPicPr>
                  <pic:blipFill rotWithShape="1">
                    <a:blip r:embed="rId7" cstate="print">
                      <a:extLst>
                        <a:ext uri="{28A0092B-C50C-407E-A947-70E740481C1C}">
                          <a14:useLocalDpi xmlns:a14="http://schemas.microsoft.com/office/drawing/2010/main" val="0"/>
                        </a:ext>
                      </a:extLst>
                    </a:blip>
                    <a:srcRect b="50337"/>
                    <a:stretch>
                      <a:fillRect/>
                    </a:stretch>
                  </pic:blipFill>
                  <pic:spPr bwMode="auto">
                    <a:xfrm>
                      <a:off x="0" y="0"/>
                      <a:ext cx="5274310" cy="2011680"/>
                    </a:xfrm>
                    <a:prstGeom prst="rect">
                      <a:avLst/>
                    </a:prstGeom>
                    <a:ln>
                      <a:noFill/>
                    </a:ln>
                    <a:extLst>
                      <a:ext uri="{53640926-AAD7-44D8-BBD7-CCE9431645EC}">
                        <a14:shadowObscured xmlns:a14="http://schemas.microsoft.com/office/drawing/2010/main"/>
                      </a:ext>
                    </a:extLst>
                  </pic:spPr>
                </pic:pic>
              </a:graphicData>
            </a:graphic>
          </wp:inline>
        </w:drawing>
      </w:r>
    </w:p>
    <w:p w14:paraId="0613574F" w14:textId="77777777" w:rsidR="003B7514" w:rsidRDefault="003B7514" w:rsidP="003B7514">
      <w:pPr>
        <w:pStyle w:val="Caption"/>
        <w:spacing w:line="480" w:lineRule="auto"/>
        <w:rPr>
          <w:rFonts w:ascii="Times New Roman" w:hAnsi="Times New Roman" w:cs="Times New Roman"/>
          <w:sz w:val="24"/>
          <w:szCs w:val="24"/>
        </w:rPr>
      </w:pPr>
      <w:r w:rsidRPr="003B7514">
        <w:rPr>
          <w:rFonts w:ascii="Times New Roman" w:hAnsi="Times New Roman" w:cs="Times New Roman"/>
          <w:b/>
          <w:bCs/>
          <w:sz w:val="24"/>
          <w:szCs w:val="24"/>
        </w:rPr>
        <w:t xml:space="preserve">Fig.S </w:t>
      </w:r>
      <w:r w:rsidRPr="003B7514">
        <w:rPr>
          <w:rFonts w:ascii="Times New Roman" w:hAnsi="Times New Roman" w:cs="Times New Roman"/>
          <w:b/>
          <w:bCs/>
          <w:sz w:val="24"/>
          <w:szCs w:val="24"/>
        </w:rPr>
        <w:fldChar w:fldCharType="begin"/>
      </w:r>
      <w:r w:rsidRPr="003B7514">
        <w:rPr>
          <w:rFonts w:ascii="Times New Roman" w:hAnsi="Times New Roman" w:cs="Times New Roman"/>
          <w:b/>
          <w:bCs/>
          <w:sz w:val="24"/>
          <w:szCs w:val="24"/>
        </w:rPr>
        <w:instrText xml:space="preserve"> SEQ Fig.S \* ARABIC </w:instrText>
      </w:r>
      <w:r w:rsidRPr="003B7514">
        <w:rPr>
          <w:rFonts w:ascii="Times New Roman" w:hAnsi="Times New Roman" w:cs="Times New Roman"/>
          <w:b/>
          <w:bCs/>
          <w:sz w:val="24"/>
          <w:szCs w:val="24"/>
        </w:rPr>
        <w:fldChar w:fldCharType="separate"/>
      </w:r>
      <w:r w:rsidRPr="003B7514">
        <w:rPr>
          <w:rFonts w:ascii="Times New Roman" w:hAnsi="Times New Roman" w:cs="Times New Roman"/>
          <w:b/>
          <w:bCs/>
          <w:noProof/>
          <w:sz w:val="24"/>
          <w:szCs w:val="24"/>
        </w:rPr>
        <w:t>1</w:t>
      </w:r>
      <w:r w:rsidRPr="003B7514">
        <w:rPr>
          <w:rFonts w:ascii="Times New Roman" w:hAnsi="Times New Roman" w:cs="Times New Roman"/>
          <w:b/>
          <w:bCs/>
          <w:sz w:val="24"/>
          <w:szCs w:val="24"/>
        </w:rPr>
        <w:fldChar w:fldCharType="end"/>
      </w:r>
      <w:r w:rsidRPr="003B7514">
        <w:rPr>
          <w:rFonts w:ascii="Times New Roman" w:hAnsi="Times New Roman" w:cs="Times New Roman"/>
          <w:b/>
          <w:bCs/>
          <w:sz w:val="24"/>
          <w:szCs w:val="24"/>
        </w:rPr>
        <w:t>.</w:t>
      </w:r>
      <w:r w:rsidRPr="003B7514">
        <w:rPr>
          <w:rFonts w:ascii="Times New Roman" w:hAnsi="Times New Roman" w:cs="Times New Roman"/>
          <w:b/>
          <w:bCs/>
          <w:sz w:val="22"/>
          <w:szCs w:val="22"/>
        </w:rPr>
        <w:t xml:space="preserve"> </w:t>
      </w:r>
      <w:r w:rsidRPr="00EA72A3">
        <w:rPr>
          <w:rFonts w:ascii="Times New Roman" w:hAnsi="Times New Roman" w:cs="Times New Roman"/>
          <w:sz w:val="24"/>
          <w:szCs w:val="24"/>
        </w:rPr>
        <w:t>(</w:t>
      </w:r>
      <w:r>
        <w:rPr>
          <w:rFonts w:ascii="Times New Roman" w:hAnsi="Times New Roman" w:cs="Times New Roman" w:hint="eastAsia"/>
          <w:sz w:val="24"/>
          <w:szCs w:val="24"/>
        </w:rPr>
        <w:t>a</w:t>
      </w:r>
      <w:r w:rsidRPr="00EA72A3">
        <w:rPr>
          <w:rFonts w:ascii="Times New Roman" w:hAnsi="Times New Roman" w:cs="Times New Roman"/>
          <w:sz w:val="24"/>
          <w:szCs w:val="24"/>
        </w:rPr>
        <w:t>) XRD patterns of samples prepared in the absence of KCl, with and without PSSMA; (</w:t>
      </w:r>
      <w:r>
        <w:rPr>
          <w:rFonts w:ascii="Times New Roman" w:hAnsi="Times New Roman" w:cs="Times New Roman" w:hint="eastAsia"/>
          <w:sz w:val="24"/>
          <w:szCs w:val="24"/>
        </w:rPr>
        <w:t>b</w:t>
      </w:r>
      <w:r w:rsidRPr="00EA72A3">
        <w:rPr>
          <w:rFonts w:ascii="Times New Roman" w:hAnsi="Times New Roman" w:cs="Times New Roman"/>
          <w:sz w:val="24"/>
          <w:szCs w:val="24"/>
        </w:rPr>
        <w:t>) XRD pattern of BiOCl–PSSMA after solvothermal treatment.</w:t>
      </w:r>
    </w:p>
    <w:p w14:paraId="11F0B406" w14:textId="77777777" w:rsidR="001D42C9" w:rsidRDefault="001D42C9">
      <w:pPr>
        <w:widowControl/>
        <w:jc w:val="left"/>
        <w:rPr>
          <w:rFonts w:ascii="Times New Roman" w:eastAsia="黑体" w:hAnsi="Times New Roman"/>
          <w:sz w:val="24"/>
          <w:szCs w:val="24"/>
        </w:rPr>
      </w:pPr>
      <w:r>
        <w:rPr>
          <w:rFonts w:ascii="Times New Roman" w:hAnsi="Times New Roman"/>
          <w:sz w:val="24"/>
          <w:szCs w:val="24"/>
        </w:rPr>
        <w:br w:type="page"/>
      </w:r>
    </w:p>
    <w:p w14:paraId="5DAA0D30" w14:textId="77777777" w:rsidR="001D42C9" w:rsidRDefault="001D42C9" w:rsidP="001D42C9">
      <w:pPr>
        <w:pStyle w:val="Caption"/>
        <w:keepNext/>
        <w:spacing w:line="480" w:lineRule="auto"/>
        <w:jc w:val="center"/>
      </w:pPr>
      <w:r>
        <w:rPr>
          <w:rFonts w:ascii="Times New Roman" w:hAnsi="Times New Roman" w:cs="Times New Roman"/>
          <w:noProof/>
          <w:sz w:val="24"/>
          <w:szCs w:val="24"/>
        </w:rPr>
        <w:lastRenderedPageBreak/>
        <w:drawing>
          <wp:inline distT="0" distB="0" distL="0" distR="0" wp14:anchorId="58848A97" wp14:editId="04DE716F">
            <wp:extent cx="4448175" cy="3377565"/>
            <wp:effectExtent l="0" t="0" r="9525" b="0"/>
            <wp:docPr id="1806681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81370" name="图片 1806681370"/>
                    <pic:cNvPicPr/>
                  </pic:nvPicPr>
                  <pic:blipFill rotWithShape="1">
                    <a:blip r:embed="rId8" cstate="print">
                      <a:extLst>
                        <a:ext uri="{28A0092B-C50C-407E-A947-70E740481C1C}">
                          <a14:useLocalDpi xmlns:a14="http://schemas.microsoft.com/office/drawing/2010/main" val="0"/>
                        </a:ext>
                      </a:extLst>
                    </a:blip>
                    <a:srcRect l="6321" t="8749" r="9342"/>
                    <a:stretch>
                      <a:fillRect/>
                    </a:stretch>
                  </pic:blipFill>
                  <pic:spPr bwMode="auto">
                    <a:xfrm>
                      <a:off x="0" y="0"/>
                      <a:ext cx="4448175" cy="3377565"/>
                    </a:xfrm>
                    <a:prstGeom prst="rect">
                      <a:avLst/>
                    </a:prstGeom>
                    <a:ln>
                      <a:noFill/>
                    </a:ln>
                    <a:extLst>
                      <a:ext uri="{53640926-AAD7-44D8-BBD7-CCE9431645EC}">
                        <a14:shadowObscured xmlns:a14="http://schemas.microsoft.com/office/drawing/2010/main"/>
                      </a:ext>
                    </a:extLst>
                  </pic:spPr>
                </pic:pic>
              </a:graphicData>
            </a:graphic>
          </wp:inline>
        </w:drawing>
      </w:r>
    </w:p>
    <w:p w14:paraId="016DD9A2" w14:textId="763C0CB0" w:rsidR="00A87428" w:rsidRPr="001D42C9" w:rsidRDefault="001D42C9" w:rsidP="001D42C9">
      <w:pPr>
        <w:pStyle w:val="Caption"/>
        <w:spacing w:line="480" w:lineRule="auto"/>
        <w:jc w:val="center"/>
        <w:rPr>
          <w:rFonts w:ascii="Times New Roman" w:hAnsi="Times New Roman" w:cs="Times New Roman"/>
          <w:sz w:val="24"/>
          <w:szCs w:val="24"/>
        </w:rPr>
      </w:pPr>
      <w:r w:rsidRPr="001D42C9">
        <w:rPr>
          <w:rFonts w:ascii="Times New Roman" w:hAnsi="Times New Roman" w:cs="Times New Roman"/>
          <w:b/>
          <w:bCs/>
          <w:sz w:val="24"/>
          <w:szCs w:val="24"/>
        </w:rPr>
        <w:t>Fig.S</w:t>
      </w:r>
      <w:r w:rsidRPr="001D42C9">
        <w:rPr>
          <w:rFonts w:ascii="Times New Roman" w:hAnsi="Times New Roman" w:cs="Times New Roman"/>
          <w:b/>
          <w:bCs/>
          <w:sz w:val="24"/>
          <w:szCs w:val="24"/>
        </w:rPr>
        <w:fldChar w:fldCharType="begin"/>
      </w:r>
      <w:r w:rsidRPr="001D42C9">
        <w:rPr>
          <w:rFonts w:ascii="Times New Roman" w:hAnsi="Times New Roman" w:cs="Times New Roman"/>
          <w:b/>
          <w:bCs/>
          <w:sz w:val="24"/>
          <w:szCs w:val="24"/>
        </w:rPr>
        <w:instrText xml:space="preserve"> SEQ Fig.S \* ARABIC </w:instrText>
      </w:r>
      <w:r w:rsidRPr="001D42C9">
        <w:rPr>
          <w:rFonts w:ascii="Times New Roman" w:hAnsi="Times New Roman" w:cs="Times New Roman"/>
          <w:b/>
          <w:bCs/>
          <w:sz w:val="24"/>
          <w:szCs w:val="24"/>
        </w:rPr>
        <w:fldChar w:fldCharType="separate"/>
      </w:r>
      <w:r w:rsidR="003B7514">
        <w:rPr>
          <w:rFonts w:ascii="Times New Roman" w:hAnsi="Times New Roman" w:cs="Times New Roman"/>
          <w:b/>
          <w:bCs/>
          <w:noProof/>
          <w:sz w:val="24"/>
          <w:szCs w:val="24"/>
        </w:rPr>
        <w:t>2</w:t>
      </w:r>
      <w:r w:rsidRPr="001D42C9">
        <w:rPr>
          <w:rFonts w:ascii="Times New Roman" w:hAnsi="Times New Roman" w:cs="Times New Roman"/>
          <w:b/>
          <w:bCs/>
          <w:sz w:val="24"/>
          <w:szCs w:val="24"/>
        </w:rPr>
        <w:fldChar w:fldCharType="end"/>
      </w:r>
      <w:r w:rsidRPr="001D42C9">
        <w:rPr>
          <w:rFonts w:ascii="Times New Roman" w:hAnsi="Times New Roman" w:cs="Times New Roman"/>
          <w:b/>
          <w:bCs/>
          <w:sz w:val="24"/>
          <w:szCs w:val="24"/>
        </w:rPr>
        <w:t xml:space="preserve">. </w:t>
      </w:r>
      <w:r w:rsidRPr="001D42C9">
        <w:rPr>
          <w:rFonts w:ascii="Times New Roman" w:hAnsi="Times New Roman" w:cs="Times New Roman"/>
          <w:sz w:val="24"/>
          <w:szCs w:val="24"/>
        </w:rPr>
        <w:t>XRD patterns of BiOCl synthesized after 4 h solvothermal reaction with different PSSMA contents: 0.4, 0.6, and 0.8 g.</w:t>
      </w:r>
    </w:p>
    <w:p w14:paraId="3240CC76" w14:textId="1EC6B19C" w:rsidR="001D42C9" w:rsidRDefault="001D42C9">
      <w:pPr>
        <w:widowControl/>
        <w:jc w:val="left"/>
        <w:rPr>
          <w:rFonts w:ascii="Times New Roman" w:hAnsi="Times New Roman"/>
          <w:sz w:val="24"/>
          <w:szCs w:val="24"/>
        </w:rPr>
      </w:pPr>
      <w:r>
        <w:rPr>
          <w:rFonts w:ascii="Times New Roman" w:hAnsi="Times New Roman"/>
          <w:sz w:val="24"/>
          <w:szCs w:val="24"/>
        </w:rPr>
        <w:br w:type="page"/>
      </w:r>
    </w:p>
    <w:p w14:paraId="5F710B4D" w14:textId="77777777" w:rsidR="001D42C9" w:rsidRDefault="001D42C9" w:rsidP="001D42C9">
      <w:pPr>
        <w:keepNext/>
        <w:widowControl/>
        <w:jc w:val="center"/>
      </w:pPr>
      <w:r>
        <w:rPr>
          <w:rFonts w:ascii="Times New Roman" w:hAnsi="Times New Roman"/>
          <w:noProof/>
          <w:sz w:val="24"/>
          <w:szCs w:val="24"/>
        </w:rPr>
        <w:lastRenderedPageBreak/>
        <w:drawing>
          <wp:inline distT="0" distB="0" distL="0" distR="0" wp14:anchorId="701AADBA" wp14:editId="4F623029">
            <wp:extent cx="4267200" cy="4829175"/>
            <wp:effectExtent l="0" t="0" r="0" b="9525"/>
            <wp:docPr id="15900431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43104" name="图片 1590043104"/>
                    <pic:cNvPicPr/>
                  </pic:nvPicPr>
                  <pic:blipFill rotWithShape="1">
                    <a:blip r:embed="rId9" cstate="print">
                      <a:extLst>
                        <a:ext uri="{28A0092B-C50C-407E-A947-70E740481C1C}">
                          <a14:useLocalDpi xmlns:a14="http://schemas.microsoft.com/office/drawing/2010/main" val="0"/>
                        </a:ext>
                      </a:extLst>
                    </a:blip>
                    <a:srcRect l="7042" t="7948" r="12052" b="4447"/>
                    <a:stretch>
                      <a:fillRect/>
                    </a:stretch>
                  </pic:blipFill>
                  <pic:spPr bwMode="auto">
                    <a:xfrm>
                      <a:off x="0" y="0"/>
                      <a:ext cx="4267200" cy="4829175"/>
                    </a:xfrm>
                    <a:prstGeom prst="rect">
                      <a:avLst/>
                    </a:prstGeom>
                    <a:ln>
                      <a:noFill/>
                    </a:ln>
                    <a:extLst>
                      <a:ext uri="{53640926-AAD7-44D8-BBD7-CCE9431645EC}">
                        <a14:shadowObscured xmlns:a14="http://schemas.microsoft.com/office/drawing/2010/main"/>
                      </a:ext>
                    </a:extLst>
                  </pic:spPr>
                </pic:pic>
              </a:graphicData>
            </a:graphic>
          </wp:inline>
        </w:drawing>
      </w:r>
    </w:p>
    <w:p w14:paraId="47986BA3" w14:textId="5DB5CD46" w:rsidR="00A87428" w:rsidRPr="001D42C9" w:rsidRDefault="001D42C9" w:rsidP="001D42C9">
      <w:pPr>
        <w:pStyle w:val="Caption"/>
        <w:spacing w:line="480" w:lineRule="auto"/>
        <w:jc w:val="center"/>
        <w:rPr>
          <w:rFonts w:ascii="Times New Roman" w:hAnsi="Times New Roman" w:cs="Times New Roman"/>
          <w:sz w:val="24"/>
          <w:szCs w:val="24"/>
        </w:rPr>
      </w:pPr>
      <w:r w:rsidRPr="001D42C9">
        <w:rPr>
          <w:rFonts w:ascii="Times New Roman" w:hAnsi="Times New Roman" w:cs="Times New Roman"/>
          <w:b/>
          <w:bCs/>
          <w:sz w:val="24"/>
          <w:szCs w:val="24"/>
        </w:rPr>
        <w:t>Fig.S</w:t>
      </w:r>
      <w:r w:rsidRPr="001D42C9">
        <w:rPr>
          <w:rFonts w:ascii="Times New Roman" w:hAnsi="Times New Roman" w:cs="Times New Roman"/>
          <w:b/>
          <w:bCs/>
          <w:sz w:val="24"/>
          <w:szCs w:val="24"/>
        </w:rPr>
        <w:fldChar w:fldCharType="begin"/>
      </w:r>
      <w:r w:rsidRPr="001D42C9">
        <w:rPr>
          <w:rFonts w:ascii="Times New Roman" w:hAnsi="Times New Roman" w:cs="Times New Roman"/>
          <w:b/>
          <w:bCs/>
          <w:sz w:val="24"/>
          <w:szCs w:val="24"/>
        </w:rPr>
        <w:instrText xml:space="preserve"> SEQ Fig.S \* ARABIC </w:instrText>
      </w:r>
      <w:r w:rsidRPr="001D42C9">
        <w:rPr>
          <w:rFonts w:ascii="Times New Roman" w:hAnsi="Times New Roman" w:cs="Times New Roman"/>
          <w:b/>
          <w:bCs/>
          <w:sz w:val="24"/>
          <w:szCs w:val="24"/>
        </w:rPr>
        <w:fldChar w:fldCharType="separate"/>
      </w:r>
      <w:r w:rsidR="003B7514">
        <w:rPr>
          <w:rFonts w:ascii="Times New Roman" w:hAnsi="Times New Roman" w:cs="Times New Roman"/>
          <w:b/>
          <w:bCs/>
          <w:noProof/>
          <w:sz w:val="24"/>
          <w:szCs w:val="24"/>
        </w:rPr>
        <w:t>3</w:t>
      </w:r>
      <w:r w:rsidRPr="001D42C9">
        <w:rPr>
          <w:rFonts w:ascii="Times New Roman" w:hAnsi="Times New Roman" w:cs="Times New Roman"/>
          <w:b/>
          <w:bCs/>
          <w:sz w:val="24"/>
          <w:szCs w:val="24"/>
        </w:rPr>
        <w:fldChar w:fldCharType="end"/>
      </w:r>
      <w:r w:rsidRPr="001D42C9">
        <w:rPr>
          <w:rFonts w:ascii="Times New Roman" w:hAnsi="Times New Roman" w:cs="Times New Roman"/>
          <w:b/>
          <w:bCs/>
          <w:sz w:val="24"/>
          <w:szCs w:val="24"/>
        </w:rPr>
        <w:t>.</w:t>
      </w:r>
      <w:r w:rsidRPr="001D42C9">
        <w:rPr>
          <w:rFonts w:ascii="Times New Roman" w:hAnsi="Times New Roman" w:cs="Times New Roman"/>
          <w:sz w:val="24"/>
          <w:szCs w:val="24"/>
        </w:rPr>
        <w:t xml:space="preserve"> XRD patterns of BiOCl synthesized after 10 h solvothermal reaction with varying PSSMA contents.</w:t>
      </w:r>
    </w:p>
    <w:p w14:paraId="6705C3A2" w14:textId="632F0B05" w:rsidR="001D42C9" w:rsidRPr="001D42C9" w:rsidRDefault="001D42C9">
      <w:pPr>
        <w:widowControl/>
        <w:jc w:val="left"/>
        <w:rPr>
          <w:rFonts w:ascii="Times New Roman" w:hAnsi="Times New Roman"/>
          <w:sz w:val="24"/>
          <w:szCs w:val="24"/>
        </w:rPr>
      </w:pPr>
      <w:r>
        <w:rPr>
          <w:rFonts w:ascii="Times New Roman" w:hAnsi="Times New Roman"/>
          <w:sz w:val="24"/>
          <w:szCs w:val="24"/>
        </w:rPr>
        <w:br w:type="page"/>
      </w:r>
    </w:p>
    <w:p w14:paraId="00490EE9" w14:textId="77777777" w:rsidR="001D42C9" w:rsidRDefault="00A87428" w:rsidP="001D42C9">
      <w:pPr>
        <w:pStyle w:val="Caption"/>
        <w:keepNext/>
        <w:spacing w:line="480" w:lineRule="auto"/>
      </w:pPr>
      <w:r>
        <w:rPr>
          <w:rFonts w:ascii="Times New Roman" w:hAnsi="Times New Roman" w:cs="Times New Roman" w:hint="eastAsia"/>
          <w:noProof/>
          <w:sz w:val="24"/>
          <w:szCs w:val="24"/>
        </w:rPr>
        <w:lastRenderedPageBreak/>
        <w:drawing>
          <wp:inline distT="0" distB="0" distL="0" distR="0" wp14:anchorId="001813D6" wp14:editId="6EAF616B">
            <wp:extent cx="5283130" cy="2870200"/>
            <wp:effectExtent l="0" t="0" r="0" b="6350"/>
            <wp:docPr id="1716005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05702" name="图片 1716005702"/>
                    <pic:cNvPicPr/>
                  </pic:nvPicPr>
                  <pic:blipFill rotWithShape="1">
                    <a:blip r:embed="rId10" cstate="print">
                      <a:extLst>
                        <a:ext uri="{28A0092B-C50C-407E-A947-70E740481C1C}">
                          <a14:useLocalDpi xmlns:a14="http://schemas.microsoft.com/office/drawing/2010/main" val="0"/>
                        </a:ext>
                      </a:extLst>
                    </a:blip>
                    <a:srcRect l="6743" t="3426" r="6092" b="12385"/>
                    <a:stretch>
                      <a:fillRect/>
                    </a:stretch>
                  </pic:blipFill>
                  <pic:spPr bwMode="auto">
                    <a:xfrm>
                      <a:off x="0" y="0"/>
                      <a:ext cx="5290176" cy="2874028"/>
                    </a:xfrm>
                    <a:prstGeom prst="rect">
                      <a:avLst/>
                    </a:prstGeom>
                    <a:ln>
                      <a:noFill/>
                    </a:ln>
                    <a:extLst>
                      <a:ext uri="{53640926-AAD7-44D8-BBD7-CCE9431645EC}">
                        <a14:shadowObscured xmlns:a14="http://schemas.microsoft.com/office/drawing/2010/main"/>
                      </a:ext>
                    </a:extLst>
                  </pic:spPr>
                </pic:pic>
              </a:graphicData>
            </a:graphic>
          </wp:inline>
        </w:drawing>
      </w:r>
    </w:p>
    <w:p w14:paraId="4CD2031F" w14:textId="06A9ACD7" w:rsidR="00AD0889" w:rsidRPr="001D42C9" w:rsidRDefault="001D42C9" w:rsidP="001D42C9">
      <w:pPr>
        <w:pStyle w:val="Caption"/>
        <w:spacing w:line="480" w:lineRule="auto"/>
        <w:rPr>
          <w:rFonts w:ascii="Times New Roman" w:hAnsi="Times New Roman" w:cs="Times New Roman"/>
          <w:sz w:val="24"/>
          <w:szCs w:val="24"/>
        </w:rPr>
      </w:pPr>
      <w:r w:rsidRPr="001D42C9">
        <w:rPr>
          <w:rFonts w:ascii="Times New Roman" w:hAnsi="Times New Roman" w:cs="Times New Roman"/>
          <w:b/>
          <w:bCs/>
          <w:sz w:val="24"/>
          <w:szCs w:val="24"/>
        </w:rPr>
        <w:t>Fig.S</w:t>
      </w:r>
      <w:r w:rsidRPr="001D42C9">
        <w:rPr>
          <w:rFonts w:ascii="Times New Roman" w:hAnsi="Times New Roman" w:cs="Times New Roman"/>
          <w:b/>
          <w:bCs/>
          <w:sz w:val="24"/>
          <w:szCs w:val="24"/>
        </w:rPr>
        <w:fldChar w:fldCharType="begin"/>
      </w:r>
      <w:r w:rsidRPr="001D42C9">
        <w:rPr>
          <w:rFonts w:ascii="Times New Roman" w:hAnsi="Times New Roman" w:cs="Times New Roman"/>
          <w:b/>
          <w:bCs/>
          <w:sz w:val="24"/>
          <w:szCs w:val="24"/>
        </w:rPr>
        <w:instrText xml:space="preserve"> SEQ Fig.S \* ARABIC </w:instrText>
      </w:r>
      <w:r w:rsidRPr="001D42C9">
        <w:rPr>
          <w:rFonts w:ascii="Times New Roman" w:hAnsi="Times New Roman" w:cs="Times New Roman"/>
          <w:b/>
          <w:bCs/>
          <w:sz w:val="24"/>
          <w:szCs w:val="24"/>
        </w:rPr>
        <w:fldChar w:fldCharType="separate"/>
      </w:r>
      <w:r w:rsidR="003B7514">
        <w:rPr>
          <w:rFonts w:ascii="Times New Roman" w:hAnsi="Times New Roman" w:cs="Times New Roman"/>
          <w:b/>
          <w:bCs/>
          <w:noProof/>
          <w:sz w:val="24"/>
          <w:szCs w:val="24"/>
        </w:rPr>
        <w:t>4</w:t>
      </w:r>
      <w:r w:rsidRPr="001D42C9">
        <w:rPr>
          <w:rFonts w:ascii="Times New Roman" w:hAnsi="Times New Roman" w:cs="Times New Roman"/>
          <w:b/>
          <w:bCs/>
          <w:sz w:val="24"/>
          <w:szCs w:val="24"/>
        </w:rPr>
        <w:fldChar w:fldCharType="end"/>
      </w:r>
      <w:r w:rsidRPr="001D42C9">
        <w:rPr>
          <w:rFonts w:ascii="Times New Roman" w:hAnsi="Times New Roman" w:cs="Times New Roman"/>
          <w:b/>
          <w:bCs/>
          <w:sz w:val="24"/>
          <w:szCs w:val="24"/>
        </w:rPr>
        <w:t xml:space="preserve">. </w:t>
      </w:r>
      <w:r w:rsidRPr="001D42C9">
        <w:rPr>
          <w:rFonts w:ascii="Times New Roman" w:hAnsi="Times New Roman" w:cs="Times New Roman"/>
          <w:sz w:val="24"/>
          <w:szCs w:val="24"/>
        </w:rPr>
        <w:t>Photographs of precursor solutions in the ethylene glycol–water system before solvothermal treatment: (a) KCl; (b) Bi(NO₃)₃·5H₂O; (c) KCl + Bi(NO₃)₃·5H₂O; (d) KCl + Bi(NO₃)₃·5H₂O + PSSMA; (e) KCl + PSSMA; (f) Bi(NO₃)₃·5H₂O + PSSMA</w:t>
      </w:r>
      <w:r w:rsidR="003B7514">
        <w:rPr>
          <w:rFonts w:ascii="Times New Roman" w:hAnsi="Times New Roman" w:cs="Times New Roman" w:hint="eastAsia"/>
          <w:sz w:val="24"/>
          <w:szCs w:val="24"/>
        </w:rPr>
        <w:t>.</w:t>
      </w:r>
    </w:p>
    <w:p w14:paraId="14EF0E3D" w14:textId="5DEDDB9A" w:rsidR="001E78AD" w:rsidRPr="001E256D" w:rsidRDefault="00CE1ADD">
      <w:pPr>
        <w:widowControl/>
        <w:jc w:val="left"/>
        <w:rPr>
          <w:rFonts w:ascii="Times New Roman" w:eastAsia="黑体" w:hAnsi="Times New Roman"/>
          <w:sz w:val="24"/>
          <w:szCs w:val="24"/>
        </w:rPr>
      </w:pPr>
      <w:r>
        <w:rPr>
          <w:rFonts w:ascii="Times New Roman" w:hAnsi="Times New Roman"/>
          <w:sz w:val="24"/>
          <w:szCs w:val="24"/>
        </w:rPr>
        <w:br w:type="page"/>
      </w:r>
    </w:p>
    <w:p w14:paraId="709673FF" w14:textId="77777777" w:rsidR="001D42C9" w:rsidRDefault="001E78AD" w:rsidP="001D42C9">
      <w:pPr>
        <w:keepNext/>
      </w:pPr>
      <w:r>
        <w:rPr>
          <w:rFonts w:hint="eastAsia"/>
          <w:noProof/>
        </w:rPr>
        <w:lastRenderedPageBreak/>
        <w:drawing>
          <wp:inline distT="0" distB="0" distL="0" distR="0" wp14:anchorId="61A8CF1F" wp14:editId="241EC762">
            <wp:extent cx="5274310" cy="2255520"/>
            <wp:effectExtent l="0" t="0" r="2540" b="0"/>
            <wp:docPr id="6588010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36130" name="图片 1974936130"/>
                    <pic:cNvPicPr/>
                  </pic:nvPicPr>
                  <pic:blipFill rotWithShape="1">
                    <a:blip r:embed="rId11"/>
                    <a:srcRect b="49221"/>
                    <a:stretch>
                      <a:fillRect/>
                    </a:stretch>
                  </pic:blipFill>
                  <pic:spPr bwMode="auto">
                    <a:xfrm>
                      <a:off x="0" y="0"/>
                      <a:ext cx="5274310" cy="2255520"/>
                    </a:xfrm>
                    <a:prstGeom prst="rect">
                      <a:avLst/>
                    </a:prstGeom>
                    <a:ln>
                      <a:noFill/>
                    </a:ln>
                    <a:extLst>
                      <a:ext uri="{53640926-AAD7-44D8-BBD7-CCE9431645EC}">
                        <a14:shadowObscured xmlns:a14="http://schemas.microsoft.com/office/drawing/2010/main"/>
                      </a:ext>
                    </a:extLst>
                  </pic:spPr>
                </pic:pic>
              </a:graphicData>
            </a:graphic>
          </wp:inline>
        </w:drawing>
      </w:r>
    </w:p>
    <w:p w14:paraId="59284F92" w14:textId="55238937" w:rsidR="003B7514" w:rsidRDefault="001D42C9" w:rsidP="001D42C9">
      <w:pPr>
        <w:pStyle w:val="Caption"/>
        <w:spacing w:line="480" w:lineRule="auto"/>
        <w:rPr>
          <w:rFonts w:ascii="Times New Roman" w:hAnsi="Times New Roman" w:cs="Times New Roman"/>
          <w:sz w:val="24"/>
          <w:szCs w:val="24"/>
        </w:rPr>
      </w:pPr>
      <w:r w:rsidRPr="001D42C9">
        <w:rPr>
          <w:rFonts w:ascii="Times New Roman" w:hAnsi="Times New Roman" w:cs="Times New Roman"/>
          <w:b/>
          <w:bCs/>
          <w:sz w:val="24"/>
          <w:szCs w:val="24"/>
        </w:rPr>
        <w:t>Fig.S</w:t>
      </w:r>
      <w:r w:rsidRPr="001D42C9">
        <w:rPr>
          <w:rFonts w:ascii="Times New Roman" w:hAnsi="Times New Roman" w:cs="Times New Roman"/>
          <w:b/>
          <w:bCs/>
          <w:sz w:val="24"/>
          <w:szCs w:val="24"/>
        </w:rPr>
        <w:fldChar w:fldCharType="begin"/>
      </w:r>
      <w:r w:rsidRPr="001D42C9">
        <w:rPr>
          <w:rFonts w:ascii="Times New Roman" w:hAnsi="Times New Roman" w:cs="Times New Roman"/>
          <w:b/>
          <w:bCs/>
          <w:sz w:val="24"/>
          <w:szCs w:val="24"/>
        </w:rPr>
        <w:instrText xml:space="preserve"> SEQ Fig.S \* ARABIC </w:instrText>
      </w:r>
      <w:r w:rsidRPr="001D42C9">
        <w:rPr>
          <w:rFonts w:ascii="Times New Roman" w:hAnsi="Times New Roman" w:cs="Times New Roman"/>
          <w:b/>
          <w:bCs/>
          <w:sz w:val="24"/>
          <w:szCs w:val="24"/>
        </w:rPr>
        <w:fldChar w:fldCharType="separate"/>
      </w:r>
      <w:r w:rsidR="003B7514">
        <w:rPr>
          <w:rFonts w:ascii="Times New Roman" w:hAnsi="Times New Roman" w:cs="Times New Roman"/>
          <w:b/>
          <w:bCs/>
          <w:noProof/>
          <w:sz w:val="24"/>
          <w:szCs w:val="24"/>
        </w:rPr>
        <w:t>5</w:t>
      </w:r>
      <w:r w:rsidRPr="001D42C9">
        <w:rPr>
          <w:rFonts w:ascii="Times New Roman" w:hAnsi="Times New Roman" w:cs="Times New Roman"/>
          <w:b/>
          <w:bCs/>
          <w:sz w:val="24"/>
          <w:szCs w:val="24"/>
        </w:rPr>
        <w:fldChar w:fldCharType="end"/>
      </w:r>
      <w:r w:rsidRPr="001D42C9">
        <w:rPr>
          <w:rFonts w:ascii="Times New Roman" w:hAnsi="Times New Roman" w:cs="Times New Roman"/>
          <w:b/>
          <w:bCs/>
          <w:sz w:val="24"/>
          <w:szCs w:val="24"/>
        </w:rPr>
        <w:t>.</w:t>
      </w:r>
      <w:r w:rsidRPr="001D42C9">
        <w:rPr>
          <w:rFonts w:ascii="Times New Roman" w:hAnsi="Times New Roman" w:cs="Times New Roman"/>
          <w:sz w:val="24"/>
          <w:szCs w:val="24"/>
        </w:rPr>
        <w:t xml:space="preserve"> Calibration curve for H₂O₂ determined by the potassium iodide spectrophotometric method: (a) UV–vis absorption spectra of H₂O₂ at different concentrations; (b) corresponding calibration curve.</w:t>
      </w:r>
    </w:p>
    <w:p w14:paraId="6F922BF8" w14:textId="77777777" w:rsidR="003B7514" w:rsidRDefault="003B7514">
      <w:pPr>
        <w:widowControl/>
        <w:jc w:val="left"/>
        <w:rPr>
          <w:rFonts w:ascii="Times New Roman" w:eastAsia="黑体" w:hAnsi="Times New Roman"/>
          <w:sz w:val="24"/>
          <w:szCs w:val="24"/>
        </w:rPr>
      </w:pPr>
      <w:r>
        <w:rPr>
          <w:rFonts w:ascii="Times New Roman" w:hAnsi="Times New Roman"/>
          <w:sz w:val="24"/>
          <w:szCs w:val="24"/>
        </w:rPr>
        <w:br w:type="page"/>
      </w:r>
    </w:p>
    <w:p w14:paraId="7239F042" w14:textId="77777777" w:rsidR="003B7514" w:rsidRDefault="003B7514" w:rsidP="003B7514">
      <w:pPr>
        <w:pStyle w:val="Caption"/>
        <w:keepNext/>
        <w:spacing w:line="480" w:lineRule="auto"/>
        <w:jc w:val="center"/>
      </w:pPr>
      <w:r>
        <w:rPr>
          <w:rFonts w:ascii="Times New Roman" w:hAnsi="Times New Roman" w:cs="Times New Roman"/>
          <w:noProof/>
          <w:sz w:val="24"/>
          <w:szCs w:val="24"/>
        </w:rPr>
        <w:lastRenderedPageBreak/>
        <w:drawing>
          <wp:inline distT="0" distB="0" distL="0" distR="0" wp14:anchorId="0B575B50" wp14:editId="2966EC34">
            <wp:extent cx="4256314" cy="3710661"/>
            <wp:effectExtent l="0" t="0" r="0" b="4445"/>
            <wp:docPr id="782503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03620" name="图片 782503620"/>
                    <pic:cNvPicPr/>
                  </pic:nvPicPr>
                  <pic:blipFill rotWithShape="1">
                    <a:blip r:embed="rId12" cstate="print">
                      <a:extLst>
                        <a:ext uri="{28A0092B-C50C-407E-A947-70E740481C1C}">
                          <a14:useLocalDpi xmlns:a14="http://schemas.microsoft.com/office/drawing/2010/main" val="0"/>
                        </a:ext>
                      </a:extLst>
                    </a:blip>
                    <a:srcRect l="10733" t="8088" r="8551"/>
                    <a:stretch>
                      <a:fillRect/>
                    </a:stretch>
                  </pic:blipFill>
                  <pic:spPr bwMode="auto">
                    <a:xfrm>
                      <a:off x="0" y="0"/>
                      <a:ext cx="4257154" cy="3711393"/>
                    </a:xfrm>
                    <a:prstGeom prst="rect">
                      <a:avLst/>
                    </a:prstGeom>
                    <a:ln>
                      <a:noFill/>
                    </a:ln>
                    <a:extLst>
                      <a:ext uri="{53640926-AAD7-44D8-BBD7-CCE9431645EC}">
                        <a14:shadowObscured xmlns:a14="http://schemas.microsoft.com/office/drawing/2010/main"/>
                      </a:ext>
                    </a:extLst>
                  </pic:spPr>
                </pic:pic>
              </a:graphicData>
            </a:graphic>
          </wp:inline>
        </w:drawing>
      </w:r>
    </w:p>
    <w:p w14:paraId="4C8E983A" w14:textId="748F05ED" w:rsidR="00AD0889" w:rsidRPr="003B7514" w:rsidRDefault="003B7514" w:rsidP="003B7514">
      <w:pPr>
        <w:pStyle w:val="Caption"/>
        <w:spacing w:line="480" w:lineRule="auto"/>
        <w:rPr>
          <w:rFonts w:ascii="Times New Roman" w:hAnsi="Times New Roman" w:cs="Times New Roman"/>
          <w:b/>
          <w:bCs/>
          <w:sz w:val="36"/>
          <w:szCs w:val="36"/>
        </w:rPr>
      </w:pPr>
      <w:r w:rsidRPr="003B7514">
        <w:rPr>
          <w:rFonts w:ascii="Times New Roman" w:hAnsi="Times New Roman" w:cs="Times New Roman"/>
          <w:b/>
          <w:bCs/>
          <w:sz w:val="24"/>
          <w:szCs w:val="24"/>
        </w:rPr>
        <w:t xml:space="preserve">Fig.S </w:t>
      </w:r>
      <w:r w:rsidRPr="003B7514">
        <w:rPr>
          <w:rFonts w:ascii="Times New Roman" w:hAnsi="Times New Roman" w:cs="Times New Roman"/>
          <w:b/>
          <w:bCs/>
          <w:sz w:val="24"/>
          <w:szCs w:val="24"/>
        </w:rPr>
        <w:fldChar w:fldCharType="begin"/>
      </w:r>
      <w:r w:rsidRPr="003B7514">
        <w:rPr>
          <w:rFonts w:ascii="Times New Roman" w:hAnsi="Times New Roman" w:cs="Times New Roman"/>
          <w:b/>
          <w:bCs/>
          <w:sz w:val="24"/>
          <w:szCs w:val="24"/>
        </w:rPr>
        <w:instrText xml:space="preserve"> SEQ Fig.S \* ARABIC </w:instrText>
      </w:r>
      <w:r w:rsidRPr="003B7514">
        <w:rPr>
          <w:rFonts w:ascii="Times New Roman" w:hAnsi="Times New Roman" w:cs="Times New Roman"/>
          <w:b/>
          <w:bCs/>
          <w:sz w:val="24"/>
          <w:szCs w:val="24"/>
        </w:rPr>
        <w:fldChar w:fldCharType="separate"/>
      </w:r>
      <w:r w:rsidRPr="003B7514">
        <w:rPr>
          <w:rFonts w:ascii="Times New Roman" w:hAnsi="Times New Roman" w:cs="Times New Roman"/>
          <w:b/>
          <w:bCs/>
          <w:noProof/>
          <w:sz w:val="24"/>
          <w:szCs w:val="24"/>
        </w:rPr>
        <w:t>6</w:t>
      </w:r>
      <w:r w:rsidRPr="003B7514">
        <w:rPr>
          <w:rFonts w:ascii="Times New Roman" w:hAnsi="Times New Roman" w:cs="Times New Roman"/>
          <w:b/>
          <w:bCs/>
          <w:sz w:val="24"/>
          <w:szCs w:val="24"/>
        </w:rPr>
        <w:fldChar w:fldCharType="end"/>
      </w:r>
      <w:r>
        <w:rPr>
          <w:rFonts w:ascii="Times New Roman" w:hAnsi="Times New Roman" w:cs="Times New Roman" w:hint="eastAsia"/>
          <w:b/>
          <w:bCs/>
          <w:sz w:val="24"/>
          <w:szCs w:val="24"/>
        </w:rPr>
        <w:t>.</w:t>
      </w:r>
      <w:r w:rsidRPr="003B7514">
        <w:rPr>
          <w:rFonts w:ascii="Times New Roman" w:hAnsi="Times New Roman" w:cs="Times New Roman" w:hint="eastAsia"/>
          <w:sz w:val="24"/>
          <w:szCs w:val="24"/>
        </w:rPr>
        <w:t xml:space="preserve"> </w:t>
      </w:r>
      <w:r w:rsidRPr="003B7514">
        <w:rPr>
          <w:rFonts w:ascii="Times New Roman" w:hAnsi="Times New Roman" w:cs="Times New Roman"/>
          <w:sz w:val="24"/>
          <w:szCs w:val="24"/>
        </w:rPr>
        <w:t>XRD patterns of BiOCl-PSSMA/Bi before (black) and after (red) a single H₂O₂ production cycle.</w:t>
      </w:r>
    </w:p>
    <w:p w14:paraId="679649F7" w14:textId="77777777" w:rsidR="003B7514" w:rsidRPr="003B7514" w:rsidRDefault="003B7514" w:rsidP="003B7514"/>
    <w:p w14:paraId="672971FE" w14:textId="77777777" w:rsidR="00AD0889" w:rsidRDefault="00AD0889">
      <w:pPr>
        <w:widowControl/>
        <w:jc w:val="left"/>
        <w:rPr>
          <w:rFonts w:ascii="Times New Roman" w:eastAsia="黑体" w:hAnsi="Times New Roman"/>
          <w:b/>
          <w:bCs/>
          <w:sz w:val="24"/>
          <w:szCs w:val="24"/>
        </w:rPr>
      </w:pPr>
      <w:r>
        <w:rPr>
          <w:rFonts w:ascii="Times New Roman" w:eastAsia="黑体" w:hAnsi="Times New Roman"/>
          <w:b/>
          <w:bCs/>
          <w:sz w:val="24"/>
          <w:szCs w:val="24"/>
        </w:rPr>
        <w:br w:type="page"/>
      </w:r>
    </w:p>
    <w:p w14:paraId="22F51A5B" w14:textId="6E2045FA" w:rsidR="00F048C7" w:rsidRPr="007D17D3" w:rsidRDefault="00BC6601" w:rsidP="00F048C7">
      <w:pPr>
        <w:spacing w:line="360" w:lineRule="auto"/>
        <w:jc w:val="center"/>
        <w:rPr>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ω</m:t>
              </m:r>
            </m:e>
            <m:sub>
              <m:r>
                <m:rPr>
                  <m:sty m:val="bi"/>
                </m:rPr>
                <w:rPr>
                  <w:rFonts w:ascii="Cambria Math" w:hAnsi="Cambria Math"/>
                  <w:sz w:val="24"/>
                  <w:szCs w:val="24"/>
                </w:rPr>
                <m:t>a</m:t>
              </m:r>
            </m:sub>
          </m:sSub>
          <m:r>
            <m:rPr>
              <m:sty m:val="bi"/>
            </m:rPr>
            <w:rPr>
              <w:rFonts w:ascii="Cambria Math" w:hAnsi="Cambria Math"/>
              <w:sz w:val="24"/>
              <w:szCs w:val="24"/>
            </w:rPr>
            <m:t>=</m:t>
          </m:r>
          <m:f>
            <m:fPr>
              <m:ctrlPr>
                <w:rPr>
                  <w:rFonts w:ascii="Cambria Math" w:hAnsi="Cambria Math"/>
                  <w:b/>
                  <w:bCs/>
                  <w:i/>
                  <w:sz w:val="24"/>
                  <w:szCs w:val="24"/>
                </w:rPr>
              </m:ctrlPr>
            </m:fPr>
            <m:num>
              <m:sSub>
                <m:sSubPr>
                  <m:ctrlPr>
                    <w:rPr>
                      <w:rFonts w:ascii="Cambria Math" w:hAnsi="Cambria Math"/>
                      <w:b/>
                      <w:bCs/>
                      <w:i/>
                      <w:sz w:val="24"/>
                      <w:szCs w:val="24"/>
                    </w:rPr>
                  </m:ctrlPr>
                </m:sSubPr>
                <m:e>
                  <m:r>
                    <m:rPr>
                      <m:sty m:val="bi"/>
                    </m:rPr>
                    <w:rPr>
                      <w:rFonts w:ascii="Cambria Math" w:hAnsi="Cambria Math"/>
                      <w:sz w:val="24"/>
                      <w:szCs w:val="24"/>
                    </w:rPr>
                    <m:t>I</m:t>
                  </m:r>
                </m:e>
                <m:sub>
                  <m:r>
                    <m:rPr>
                      <m:sty m:val="bi"/>
                    </m:rPr>
                    <w:rPr>
                      <w:rFonts w:ascii="Cambria Math" w:hAnsi="Cambria Math"/>
                      <w:sz w:val="24"/>
                      <w:szCs w:val="24"/>
                    </w:rPr>
                    <m:t>a</m:t>
                  </m:r>
                </m:sub>
              </m:sSub>
            </m:num>
            <m:den>
              <m:sSub>
                <m:sSubPr>
                  <m:ctrlPr>
                    <w:rPr>
                      <w:rFonts w:ascii="Cambria Math" w:hAnsi="Cambria Math"/>
                      <w:b/>
                      <w:bCs/>
                      <w:i/>
                      <w:sz w:val="24"/>
                      <w:szCs w:val="24"/>
                    </w:rPr>
                  </m:ctrlPr>
                </m:sSubPr>
                <m:e>
                  <m:r>
                    <m:rPr>
                      <m:sty m:val="bi"/>
                    </m:rPr>
                    <w:rPr>
                      <w:rFonts w:ascii="Cambria Math" w:hAnsi="Cambria Math"/>
                      <w:sz w:val="24"/>
                      <w:szCs w:val="24"/>
                    </w:rPr>
                    <m:t>I</m:t>
                  </m:r>
                </m:e>
                <m:sub>
                  <m:r>
                    <m:rPr>
                      <m:sty m:val="bi"/>
                    </m:rPr>
                    <w:rPr>
                      <w:rFonts w:ascii="Cambria Math" w:hAnsi="Cambria Math"/>
                      <w:sz w:val="24"/>
                      <w:szCs w:val="24"/>
                    </w:rPr>
                    <m:t>a</m:t>
                  </m:r>
                </m:sub>
              </m:sSub>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I</m:t>
                  </m:r>
                </m:e>
                <m:sub>
                  <m:r>
                    <m:rPr>
                      <m:sty m:val="bi"/>
                    </m:rPr>
                    <w:rPr>
                      <w:rFonts w:ascii="Cambria Math" w:hAnsi="Cambria Math"/>
                      <w:sz w:val="24"/>
                      <w:szCs w:val="24"/>
                    </w:rPr>
                    <m:t>b</m:t>
                  </m:r>
                </m:sub>
              </m:sSub>
              <m:r>
                <m:rPr>
                  <m:sty m:val="bi"/>
                </m:rPr>
                <w:rPr>
                  <w:rFonts w:ascii="Cambria Math" w:hAnsi="Cambria Math"/>
                  <w:sz w:val="24"/>
                  <w:szCs w:val="24"/>
                </w:rPr>
                <m:t>*</m:t>
              </m:r>
              <m:f>
                <m:fPr>
                  <m:ctrlPr>
                    <w:rPr>
                      <w:rFonts w:ascii="Cambria Math" w:hAnsi="Cambria Math"/>
                      <w:b/>
                      <w:bCs/>
                      <w:i/>
                      <w:sz w:val="24"/>
                      <w:szCs w:val="24"/>
                    </w:rPr>
                  </m:ctrlPr>
                </m:fPr>
                <m:num>
                  <m:sSub>
                    <m:sSubPr>
                      <m:ctrlPr>
                        <w:rPr>
                          <w:rFonts w:ascii="Cambria Math" w:hAnsi="Cambria Math"/>
                          <w:b/>
                          <w:bCs/>
                          <w:i/>
                          <w:sz w:val="24"/>
                          <w:szCs w:val="24"/>
                        </w:rPr>
                      </m:ctrlPr>
                    </m:sSubPr>
                    <m:e>
                      <m:r>
                        <m:rPr>
                          <m:sty m:val="bi"/>
                        </m:rPr>
                        <w:rPr>
                          <w:rFonts w:ascii="Cambria Math" w:hAnsi="Cambria Math"/>
                          <w:sz w:val="24"/>
                          <w:szCs w:val="24"/>
                        </w:rPr>
                        <m:t>RIR</m:t>
                      </m:r>
                    </m:e>
                    <m:sub>
                      <m:r>
                        <m:rPr>
                          <m:sty m:val="bi"/>
                        </m:rPr>
                        <w:rPr>
                          <w:rFonts w:ascii="Cambria Math" w:hAnsi="Cambria Math"/>
                          <w:sz w:val="24"/>
                          <w:szCs w:val="24"/>
                        </w:rPr>
                        <m:t>a</m:t>
                      </m:r>
                    </m:sub>
                  </m:sSub>
                </m:num>
                <m:den>
                  <m:sSub>
                    <m:sSubPr>
                      <m:ctrlPr>
                        <w:rPr>
                          <w:rFonts w:ascii="Cambria Math" w:hAnsi="Cambria Math"/>
                          <w:b/>
                          <w:bCs/>
                          <w:i/>
                          <w:sz w:val="24"/>
                          <w:szCs w:val="24"/>
                        </w:rPr>
                      </m:ctrlPr>
                    </m:sSubPr>
                    <m:e>
                      <m:r>
                        <m:rPr>
                          <m:sty m:val="bi"/>
                        </m:rPr>
                        <w:rPr>
                          <w:rFonts w:ascii="Cambria Math" w:hAnsi="Cambria Math"/>
                          <w:sz w:val="24"/>
                          <w:szCs w:val="24"/>
                        </w:rPr>
                        <m:t>RIR</m:t>
                      </m:r>
                    </m:e>
                    <m:sub>
                      <m:r>
                        <m:rPr>
                          <m:sty m:val="bi"/>
                        </m:rPr>
                        <w:rPr>
                          <w:rFonts w:ascii="Cambria Math" w:hAnsi="Cambria Math"/>
                          <w:sz w:val="24"/>
                          <w:szCs w:val="24"/>
                        </w:rPr>
                        <m:t>b</m:t>
                      </m:r>
                    </m:sub>
                  </m:sSub>
                </m:den>
              </m:f>
              <m:r>
                <m:rPr>
                  <m:sty m:val="bi"/>
                </m:rPr>
                <w:rPr>
                  <w:rFonts w:ascii="Cambria Math" w:hAnsi="Cambria Math"/>
                  <w:sz w:val="24"/>
                  <w:szCs w:val="24"/>
                </w:rPr>
                <m:t>)</m:t>
              </m:r>
            </m:den>
          </m:f>
        </m:oMath>
      </m:oMathPara>
    </w:p>
    <w:p w14:paraId="43F82D78" w14:textId="779BA72A" w:rsidR="00F048C7" w:rsidRPr="00F048C7" w:rsidRDefault="00BC6601" w:rsidP="00F048C7">
      <w:pPr>
        <w:spacing w:line="360" w:lineRule="auto"/>
        <w:jc w:val="center"/>
        <w:rPr>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ω</m:t>
              </m:r>
            </m:e>
            <m:sub>
              <m:r>
                <m:rPr>
                  <m:sty m:val="bi"/>
                </m:rPr>
                <w:rPr>
                  <w:rFonts w:ascii="Cambria Math" w:hAnsi="Cambria Math"/>
                  <w:sz w:val="24"/>
                  <w:szCs w:val="24"/>
                </w:rPr>
                <m:t>b</m:t>
              </m:r>
            </m:sub>
          </m:sSub>
          <m:r>
            <m:rPr>
              <m:sty m:val="bi"/>
            </m:rPr>
            <w:rPr>
              <w:rFonts w:ascii="Cambria Math" w:hAnsi="Cambria Math"/>
              <w:sz w:val="24"/>
              <w:szCs w:val="24"/>
            </w:rPr>
            <m:t>=</m:t>
          </m:r>
          <m:f>
            <m:fPr>
              <m:ctrlPr>
                <w:rPr>
                  <w:rFonts w:ascii="Cambria Math" w:hAnsi="Cambria Math"/>
                  <w:b/>
                  <w:bCs/>
                  <w:i/>
                  <w:sz w:val="24"/>
                  <w:szCs w:val="24"/>
                </w:rPr>
              </m:ctrlPr>
            </m:fPr>
            <m:num>
              <m:sSub>
                <m:sSubPr>
                  <m:ctrlPr>
                    <w:rPr>
                      <w:rFonts w:ascii="Cambria Math" w:hAnsi="Cambria Math"/>
                      <w:b/>
                      <w:bCs/>
                      <w:i/>
                      <w:sz w:val="24"/>
                      <w:szCs w:val="24"/>
                    </w:rPr>
                  </m:ctrlPr>
                </m:sSubPr>
                <m:e>
                  <m:r>
                    <m:rPr>
                      <m:sty m:val="bi"/>
                    </m:rPr>
                    <w:rPr>
                      <w:rFonts w:ascii="Cambria Math" w:hAnsi="Cambria Math"/>
                      <w:sz w:val="24"/>
                      <w:szCs w:val="24"/>
                    </w:rPr>
                    <m:t>I</m:t>
                  </m:r>
                </m:e>
                <m:sub>
                  <m:r>
                    <m:rPr>
                      <m:sty m:val="bi"/>
                    </m:rPr>
                    <w:rPr>
                      <w:rFonts w:ascii="Cambria Math" w:hAnsi="Cambria Math"/>
                      <w:sz w:val="24"/>
                      <w:szCs w:val="24"/>
                    </w:rPr>
                    <m:t>b</m:t>
                  </m:r>
                </m:sub>
              </m:sSub>
            </m:num>
            <m:den>
              <m:sSub>
                <m:sSubPr>
                  <m:ctrlPr>
                    <w:rPr>
                      <w:rFonts w:ascii="Cambria Math" w:hAnsi="Cambria Math"/>
                      <w:b/>
                      <w:bCs/>
                      <w:i/>
                      <w:sz w:val="24"/>
                      <w:szCs w:val="24"/>
                    </w:rPr>
                  </m:ctrlPr>
                </m:sSubPr>
                <m:e>
                  <m:r>
                    <m:rPr>
                      <m:sty m:val="bi"/>
                    </m:rPr>
                    <w:rPr>
                      <w:rFonts w:ascii="Cambria Math" w:hAnsi="Cambria Math"/>
                      <w:sz w:val="24"/>
                      <w:szCs w:val="24"/>
                    </w:rPr>
                    <m:t>I</m:t>
                  </m:r>
                </m:e>
                <m:sub>
                  <m:r>
                    <m:rPr>
                      <m:sty m:val="bi"/>
                    </m:rPr>
                    <w:rPr>
                      <w:rFonts w:ascii="Cambria Math" w:hAnsi="Cambria Math"/>
                      <w:sz w:val="24"/>
                      <w:szCs w:val="24"/>
                    </w:rPr>
                    <m:t>b</m:t>
                  </m:r>
                </m:sub>
              </m:sSub>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I</m:t>
                  </m:r>
                </m:e>
                <m:sub>
                  <m:r>
                    <m:rPr>
                      <m:sty m:val="bi"/>
                    </m:rPr>
                    <w:rPr>
                      <w:rFonts w:ascii="Cambria Math" w:hAnsi="Cambria Math"/>
                      <w:sz w:val="24"/>
                      <w:szCs w:val="24"/>
                    </w:rPr>
                    <m:t>a</m:t>
                  </m:r>
                </m:sub>
              </m:sSub>
              <m:r>
                <m:rPr>
                  <m:sty m:val="bi"/>
                </m:rPr>
                <w:rPr>
                  <w:rFonts w:ascii="Cambria Math" w:hAnsi="Cambria Math"/>
                  <w:sz w:val="24"/>
                  <w:szCs w:val="24"/>
                </w:rPr>
                <m:t>*</m:t>
              </m:r>
              <m:f>
                <m:fPr>
                  <m:ctrlPr>
                    <w:rPr>
                      <w:rFonts w:ascii="Cambria Math" w:hAnsi="Cambria Math"/>
                      <w:b/>
                      <w:bCs/>
                      <w:i/>
                      <w:sz w:val="24"/>
                      <w:szCs w:val="24"/>
                    </w:rPr>
                  </m:ctrlPr>
                </m:fPr>
                <m:num>
                  <m:sSub>
                    <m:sSubPr>
                      <m:ctrlPr>
                        <w:rPr>
                          <w:rFonts w:ascii="Cambria Math" w:hAnsi="Cambria Math"/>
                          <w:b/>
                          <w:bCs/>
                          <w:i/>
                          <w:sz w:val="24"/>
                          <w:szCs w:val="24"/>
                        </w:rPr>
                      </m:ctrlPr>
                    </m:sSubPr>
                    <m:e>
                      <m:r>
                        <m:rPr>
                          <m:sty m:val="bi"/>
                        </m:rPr>
                        <w:rPr>
                          <w:rFonts w:ascii="Cambria Math" w:hAnsi="Cambria Math"/>
                          <w:sz w:val="24"/>
                          <w:szCs w:val="24"/>
                        </w:rPr>
                        <m:t>RIR</m:t>
                      </m:r>
                    </m:e>
                    <m:sub>
                      <m:r>
                        <m:rPr>
                          <m:sty m:val="bi"/>
                        </m:rPr>
                        <w:rPr>
                          <w:rFonts w:ascii="Cambria Math" w:hAnsi="Cambria Math"/>
                          <w:sz w:val="24"/>
                          <w:szCs w:val="24"/>
                        </w:rPr>
                        <m:t>b</m:t>
                      </m:r>
                    </m:sub>
                  </m:sSub>
                </m:num>
                <m:den>
                  <m:sSub>
                    <m:sSubPr>
                      <m:ctrlPr>
                        <w:rPr>
                          <w:rFonts w:ascii="Cambria Math" w:hAnsi="Cambria Math"/>
                          <w:b/>
                          <w:bCs/>
                          <w:i/>
                          <w:sz w:val="24"/>
                          <w:szCs w:val="24"/>
                        </w:rPr>
                      </m:ctrlPr>
                    </m:sSubPr>
                    <m:e>
                      <m:r>
                        <m:rPr>
                          <m:sty m:val="bi"/>
                        </m:rPr>
                        <w:rPr>
                          <w:rFonts w:ascii="Cambria Math" w:hAnsi="Cambria Math"/>
                          <w:sz w:val="24"/>
                          <w:szCs w:val="24"/>
                        </w:rPr>
                        <m:t>RIR</m:t>
                      </m:r>
                    </m:e>
                    <m:sub>
                      <m:r>
                        <m:rPr>
                          <m:sty m:val="bi"/>
                        </m:rPr>
                        <w:rPr>
                          <w:rFonts w:ascii="Cambria Math" w:hAnsi="Cambria Math"/>
                          <w:sz w:val="24"/>
                          <w:szCs w:val="24"/>
                        </w:rPr>
                        <m:t>a</m:t>
                      </m:r>
                    </m:sub>
                  </m:sSub>
                </m:den>
              </m:f>
              <m:r>
                <m:rPr>
                  <m:sty m:val="bi"/>
                </m:rPr>
                <w:rPr>
                  <w:rFonts w:ascii="Cambria Math" w:hAnsi="Cambria Math"/>
                  <w:sz w:val="24"/>
                  <w:szCs w:val="24"/>
                </w:rPr>
                <m:t>)</m:t>
              </m:r>
            </m:den>
          </m:f>
          <m:r>
            <m:rPr>
              <m:sty m:val="bi"/>
            </m:rPr>
            <w:rPr>
              <w:rFonts w:ascii="Cambria Math" w:hAnsi="Cambria Math"/>
              <w:sz w:val="24"/>
              <w:szCs w:val="24"/>
            </w:rPr>
            <m:t>=</m:t>
          </m:r>
          <m:r>
            <m:rPr>
              <m:sty m:val="bi"/>
            </m:rPr>
            <w:rPr>
              <w:rFonts w:ascii="Cambria Math" w:hAnsi="Cambria Math"/>
              <w:sz w:val="24"/>
              <w:szCs w:val="24"/>
            </w:rPr>
            <m:t>1</m:t>
          </m:r>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ω</m:t>
              </m:r>
            </m:e>
            <m:sub>
              <m:r>
                <m:rPr>
                  <m:sty m:val="bi"/>
                </m:rPr>
                <w:rPr>
                  <w:rFonts w:ascii="Cambria Math" w:hAnsi="Cambria Math"/>
                  <w:sz w:val="24"/>
                  <w:szCs w:val="24"/>
                </w:rPr>
                <m:t>a</m:t>
              </m:r>
            </m:sub>
          </m:sSub>
        </m:oMath>
      </m:oMathPara>
    </w:p>
    <w:p w14:paraId="13C4A93B" w14:textId="2CDD61A8" w:rsidR="00A35CE2" w:rsidRPr="00A35CE2" w:rsidRDefault="00A35CE2" w:rsidP="00A35CE2">
      <w:pPr>
        <w:pStyle w:val="Caption"/>
        <w:keepNext/>
        <w:spacing w:line="480" w:lineRule="auto"/>
        <w:rPr>
          <w:rFonts w:ascii="Times New Roman" w:hAnsi="Times New Roman" w:cs="Times New Roman"/>
          <w:sz w:val="24"/>
          <w:szCs w:val="24"/>
        </w:rPr>
      </w:pPr>
      <w:r w:rsidRPr="00A35CE2">
        <w:rPr>
          <w:rFonts w:ascii="Times New Roman" w:hAnsi="Times New Roman" w:cs="Times New Roman"/>
          <w:b/>
          <w:bCs/>
          <w:sz w:val="24"/>
          <w:szCs w:val="24"/>
        </w:rPr>
        <w:t>Table S</w:t>
      </w:r>
      <w:r w:rsidRPr="00A35CE2">
        <w:rPr>
          <w:rFonts w:ascii="Times New Roman" w:hAnsi="Times New Roman" w:cs="Times New Roman"/>
          <w:b/>
          <w:bCs/>
          <w:sz w:val="24"/>
          <w:szCs w:val="24"/>
        </w:rPr>
        <w:fldChar w:fldCharType="begin"/>
      </w:r>
      <w:r w:rsidRPr="00A35CE2">
        <w:rPr>
          <w:rFonts w:ascii="Times New Roman" w:hAnsi="Times New Roman" w:cs="Times New Roman"/>
          <w:b/>
          <w:bCs/>
          <w:sz w:val="24"/>
          <w:szCs w:val="24"/>
        </w:rPr>
        <w:instrText xml:space="preserve"> SEQ Table_S \* ARABIC </w:instrText>
      </w:r>
      <w:r w:rsidRPr="00A35CE2">
        <w:rPr>
          <w:rFonts w:ascii="Times New Roman" w:hAnsi="Times New Roman" w:cs="Times New Roman"/>
          <w:b/>
          <w:bCs/>
          <w:sz w:val="24"/>
          <w:szCs w:val="24"/>
        </w:rPr>
        <w:fldChar w:fldCharType="separate"/>
      </w:r>
      <w:r w:rsidR="00882323">
        <w:rPr>
          <w:rFonts w:ascii="Times New Roman" w:hAnsi="Times New Roman" w:cs="Times New Roman"/>
          <w:b/>
          <w:bCs/>
          <w:noProof/>
          <w:sz w:val="24"/>
          <w:szCs w:val="24"/>
        </w:rPr>
        <w:t>1</w:t>
      </w:r>
      <w:r w:rsidRPr="00A35CE2">
        <w:rPr>
          <w:rFonts w:ascii="Times New Roman" w:hAnsi="Times New Roman" w:cs="Times New Roman"/>
          <w:b/>
          <w:bCs/>
          <w:sz w:val="24"/>
          <w:szCs w:val="24"/>
        </w:rPr>
        <w:fldChar w:fldCharType="end"/>
      </w:r>
      <w:r w:rsidRPr="00A35CE2">
        <w:rPr>
          <w:rFonts w:ascii="Times New Roman" w:hAnsi="Times New Roman" w:cs="Times New Roman"/>
          <w:b/>
          <w:bCs/>
          <w:sz w:val="24"/>
          <w:szCs w:val="24"/>
        </w:rPr>
        <w:t xml:space="preserve">. </w:t>
      </w:r>
      <w:r w:rsidRPr="00A35CE2">
        <w:rPr>
          <w:rFonts w:ascii="Times New Roman" w:hAnsi="Times New Roman" w:cs="Times New Roman"/>
          <w:sz w:val="24"/>
          <w:szCs w:val="24"/>
        </w:rPr>
        <w:t>Mass fractions of Bi and BiOCl estimated by the semi-quantitative RIR method.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2410"/>
        <w:gridCol w:w="1984"/>
      </w:tblGrid>
      <w:tr w:rsidR="00342A82" w:rsidRPr="007D17D3" w14:paraId="55119454" w14:textId="77777777" w:rsidTr="000D14FA">
        <w:trPr>
          <w:jc w:val="center"/>
        </w:trPr>
        <w:tc>
          <w:tcPr>
            <w:tcW w:w="3403" w:type="dxa"/>
            <w:tcBorders>
              <w:top w:val="single" w:sz="12" w:space="0" w:color="auto"/>
              <w:bottom w:val="single" w:sz="12" w:space="0" w:color="auto"/>
            </w:tcBorders>
          </w:tcPr>
          <w:p w14:paraId="4AFD4350" w14:textId="77777777" w:rsidR="00342A82" w:rsidRPr="00F62CAB" w:rsidRDefault="00342A82" w:rsidP="00882323">
            <w:pPr>
              <w:spacing w:line="480" w:lineRule="auto"/>
              <w:jc w:val="center"/>
              <w:rPr>
                <w:rFonts w:ascii="Times New Roman" w:hAnsi="Times New Roman"/>
                <w:b/>
                <w:bCs/>
                <w:sz w:val="24"/>
                <w:szCs w:val="24"/>
              </w:rPr>
            </w:pPr>
            <w:r w:rsidRPr="00F62CAB">
              <w:rPr>
                <w:rFonts w:ascii="Times New Roman" w:hAnsi="Times New Roman" w:hint="eastAsia"/>
                <w:b/>
                <w:bCs/>
                <w:sz w:val="24"/>
                <w:szCs w:val="24"/>
              </w:rPr>
              <w:t>Sample</w:t>
            </w:r>
          </w:p>
        </w:tc>
        <w:tc>
          <w:tcPr>
            <w:tcW w:w="2410" w:type="dxa"/>
            <w:tcBorders>
              <w:top w:val="single" w:sz="12" w:space="0" w:color="auto"/>
              <w:bottom w:val="single" w:sz="12" w:space="0" w:color="auto"/>
            </w:tcBorders>
          </w:tcPr>
          <w:p w14:paraId="710C1EC3" w14:textId="77777777" w:rsidR="00342A82" w:rsidRPr="00515766" w:rsidRDefault="00342A82" w:rsidP="00882323">
            <w:pPr>
              <w:spacing w:line="480" w:lineRule="auto"/>
              <w:jc w:val="center"/>
              <w:rPr>
                <w:rFonts w:ascii="Times New Roman" w:hAnsi="Times New Roman"/>
                <w:b/>
                <w:bCs/>
                <w:sz w:val="24"/>
                <w:szCs w:val="24"/>
              </w:rPr>
            </w:pPr>
            <w:r w:rsidRPr="00515766">
              <w:rPr>
                <w:rFonts w:ascii="Times New Roman" w:hAnsi="Times New Roman"/>
                <w:b/>
                <w:bCs/>
                <w:sz w:val="24"/>
                <w:szCs w:val="24"/>
              </w:rPr>
              <w:t>ω</w:t>
            </w:r>
            <w:r w:rsidRPr="00515766">
              <w:rPr>
                <w:rFonts w:ascii="Times New Roman" w:hAnsi="Times New Roman"/>
                <w:b/>
                <w:bCs/>
                <w:sz w:val="24"/>
                <w:szCs w:val="24"/>
                <w:vertAlign w:val="subscript"/>
              </w:rPr>
              <w:t>Bi</w:t>
            </w:r>
            <w:r w:rsidRPr="00515766">
              <w:rPr>
                <w:rFonts w:ascii="Times New Roman" w:hAnsi="Times New Roman" w:hint="eastAsia"/>
                <w:b/>
                <w:bCs/>
                <w:sz w:val="24"/>
                <w:szCs w:val="24"/>
                <w:vertAlign w:val="subscript"/>
              </w:rPr>
              <w:t xml:space="preserve"> </w:t>
            </w:r>
            <w:r w:rsidRPr="00515766">
              <w:rPr>
                <w:rFonts w:ascii="Times New Roman" w:hAnsi="Times New Roman" w:hint="eastAsia"/>
                <w:b/>
                <w:bCs/>
                <w:sz w:val="24"/>
                <w:szCs w:val="24"/>
              </w:rPr>
              <w:t>(</w:t>
            </w:r>
            <w:r w:rsidRPr="00515766">
              <w:rPr>
                <w:rFonts w:ascii="Times New Roman" w:hAnsi="Times New Roman"/>
                <w:b/>
                <w:bCs/>
                <w:sz w:val="24"/>
                <w:szCs w:val="24"/>
              </w:rPr>
              <w:t>%</w:t>
            </w:r>
            <w:r w:rsidRPr="00515766">
              <w:rPr>
                <w:rFonts w:ascii="Times New Roman" w:hAnsi="Times New Roman" w:hint="eastAsia"/>
                <w:b/>
                <w:bCs/>
                <w:sz w:val="24"/>
                <w:szCs w:val="24"/>
              </w:rPr>
              <w:t>)</w:t>
            </w:r>
          </w:p>
        </w:tc>
        <w:tc>
          <w:tcPr>
            <w:tcW w:w="1984" w:type="dxa"/>
            <w:tcBorders>
              <w:top w:val="single" w:sz="12" w:space="0" w:color="auto"/>
              <w:bottom w:val="single" w:sz="12" w:space="0" w:color="auto"/>
            </w:tcBorders>
          </w:tcPr>
          <w:p w14:paraId="790522B6" w14:textId="77777777" w:rsidR="00342A82" w:rsidRPr="00515766" w:rsidRDefault="00342A82" w:rsidP="00882323">
            <w:pPr>
              <w:spacing w:line="480" w:lineRule="auto"/>
              <w:jc w:val="center"/>
              <w:rPr>
                <w:rFonts w:ascii="Times New Roman" w:hAnsi="Times New Roman"/>
                <w:b/>
                <w:bCs/>
                <w:sz w:val="24"/>
                <w:szCs w:val="24"/>
              </w:rPr>
            </w:pPr>
            <w:r w:rsidRPr="00515766">
              <w:rPr>
                <w:rFonts w:ascii="Times New Roman" w:hAnsi="Times New Roman"/>
                <w:b/>
                <w:bCs/>
                <w:sz w:val="24"/>
                <w:szCs w:val="24"/>
                <w:lang w:val="el-GR"/>
              </w:rPr>
              <w:t>ω</w:t>
            </w:r>
            <w:r w:rsidRPr="00515766">
              <w:rPr>
                <w:rFonts w:ascii="Times New Roman" w:hAnsi="Times New Roman"/>
                <w:b/>
                <w:bCs/>
                <w:sz w:val="24"/>
                <w:szCs w:val="24"/>
                <w:vertAlign w:val="subscript"/>
              </w:rPr>
              <w:t>BiOCl</w:t>
            </w:r>
            <w:r w:rsidRPr="00515766">
              <w:rPr>
                <w:rFonts w:ascii="Times New Roman" w:hAnsi="Times New Roman" w:hint="eastAsia"/>
                <w:b/>
                <w:bCs/>
                <w:sz w:val="24"/>
                <w:szCs w:val="24"/>
              </w:rPr>
              <w:t xml:space="preserve"> (</w:t>
            </w:r>
            <w:r w:rsidRPr="00515766">
              <w:rPr>
                <w:rFonts w:ascii="Times New Roman" w:hAnsi="Times New Roman"/>
                <w:b/>
                <w:bCs/>
                <w:sz w:val="24"/>
                <w:szCs w:val="24"/>
              </w:rPr>
              <w:t>%</w:t>
            </w:r>
            <w:r w:rsidRPr="00515766">
              <w:rPr>
                <w:rFonts w:ascii="Times New Roman" w:hAnsi="Times New Roman" w:hint="eastAsia"/>
                <w:b/>
                <w:bCs/>
                <w:sz w:val="24"/>
                <w:szCs w:val="24"/>
              </w:rPr>
              <w:t>)</w:t>
            </w:r>
          </w:p>
        </w:tc>
      </w:tr>
      <w:tr w:rsidR="00342A82" w:rsidRPr="007D17D3" w14:paraId="6D3EE4E1" w14:textId="77777777" w:rsidTr="000D14FA">
        <w:trPr>
          <w:jc w:val="center"/>
        </w:trPr>
        <w:tc>
          <w:tcPr>
            <w:tcW w:w="3403" w:type="dxa"/>
            <w:tcBorders>
              <w:top w:val="single" w:sz="12" w:space="0" w:color="auto"/>
            </w:tcBorders>
          </w:tcPr>
          <w:p w14:paraId="1E74503B" w14:textId="77777777" w:rsidR="00342A82" w:rsidRPr="007D17D3" w:rsidRDefault="00342A82" w:rsidP="00882323">
            <w:pPr>
              <w:spacing w:line="480" w:lineRule="auto"/>
              <w:jc w:val="center"/>
              <w:rPr>
                <w:rFonts w:ascii="Times New Roman" w:hAnsi="Times New Roman"/>
                <w:sz w:val="24"/>
                <w:szCs w:val="24"/>
              </w:rPr>
            </w:pPr>
            <w:r>
              <w:rPr>
                <w:rFonts w:ascii="Times New Roman" w:hAnsi="Times New Roman" w:hint="eastAsia"/>
                <w:sz w:val="24"/>
                <w:szCs w:val="24"/>
              </w:rPr>
              <w:t>BiOCl-PSSMA/Bi (</w:t>
            </w:r>
            <w:r w:rsidRPr="007D17D3">
              <w:rPr>
                <w:rFonts w:ascii="Times New Roman" w:hAnsi="Times New Roman"/>
                <w:sz w:val="24"/>
                <w:szCs w:val="24"/>
              </w:rPr>
              <w:t>10 h</w:t>
            </w:r>
            <w:r>
              <w:rPr>
                <w:rFonts w:ascii="Times New Roman" w:hAnsi="Times New Roman" w:hint="eastAsia"/>
                <w:sz w:val="24"/>
                <w:szCs w:val="24"/>
              </w:rPr>
              <w:t>)</w:t>
            </w:r>
          </w:p>
        </w:tc>
        <w:tc>
          <w:tcPr>
            <w:tcW w:w="2410" w:type="dxa"/>
            <w:tcBorders>
              <w:top w:val="single" w:sz="12" w:space="0" w:color="auto"/>
            </w:tcBorders>
          </w:tcPr>
          <w:p w14:paraId="6F36A89E" w14:textId="77777777" w:rsidR="00342A82" w:rsidRPr="007D17D3" w:rsidRDefault="00342A82" w:rsidP="00882323">
            <w:pPr>
              <w:spacing w:line="480" w:lineRule="auto"/>
              <w:jc w:val="center"/>
              <w:rPr>
                <w:rFonts w:ascii="Times New Roman" w:hAnsi="Times New Roman"/>
                <w:sz w:val="24"/>
                <w:szCs w:val="24"/>
              </w:rPr>
            </w:pPr>
            <w:r w:rsidRPr="007D17D3">
              <w:rPr>
                <w:rFonts w:ascii="Times New Roman" w:hAnsi="Times New Roman"/>
                <w:sz w:val="24"/>
                <w:szCs w:val="24"/>
              </w:rPr>
              <w:t>22.5</w:t>
            </w:r>
          </w:p>
        </w:tc>
        <w:tc>
          <w:tcPr>
            <w:tcW w:w="1984" w:type="dxa"/>
            <w:tcBorders>
              <w:top w:val="single" w:sz="12" w:space="0" w:color="auto"/>
            </w:tcBorders>
          </w:tcPr>
          <w:p w14:paraId="1EEFB6A7" w14:textId="77777777" w:rsidR="00342A82" w:rsidRPr="007D17D3" w:rsidRDefault="00342A82" w:rsidP="00882323">
            <w:pPr>
              <w:spacing w:line="480" w:lineRule="auto"/>
              <w:jc w:val="center"/>
              <w:rPr>
                <w:rFonts w:ascii="Times New Roman" w:hAnsi="Times New Roman"/>
                <w:sz w:val="24"/>
                <w:szCs w:val="24"/>
              </w:rPr>
            </w:pPr>
            <w:r w:rsidRPr="007D17D3">
              <w:rPr>
                <w:rFonts w:ascii="Times New Roman" w:hAnsi="Times New Roman"/>
                <w:sz w:val="24"/>
                <w:szCs w:val="24"/>
              </w:rPr>
              <w:t>77.5</w:t>
            </w:r>
          </w:p>
        </w:tc>
      </w:tr>
      <w:tr w:rsidR="00342A82" w:rsidRPr="007D17D3" w14:paraId="0F88ACA3" w14:textId="77777777" w:rsidTr="000D14FA">
        <w:trPr>
          <w:jc w:val="center"/>
        </w:trPr>
        <w:tc>
          <w:tcPr>
            <w:tcW w:w="3403" w:type="dxa"/>
            <w:tcBorders>
              <w:bottom w:val="single" w:sz="12" w:space="0" w:color="auto"/>
            </w:tcBorders>
          </w:tcPr>
          <w:p w14:paraId="20DF7F21" w14:textId="77777777" w:rsidR="00342A82" w:rsidRPr="007D17D3" w:rsidRDefault="00342A82" w:rsidP="00882323">
            <w:pPr>
              <w:spacing w:line="480" w:lineRule="auto"/>
              <w:jc w:val="center"/>
              <w:rPr>
                <w:rFonts w:ascii="Times New Roman" w:hAnsi="Times New Roman"/>
                <w:sz w:val="24"/>
                <w:szCs w:val="24"/>
              </w:rPr>
            </w:pPr>
            <w:r>
              <w:rPr>
                <w:rFonts w:ascii="Times New Roman" w:hAnsi="Times New Roman" w:hint="eastAsia"/>
                <w:sz w:val="24"/>
                <w:szCs w:val="24"/>
              </w:rPr>
              <w:t>BiOCl-PSSMA/Bi (24</w:t>
            </w:r>
            <w:r w:rsidRPr="007D17D3">
              <w:rPr>
                <w:rFonts w:ascii="Times New Roman" w:hAnsi="Times New Roman"/>
                <w:sz w:val="24"/>
                <w:szCs w:val="24"/>
              </w:rPr>
              <w:t xml:space="preserve"> h</w:t>
            </w:r>
            <w:r>
              <w:rPr>
                <w:rFonts w:ascii="Times New Roman" w:hAnsi="Times New Roman" w:hint="eastAsia"/>
                <w:sz w:val="24"/>
                <w:szCs w:val="24"/>
              </w:rPr>
              <w:t>)</w:t>
            </w:r>
          </w:p>
        </w:tc>
        <w:tc>
          <w:tcPr>
            <w:tcW w:w="2410" w:type="dxa"/>
            <w:tcBorders>
              <w:bottom w:val="single" w:sz="12" w:space="0" w:color="auto"/>
            </w:tcBorders>
          </w:tcPr>
          <w:p w14:paraId="391CE457" w14:textId="77777777" w:rsidR="00342A82" w:rsidRPr="007D17D3" w:rsidRDefault="00342A82" w:rsidP="00882323">
            <w:pPr>
              <w:spacing w:line="480" w:lineRule="auto"/>
              <w:jc w:val="center"/>
              <w:rPr>
                <w:rFonts w:ascii="Times New Roman" w:hAnsi="Times New Roman"/>
                <w:sz w:val="24"/>
                <w:szCs w:val="24"/>
              </w:rPr>
            </w:pPr>
            <w:r w:rsidRPr="007D17D3">
              <w:rPr>
                <w:rFonts w:ascii="Times New Roman" w:hAnsi="Times New Roman"/>
                <w:sz w:val="24"/>
                <w:szCs w:val="24"/>
              </w:rPr>
              <w:t>23.5</w:t>
            </w:r>
          </w:p>
        </w:tc>
        <w:tc>
          <w:tcPr>
            <w:tcW w:w="1984" w:type="dxa"/>
            <w:tcBorders>
              <w:bottom w:val="single" w:sz="12" w:space="0" w:color="auto"/>
            </w:tcBorders>
          </w:tcPr>
          <w:p w14:paraId="24709ECC" w14:textId="77777777" w:rsidR="00342A82" w:rsidRPr="007D17D3" w:rsidRDefault="00342A82" w:rsidP="00882323">
            <w:pPr>
              <w:spacing w:line="480" w:lineRule="auto"/>
              <w:jc w:val="center"/>
              <w:rPr>
                <w:rFonts w:ascii="Times New Roman" w:hAnsi="Times New Roman"/>
                <w:sz w:val="24"/>
                <w:szCs w:val="24"/>
              </w:rPr>
            </w:pPr>
            <w:r w:rsidRPr="007D17D3">
              <w:rPr>
                <w:rFonts w:ascii="Times New Roman" w:hAnsi="Times New Roman"/>
                <w:sz w:val="24"/>
                <w:szCs w:val="24"/>
              </w:rPr>
              <w:t>76.5</w:t>
            </w:r>
          </w:p>
        </w:tc>
      </w:tr>
    </w:tbl>
    <w:p w14:paraId="4AADB85C" w14:textId="6646F3E1" w:rsidR="001A131D" w:rsidRDefault="001A131D" w:rsidP="00342A82"/>
    <w:p w14:paraId="428B5DD6" w14:textId="77777777" w:rsidR="00F048C7" w:rsidRDefault="00F048C7">
      <w:pPr>
        <w:widowControl/>
        <w:jc w:val="left"/>
        <w:rPr>
          <w:rFonts w:ascii="Times New Roman" w:eastAsia="黑体" w:hAnsi="Times New Roman"/>
          <w:b/>
          <w:bCs/>
          <w:sz w:val="24"/>
          <w:szCs w:val="24"/>
        </w:rPr>
      </w:pPr>
      <w:r>
        <w:rPr>
          <w:rFonts w:ascii="Times New Roman" w:hAnsi="Times New Roman"/>
          <w:b/>
          <w:bCs/>
          <w:sz w:val="24"/>
          <w:szCs w:val="24"/>
        </w:rPr>
        <w:br w:type="page"/>
      </w:r>
    </w:p>
    <w:p w14:paraId="349D2A25" w14:textId="16AE94B3" w:rsidR="00BE63BD" w:rsidRPr="00BE63BD" w:rsidRDefault="00BE63BD" w:rsidP="00A35CE2">
      <w:pPr>
        <w:pStyle w:val="Caption"/>
        <w:keepNext/>
        <w:spacing w:line="480" w:lineRule="auto"/>
        <w:rPr>
          <w:rFonts w:ascii="Times New Roman" w:hAnsi="Times New Roman" w:cs="Times New Roman"/>
          <w:sz w:val="24"/>
          <w:szCs w:val="24"/>
        </w:rPr>
      </w:pPr>
      <w:r w:rsidRPr="00A35CE2">
        <w:rPr>
          <w:rFonts w:ascii="Times New Roman" w:hAnsi="Times New Roman" w:cs="Times New Roman"/>
          <w:b/>
          <w:bCs/>
          <w:sz w:val="24"/>
          <w:szCs w:val="24"/>
        </w:rPr>
        <w:lastRenderedPageBreak/>
        <w:t>Table S</w:t>
      </w:r>
      <w:r w:rsidRPr="00A35CE2">
        <w:rPr>
          <w:rFonts w:ascii="Times New Roman" w:hAnsi="Times New Roman" w:cs="Times New Roman"/>
          <w:b/>
          <w:bCs/>
          <w:sz w:val="24"/>
          <w:szCs w:val="24"/>
        </w:rPr>
        <w:fldChar w:fldCharType="begin"/>
      </w:r>
      <w:r w:rsidRPr="00A35CE2">
        <w:rPr>
          <w:rFonts w:ascii="Times New Roman" w:hAnsi="Times New Roman" w:cs="Times New Roman"/>
          <w:b/>
          <w:bCs/>
          <w:sz w:val="24"/>
          <w:szCs w:val="24"/>
        </w:rPr>
        <w:instrText xml:space="preserve"> SEQ Table_S \* ARABIC </w:instrText>
      </w:r>
      <w:r w:rsidRPr="00A35CE2">
        <w:rPr>
          <w:rFonts w:ascii="Times New Roman" w:hAnsi="Times New Roman" w:cs="Times New Roman"/>
          <w:b/>
          <w:bCs/>
          <w:sz w:val="24"/>
          <w:szCs w:val="24"/>
        </w:rPr>
        <w:fldChar w:fldCharType="separate"/>
      </w:r>
      <w:r w:rsidR="00882323">
        <w:rPr>
          <w:rFonts w:ascii="Times New Roman" w:hAnsi="Times New Roman" w:cs="Times New Roman"/>
          <w:b/>
          <w:bCs/>
          <w:noProof/>
          <w:sz w:val="24"/>
          <w:szCs w:val="24"/>
        </w:rPr>
        <w:t>2</w:t>
      </w:r>
      <w:r w:rsidRPr="00A35CE2">
        <w:rPr>
          <w:rFonts w:ascii="Times New Roman" w:hAnsi="Times New Roman" w:cs="Times New Roman"/>
          <w:b/>
          <w:bCs/>
          <w:sz w:val="24"/>
          <w:szCs w:val="24"/>
        </w:rPr>
        <w:fldChar w:fldCharType="end"/>
      </w:r>
      <w:r w:rsidRPr="00A35CE2">
        <w:rPr>
          <w:rFonts w:ascii="Times New Roman" w:hAnsi="Times New Roman" w:cs="Times New Roman"/>
          <w:b/>
          <w:bCs/>
          <w:sz w:val="24"/>
          <w:szCs w:val="24"/>
        </w:rPr>
        <w:t>.</w:t>
      </w:r>
      <w:r w:rsidRPr="00BE63BD">
        <w:rPr>
          <w:rFonts w:ascii="Times New Roman" w:hAnsi="Times New Roman" w:cs="Times New Roman"/>
          <w:sz w:val="24"/>
          <w:szCs w:val="24"/>
        </w:rPr>
        <w:t xml:space="preserve"> Comparison of the photocatalytic degradation performance of BiOCl-PSSMA with those of other reported catalytic materials.</w:t>
      </w:r>
    </w:p>
    <w:tbl>
      <w:tblPr>
        <w:tblStyle w:val="TableGrid"/>
        <w:tblW w:w="9464" w:type="dxa"/>
        <w:jc w:val="center"/>
        <w:tblLayout w:type="fixed"/>
        <w:tblLook w:val="04A0" w:firstRow="1" w:lastRow="0" w:firstColumn="1" w:lastColumn="0" w:noHBand="0" w:noVBand="1"/>
      </w:tblPr>
      <w:tblGrid>
        <w:gridCol w:w="108"/>
        <w:gridCol w:w="1877"/>
        <w:gridCol w:w="108"/>
        <w:gridCol w:w="884"/>
        <w:gridCol w:w="108"/>
        <w:gridCol w:w="34"/>
        <w:gridCol w:w="1525"/>
        <w:gridCol w:w="34"/>
        <w:gridCol w:w="817"/>
        <w:gridCol w:w="34"/>
        <w:gridCol w:w="1842"/>
        <w:gridCol w:w="108"/>
        <w:gridCol w:w="1027"/>
        <w:gridCol w:w="108"/>
        <w:gridCol w:w="742"/>
        <w:gridCol w:w="108"/>
      </w:tblGrid>
      <w:tr w:rsidR="00A35CE2" w:rsidRPr="00A35CE2" w14:paraId="38C9DA95" w14:textId="77777777" w:rsidTr="00A35CE2">
        <w:trPr>
          <w:gridAfter w:val="1"/>
          <w:wAfter w:w="108" w:type="dxa"/>
          <w:cantSplit/>
          <w:trHeight w:val="669"/>
          <w:jc w:val="center"/>
        </w:trPr>
        <w:tc>
          <w:tcPr>
            <w:tcW w:w="1985" w:type="dxa"/>
            <w:gridSpan w:val="2"/>
            <w:tcBorders>
              <w:top w:val="single" w:sz="12" w:space="0" w:color="auto"/>
              <w:left w:val="nil"/>
              <w:bottom w:val="single" w:sz="4" w:space="0" w:color="auto"/>
              <w:right w:val="nil"/>
            </w:tcBorders>
            <w:vAlign w:val="center"/>
          </w:tcPr>
          <w:p w14:paraId="08EDC3DD" w14:textId="603467E3" w:rsidR="00A35CE2" w:rsidRPr="00A35CE2" w:rsidRDefault="00A35CE2" w:rsidP="00A35CE2">
            <w:pPr>
              <w:jc w:val="center"/>
              <w:rPr>
                <w:rFonts w:ascii="Times New Roman" w:eastAsia="宋体" w:hAnsi="Times New Roman"/>
                <w:b/>
                <w:bCs/>
                <w:szCs w:val="21"/>
              </w:rPr>
            </w:pPr>
            <w:bookmarkStart w:id="2" w:name="_Hlk191807214"/>
            <w:bookmarkStart w:id="3" w:name="_Hlk191807181"/>
            <w:r w:rsidRPr="00A35CE2">
              <w:rPr>
                <w:rFonts w:ascii="Times New Roman" w:eastAsia="宋体" w:hAnsi="Times New Roman" w:hint="eastAsia"/>
                <w:b/>
                <w:bCs/>
                <w:szCs w:val="21"/>
              </w:rPr>
              <w:t>Material</w:t>
            </w:r>
          </w:p>
        </w:tc>
        <w:tc>
          <w:tcPr>
            <w:tcW w:w="1134" w:type="dxa"/>
            <w:gridSpan w:val="4"/>
            <w:tcBorders>
              <w:top w:val="single" w:sz="12" w:space="0" w:color="auto"/>
              <w:left w:val="nil"/>
              <w:bottom w:val="single" w:sz="4" w:space="0" w:color="auto"/>
              <w:right w:val="nil"/>
            </w:tcBorders>
            <w:vAlign w:val="center"/>
          </w:tcPr>
          <w:p w14:paraId="247F99A1" w14:textId="5B1A77E8" w:rsidR="00A35CE2" w:rsidRPr="00A35CE2" w:rsidRDefault="00A35CE2" w:rsidP="00A35CE2">
            <w:pPr>
              <w:jc w:val="center"/>
              <w:rPr>
                <w:rFonts w:ascii="Times New Roman" w:eastAsia="宋体" w:hAnsi="Times New Roman"/>
                <w:b/>
                <w:bCs/>
                <w:szCs w:val="21"/>
              </w:rPr>
            </w:pPr>
            <w:r w:rsidRPr="00A35CE2">
              <w:rPr>
                <w:rFonts w:ascii="Times New Roman" w:eastAsia="宋体" w:hAnsi="Times New Roman"/>
                <w:b/>
                <w:bCs/>
                <w:szCs w:val="21"/>
              </w:rPr>
              <w:t>Loading</w:t>
            </w:r>
          </w:p>
          <w:p w14:paraId="4E356CA3" w14:textId="77777777" w:rsidR="00A35CE2" w:rsidRPr="00A35CE2" w:rsidRDefault="00A35CE2" w:rsidP="00A35CE2">
            <w:pPr>
              <w:jc w:val="center"/>
              <w:rPr>
                <w:rFonts w:ascii="Times New Roman" w:eastAsia="宋体" w:hAnsi="Times New Roman"/>
                <w:b/>
                <w:bCs/>
                <w:szCs w:val="21"/>
              </w:rPr>
            </w:pPr>
            <w:r w:rsidRPr="00A35CE2">
              <w:rPr>
                <w:rFonts w:ascii="Times New Roman" w:eastAsia="宋体" w:hAnsi="Times New Roman"/>
                <w:b/>
                <w:bCs/>
                <w:szCs w:val="21"/>
              </w:rPr>
              <w:t>/mg</w:t>
            </w:r>
          </w:p>
        </w:tc>
        <w:tc>
          <w:tcPr>
            <w:tcW w:w="1559" w:type="dxa"/>
            <w:gridSpan w:val="2"/>
            <w:tcBorders>
              <w:top w:val="single" w:sz="12" w:space="0" w:color="auto"/>
              <w:left w:val="nil"/>
              <w:bottom w:val="single" w:sz="4" w:space="0" w:color="auto"/>
              <w:right w:val="nil"/>
            </w:tcBorders>
            <w:vAlign w:val="center"/>
          </w:tcPr>
          <w:p w14:paraId="0D212C27" w14:textId="4CA78E76" w:rsidR="00A35CE2" w:rsidRPr="00A35CE2" w:rsidRDefault="00A35CE2" w:rsidP="00A35CE2">
            <w:pPr>
              <w:jc w:val="center"/>
              <w:rPr>
                <w:rFonts w:ascii="Times New Roman" w:eastAsia="宋体" w:hAnsi="Times New Roman"/>
                <w:b/>
                <w:bCs/>
                <w:szCs w:val="21"/>
              </w:rPr>
            </w:pPr>
            <w:r w:rsidRPr="00A35CE2">
              <w:rPr>
                <w:rFonts w:ascii="Times New Roman" w:hAnsi="Times New Roman"/>
                <w:b/>
                <w:bCs/>
                <w:sz w:val="20"/>
                <w:szCs w:val="20"/>
              </w:rPr>
              <w:t>Concentration</w:t>
            </w:r>
          </w:p>
          <w:p w14:paraId="72957710" w14:textId="25B4334F" w:rsidR="00A35CE2" w:rsidRPr="00A35CE2" w:rsidRDefault="00A35CE2" w:rsidP="00A35CE2">
            <w:pPr>
              <w:jc w:val="center"/>
              <w:rPr>
                <w:rFonts w:ascii="Times New Roman" w:eastAsia="宋体" w:hAnsi="Times New Roman"/>
                <w:b/>
                <w:bCs/>
                <w:szCs w:val="21"/>
              </w:rPr>
            </w:pPr>
            <w:r w:rsidRPr="00A35CE2">
              <w:rPr>
                <w:rFonts w:ascii="Times New Roman" w:eastAsia="宋体" w:hAnsi="Times New Roman"/>
                <w:b/>
                <w:bCs/>
                <w:szCs w:val="21"/>
              </w:rPr>
              <w:t>（</w:t>
            </w:r>
            <w:r w:rsidRPr="00A35CE2">
              <w:rPr>
                <w:rFonts w:ascii="Times New Roman" w:eastAsia="宋体" w:hAnsi="Times New Roman"/>
                <w:b/>
                <w:bCs/>
                <w:szCs w:val="21"/>
              </w:rPr>
              <w:t>mg/L</w:t>
            </w:r>
            <w:r w:rsidRPr="00A35CE2">
              <w:rPr>
                <w:rFonts w:ascii="Times New Roman" w:eastAsia="宋体" w:hAnsi="Times New Roman"/>
                <w:b/>
                <w:bCs/>
                <w:szCs w:val="21"/>
              </w:rPr>
              <w:t>）</w:t>
            </w:r>
          </w:p>
        </w:tc>
        <w:tc>
          <w:tcPr>
            <w:tcW w:w="851" w:type="dxa"/>
            <w:gridSpan w:val="2"/>
            <w:tcBorders>
              <w:top w:val="single" w:sz="12" w:space="0" w:color="auto"/>
              <w:left w:val="nil"/>
              <w:bottom w:val="single" w:sz="4" w:space="0" w:color="auto"/>
              <w:right w:val="nil"/>
            </w:tcBorders>
            <w:vAlign w:val="center"/>
          </w:tcPr>
          <w:p w14:paraId="6B059673" w14:textId="556C1879" w:rsidR="00A35CE2" w:rsidRPr="00A35CE2" w:rsidRDefault="00A35CE2" w:rsidP="00A35CE2">
            <w:pPr>
              <w:jc w:val="center"/>
              <w:rPr>
                <w:rFonts w:ascii="Times New Roman" w:eastAsia="宋体" w:hAnsi="Times New Roman"/>
                <w:b/>
                <w:bCs/>
                <w:szCs w:val="21"/>
              </w:rPr>
            </w:pPr>
            <w:r w:rsidRPr="00A35CE2">
              <w:rPr>
                <w:rFonts w:ascii="Times New Roman" w:hAnsi="Times New Roman"/>
                <w:b/>
                <w:bCs/>
                <w:szCs w:val="21"/>
              </w:rPr>
              <w:t>Pollutant</w:t>
            </w:r>
          </w:p>
        </w:tc>
        <w:tc>
          <w:tcPr>
            <w:tcW w:w="1842" w:type="dxa"/>
            <w:tcBorders>
              <w:top w:val="single" w:sz="12" w:space="0" w:color="auto"/>
              <w:left w:val="nil"/>
              <w:bottom w:val="single" w:sz="4" w:space="0" w:color="auto"/>
              <w:right w:val="nil"/>
            </w:tcBorders>
            <w:vAlign w:val="center"/>
          </w:tcPr>
          <w:p w14:paraId="50699A82" w14:textId="44FF8584" w:rsidR="00A35CE2" w:rsidRPr="00A35CE2" w:rsidRDefault="00A35CE2" w:rsidP="00A35CE2">
            <w:pPr>
              <w:jc w:val="center"/>
              <w:rPr>
                <w:rFonts w:ascii="Times New Roman" w:eastAsia="宋体" w:hAnsi="Times New Roman"/>
                <w:b/>
                <w:bCs/>
                <w:szCs w:val="21"/>
              </w:rPr>
            </w:pPr>
            <w:r w:rsidRPr="00A35CE2">
              <w:rPr>
                <w:rFonts w:ascii="Times New Roman" w:hAnsi="Times New Roman"/>
                <w:b/>
                <w:bCs/>
                <w:szCs w:val="21"/>
              </w:rPr>
              <w:t>Light</w:t>
            </w:r>
          </w:p>
        </w:tc>
        <w:tc>
          <w:tcPr>
            <w:tcW w:w="1135" w:type="dxa"/>
            <w:gridSpan w:val="2"/>
            <w:tcBorders>
              <w:top w:val="single" w:sz="12" w:space="0" w:color="auto"/>
              <w:left w:val="nil"/>
              <w:bottom w:val="single" w:sz="4" w:space="0" w:color="auto"/>
              <w:right w:val="nil"/>
            </w:tcBorders>
            <w:vAlign w:val="center"/>
          </w:tcPr>
          <w:p w14:paraId="7E595A3E" w14:textId="77777777" w:rsidR="00A35CE2" w:rsidRPr="00A35CE2" w:rsidRDefault="00A35CE2" w:rsidP="00A35CE2">
            <w:pPr>
              <w:jc w:val="center"/>
              <w:rPr>
                <w:rFonts w:ascii="Times New Roman" w:eastAsia="宋体" w:hAnsi="Times New Roman"/>
                <w:b/>
                <w:bCs/>
                <w:szCs w:val="21"/>
              </w:rPr>
            </w:pPr>
            <w:r w:rsidRPr="00A35CE2">
              <w:rPr>
                <w:rFonts w:ascii="Times New Roman" w:eastAsia="宋体" w:hAnsi="Times New Roman" w:hint="eastAsia"/>
                <w:b/>
                <w:bCs/>
                <w:szCs w:val="21"/>
              </w:rPr>
              <w:t>k/</w:t>
            </w:r>
            <w:r w:rsidRPr="00A35CE2">
              <w:rPr>
                <w:rFonts w:ascii="Times New Roman" w:eastAsia="宋体" w:hAnsi="Times New Roman"/>
                <w:b/>
                <w:bCs/>
                <w:szCs w:val="21"/>
              </w:rPr>
              <w:t>min</w:t>
            </w:r>
            <w:r w:rsidRPr="00A35CE2">
              <w:rPr>
                <w:rFonts w:ascii="Times New Roman" w:eastAsia="宋体" w:hAnsi="Times New Roman"/>
                <w:b/>
                <w:bCs/>
                <w:szCs w:val="21"/>
                <w:vertAlign w:val="superscript"/>
              </w:rPr>
              <w:t>-1</w:t>
            </w:r>
          </w:p>
        </w:tc>
        <w:tc>
          <w:tcPr>
            <w:tcW w:w="850" w:type="dxa"/>
            <w:gridSpan w:val="2"/>
            <w:tcBorders>
              <w:top w:val="single" w:sz="12" w:space="0" w:color="auto"/>
              <w:left w:val="nil"/>
              <w:bottom w:val="single" w:sz="4" w:space="0" w:color="auto"/>
              <w:right w:val="nil"/>
            </w:tcBorders>
            <w:vAlign w:val="center"/>
          </w:tcPr>
          <w:p w14:paraId="147DCA62" w14:textId="1DD1ABB5" w:rsidR="00A35CE2" w:rsidRPr="00A35CE2" w:rsidRDefault="00A35CE2" w:rsidP="00A35CE2">
            <w:pPr>
              <w:jc w:val="center"/>
              <w:rPr>
                <w:rFonts w:ascii="Times New Roman" w:eastAsia="宋体" w:hAnsi="Times New Roman"/>
                <w:b/>
                <w:bCs/>
                <w:szCs w:val="21"/>
              </w:rPr>
            </w:pPr>
            <w:r w:rsidRPr="00A35CE2">
              <w:rPr>
                <w:rFonts w:ascii="Times New Roman" w:eastAsia="宋体" w:hAnsi="Times New Roman" w:hint="eastAsia"/>
                <w:b/>
                <w:bCs/>
                <w:szCs w:val="21"/>
              </w:rPr>
              <w:t>Ref.</w:t>
            </w:r>
          </w:p>
        </w:tc>
      </w:tr>
      <w:tr w:rsidR="00A35CE2" w14:paraId="6C53EECA" w14:textId="77777777" w:rsidTr="00A35CE2">
        <w:trPr>
          <w:gridAfter w:val="1"/>
          <w:wAfter w:w="108" w:type="dxa"/>
          <w:cantSplit/>
          <w:trHeight w:val="669"/>
          <w:jc w:val="center"/>
        </w:trPr>
        <w:tc>
          <w:tcPr>
            <w:tcW w:w="1985" w:type="dxa"/>
            <w:gridSpan w:val="2"/>
            <w:tcBorders>
              <w:top w:val="single" w:sz="4" w:space="0" w:color="auto"/>
              <w:left w:val="nil"/>
              <w:bottom w:val="nil"/>
              <w:right w:val="nil"/>
            </w:tcBorders>
            <w:vAlign w:val="center"/>
          </w:tcPr>
          <w:p w14:paraId="32D35CD2" w14:textId="77777777" w:rsidR="00A35CE2" w:rsidRDefault="00A35CE2" w:rsidP="00A35CE2">
            <w:pPr>
              <w:jc w:val="center"/>
              <w:rPr>
                <w:rFonts w:ascii="Times New Roman" w:eastAsia="宋体" w:hAnsi="Times New Roman"/>
              </w:rPr>
            </w:pPr>
            <w:bookmarkStart w:id="4" w:name="_Hlk191807927"/>
            <w:bookmarkEnd w:id="2"/>
            <w:r w:rsidRPr="00AE0C9B">
              <w:rPr>
                <w:rFonts w:ascii="Times New Roman" w:hAnsi="Times New Roman"/>
                <w:szCs w:val="21"/>
              </w:rPr>
              <w:t>BiOBr/BiOCl/AgBr</w:t>
            </w:r>
          </w:p>
        </w:tc>
        <w:tc>
          <w:tcPr>
            <w:tcW w:w="992" w:type="dxa"/>
            <w:gridSpan w:val="2"/>
            <w:tcBorders>
              <w:top w:val="single" w:sz="4" w:space="0" w:color="auto"/>
              <w:left w:val="nil"/>
              <w:bottom w:val="nil"/>
              <w:right w:val="nil"/>
            </w:tcBorders>
            <w:vAlign w:val="center"/>
          </w:tcPr>
          <w:p w14:paraId="719CC432" w14:textId="77777777" w:rsidR="00A35CE2" w:rsidRDefault="00A35CE2" w:rsidP="00A35CE2">
            <w:pPr>
              <w:jc w:val="center"/>
              <w:rPr>
                <w:rFonts w:ascii="Times New Roman" w:eastAsia="宋体" w:hAnsi="Times New Roman"/>
              </w:rPr>
            </w:pPr>
            <w:r w:rsidRPr="00AE0C9B">
              <w:rPr>
                <w:rFonts w:ascii="Times New Roman" w:hAnsi="Times New Roman"/>
                <w:szCs w:val="21"/>
              </w:rPr>
              <w:t>10</w:t>
            </w:r>
          </w:p>
        </w:tc>
        <w:tc>
          <w:tcPr>
            <w:tcW w:w="1701" w:type="dxa"/>
            <w:gridSpan w:val="4"/>
            <w:tcBorders>
              <w:top w:val="single" w:sz="4" w:space="0" w:color="auto"/>
              <w:left w:val="nil"/>
              <w:bottom w:val="nil"/>
              <w:right w:val="nil"/>
            </w:tcBorders>
            <w:vAlign w:val="center"/>
          </w:tcPr>
          <w:p w14:paraId="261F9F30" w14:textId="77777777" w:rsidR="00A35CE2" w:rsidRDefault="00A35CE2" w:rsidP="00A35CE2">
            <w:pPr>
              <w:jc w:val="center"/>
              <w:rPr>
                <w:rFonts w:ascii="Times New Roman" w:eastAsia="宋体" w:hAnsi="Times New Roman"/>
              </w:rPr>
            </w:pPr>
            <w:r>
              <w:rPr>
                <w:rFonts w:ascii="Times New Roman" w:eastAsia="宋体" w:hAnsi="Times New Roman"/>
              </w:rPr>
              <w:t>20 mg/L</w:t>
            </w:r>
          </w:p>
        </w:tc>
        <w:tc>
          <w:tcPr>
            <w:tcW w:w="851" w:type="dxa"/>
            <w:gridSpan w:val="2"/>
            <w:tcBorders>
              <w:top w:val="single" w:sz="4" w:space="0" w:color="auto"/>
              <w:left w:val="nil"/>
              <w:bottom w:val="nil"/>
              <w:right w:val="nil"/>
            </w:tcBorders>
            <w:vAlign w:val="center"/>
          </w:tcPr>
          <w:p w14:paraId="262AB301" w14:textId="77777777" w:rsidR="00A35CE2" w:rsidRDefault="00A35CE2" w:rsidP="00A35CE2">
            <w:pPr>
              <w:jc w:val="center"/>
              <w:rPr>
                <w:rFonts w:ascii="Times New Roman" w:eastAsia="宋体" w:hAnsi="Times New Roman"/>
              </w:rPr>
            </w:pPr>
            <w:r>
              <w:rPr>
                <w:rFonts w:ascii="Times New Roman" w:eastAsia="宋体" w:hAnsi="Times New Roman"/>
              </w:rPr>
              <w:t>RhB</w:t>
            </w:r>
          </w:p>
        </w:tc>
        <w:tc>
          <w:tcPr>
            <w:tcW w:w="1842" w:type="dxa"/>
            <w:tcBorders>
              <w:top w:val="single" w:sz="4" w:space="0" w:color="auto"/>
              <w:left w:val="nil"/>
              <w:bottom w:val="nil"/>
              <w:right w:val="nil"/>
            </w:tcBorders>
            <w:vAlign w:val="center"/>
          </w:tcPr>
          <w:p w14:paraId="4F21FA8A" w14:textId="77777777" w:rsidR="00A35CE2" w:rsidRPr="00AE0C9B" w:rsidRDefault="00A35CE2" w:rsidP="00A35CE2">
            <w:pPr>
              <w:spacing w:line="400" w:lineRule="exact"/>
              <w:jc w:val="center"/>
              <w:rPr>
                <w:rFonts w:ascii="Times New Roman" w:hAnsi="Times New Roman"/>
                <w:szCs w:val="21"/>
              </w:rPr>
            </w:pPr>
            <w:r w:rsidRPr="00AE0C9B">
              <w:rPr>
                <w:rFonts w:ascii="Times New Roman" w:hAnsi="Times New Roman"/>
                <w:szCs w:val="21"/>
              </w:rPr>
              <w:t>210 W Xe</w:t>
            </w:r>
          </w:p>
          <w:p w14:paraId="65955D6B" w14:textId="77777777" w:rsidR="00A35CE2" w:rsidRPr="00AE0C9B" w:rsidRDefault="00A35CE2" w:rsidP="00A35CE2">
            <w:pPr>
              <w:spacing w:line="400" w:lineRule="exact"/>
              <w:jc w:val="center"/>
              <w:rPr>
                <w:rFonts w:ascii="Times New Roman" w:hAnsi="Times New Roman"/>
                <w:szCs w:val="21"/>
              </w:rPr>
            </w:pPr>
            <w:r w:rsidRPr="00AE0C9B">
              <w:rPr>
                <w:rFonts w:ascii="Times New Roman" w:hAnsi="Times New Roman"/>
                <w:szCs w:val="21"/>
              </w:rPr>
              <w:t>λ</w:t>
            </w:r>
            <w:r w:rsidRPr="00AE0C9B">
              <w:rPr>
                <w:rFonts w:ascii="Times New Roman" w:hAnsi="Times New Roman"/>
                <w:szCs w:val="21"/>
              </w:rPr>
              <w:t>＞</w:t>
            </w:r>
            <w:r w:rsidRPr="00AE0C9B">
              <w:rPr>
                <w:rFonts w:ascii="Times New Roman" w:hAnsi="Times New Roman"/>
                <w:szCs w:val="21"/>
              </w:rPr>
              <w:t>420 nm</w:t>
            </w:r>
          </w:p>
        </w:tc>
        <w:tc>
          <w:tcPr>
            <w:tcW w:w="1135" w:type="dxa"/>
            <w:gridSpan w:val="2"/>
            <w:tcBorders>
              <w:top w:val="single" w:sz="4" w:space="0" w:color="auto"/>
              <w:left w:val="nil"/>
              <w:bottom w:val="nil"/>
              <w:right w:val="nil"/>
            </w:tcBorders>
            <w:vAlign w:val="center"/>
          </w:tcPr>
          <w:p w14:paraId="2E2DB12E" w14:textId="77777777" w:rsidR="00A35CE2" w:rsidRDefault="00A35CE2" w:rsidP="00A35CE2">
            <w:pPr>
              <w:jc w:val="center"/>
              <w:rPr>
                <w:rFonts w:ascii="Times New Roman" w:eastAsia="宋体" w:hAnsi="Times New Roman"/>
              </w:rPr>
            </w:pPr>
            <w:r w:rsidRPr="00AE0C9B">
              <w:rPr>
                <w:rFonts w:ascii="Times New Roman" w:hAnsi="Times New Roman"/>
                <w:szCs w:val="21"/>
              </w:rPr>
              <w:t>0.118</w:t>
            </w:r>
          </w:p>
        </w:tc>
        <w:tc>
          <w:tcPr>
            <w:tcW w:w="850" w:type="dxa"/>
            <w:gridSpan w:val="2"/>
            <w:tcBorders>
              <w:top w:val="single" w:sz="4" w:space="0" w:color="auto"/>
              <w:left w:val="nil"/>
              <w:bottom w:val="nil"/>
              <w:right w:val="nil"/>
            </w:tcBorders>
            <w:vAlign w:val="center"/>
          </w:tcPr>
          <w:p w14:paraId="29F30D5A" w14:textId="31DB876D" w:rsidR="00A35CE2" w:rsidRPr="00CB7F7D" w:rsidRDefault="00A35CE2" w:rsidP="00A35CE2">
            <w:pPr>
              <w:spacing w:line="400" w:lineRule="exact"/>
              <w:ind w:rightChars="-117" w:right="-246"/>
              <w:jc w:val="center"/>
              <w:rPr>
                <w:rFonts w:ascii="Times New Roman" w:hAnsi="Times New Roman"/>
                <w:sz w:val="24"/>
                <w:szCs w:val="24"/>
              </w:rPr>
            </w:pPr>
            <w:r w:rsidRPr="00CB7F7D">
              <w:rPr>
                <w:rFonts w:ascii="Times New Roman" w:hAnsi="Times New Roman"/>
                <w:sz w:val="24"/>
                <w:szCs w:val="24"/>
              </w:rPr>
              <w:fldChar w:fldCharType="begin"/>
            </w:r>
            <w:r w:rsidR="00882323">
              <w:rPr>
                <w:rFonts w:ascii="Times New Roman" w:hAnsi="Times New Roman"/>
                <w:sz w:val="24"/>
                <w:szCs w:val="24"/>
              </w:rPr>
              <w:instrText xml:space="preserve"> ADDIN ZOTERO_ITEM CSL_CITATION {"citationID":"7eT07Wj7","properties":{"formattedCitation":"[1]","plainCitation":"[1]","noteIndex":0},"citationItems":[{"id":665,"uris":["http://zotero.org/users/14529000/items/29TCE5BB"],"itemData":{"id":665,"type":"article-journal","abstract":"Photocatalytic technology is a green technology using solar energy, which plays an important role in environmental protection. Bismuth compound BiOX (X = Cl, Br) is an excellent wide band gap semiconductor photocatalytic material but a greatly limited absorption of visible light. Silver bromide has strong photosensitivity but poor photocatalytic performance due to the serious recombination of photoelectron-hole pairs and the potential reaction between photoelectrons and silver ions. In this work, a series of BiOBr/BiOCl/AgBr ternary composite photocatalysts with excellent photocatalytic performance is synthesized by coprecipitation, and its photodegradation property in catalytic degradation of rhodamine B (RHB) dye under visible light irradiation is investigated. The results show that BiOBr/BiOCl/AgBr ternary heterojunction is successfully prepared experimentally, and the BiOBr/BiOCl/AgBr nanocomposites with 20 % molar fraction of AgBr (molar ratio of BiOBr/BiOCl =1:1) exhibits the best photocatalytic performance, its rate is 3.6 times of BiOCl, 3.1 times of BiOBr, and 55.9 times of AgBr. The formation of S-scheme heterojunction effectively reduces the recombination of photoelectron-hole pairs, resulting in a significant improvement in the photocatalytic performance of the ternary composite catalyst.","container-title":"Journal of Nanoparticle Research","DOI":"10.1007/s11051-023-05748-9","ISSN":"1388-0764, 1572-896X","issue":"5","journalAbbreviation":"J. Nanoparticle Res. Interdiscip. Forum Nanoscale Sci. Technol.","language":"en-US","page":"96","source":"Springer Link","title":"Photocatalytic properties of BiOBr/BiOCl/AgBr ternary photocatalysts for degradation of RhB dye","volume":"25","author":[{"family":"Zheng","given":"Xiao-Hua"},{"family":"Chen","given":"Wei"},{"family":"Xu","given":"Meng-Nan"},{"family":"Cai","given":"Chen-bin"},{"family":"Yang","given":"Fang-er"}],"issued":{"date-parts":[["2023",5]]}}}],"schema":"https://github.com/citation-style-language/schema/raw/master/csl-citation.json"} </w:instrText>
            </w:r>
            <w:r w:rsidRPr="00CB7F7D">
              <w:rPr>
                <w:rFonts w:ascii="Times New Roman" w:hAnsi="Times New Roman"/>
                <w:sz w:val="24"/>
                <w:szCs w:val="24"/>
              </w:rPr>
              <w:fldChar w:fldCharType="separate"/>
            </w:r>
            <w:r w:rsidR="00882323" w:rsidRPr="00882323">
              <w:rPr>
                <w:rFonts w:ascii="Times New Roman" w:hAnsi="Times New Roman"/>
                <w:sz w:val="24"/>
              </w:rPr>
              <w:t>[1]</w:t>
            </w:r>
            <w:r w:rsidRPr="00CB7F7D">
              <w:rPr>
                <w:rFonts w:ascii="Times New Roman" w:hAnsi="Times New Roman"/>
                <w:sz w:val="24"/>
                <w:szCs w:val="24"/>
              </w:rPr>
              <w:fldChar w:fldCharType="end"/>
            </w:r>
          </w:p>
        </w:tc>
      </w:tr>
      <w:tr w:rsidR="00A35CE2" w14:paraId="30EEFF86" w14:textId="77777777" w:rsidTr="00BE63BD">
        <w:trPr>
          <w:gridBefore w:val="1"/>
          <w:wBefore w:w="108" w:type="dxa"/>
          <w:cantSplit/>
          <w:trHeight w:val="669"/>
          <w:jc w:val="center"/>
        </w:trPr>
        <w:tc>
          <w:tcPr>
            <w:tcW w:w="1985" w:type="dxa"/>
            <w:gridSpan w:val="2"/>
            <w:tcBorders>
              <w:top w:val="nil"/>
              <w:left w:val="nil"/>
              <w:bottom w:val="nil"/>
              <w:right w:val="nil"/>
            </w:tcBorders>
            <w:vAlign w:val="center"/>
          </w:tcPr>
          <w:p w14:paraId="2633B9F2" w14:textId="77777777" w:rsidR="00A35CE2" w:rsidRDefault="00A35CE2" w:rsidP="00A35CE2">
            <w:pPr>
              <w:jc w:val="center"/>
              <w:rPr>
                <w:rFonts w:ascii="Times New Roman" w:eastAsia="宋体" w:hAnsi="Times New Roman"/>
              </w:rPr>
            </w:pPr>
            <w:r w:rsidRPr="00AE0C9B">
              <w:rPr>
                <w:rFonts w:ascii="Times New Roman" w:hAnsi="Times New Roman"/>
                <w:szCs w:val="21"/>
              </w:rPr>
              <w:t>Bi</w:t>
            </w:r>
            <w:r w:rsidRPr="00AE0C9B">
              <w:rPr>
                <w:rFonts w:ascii="Times New Roman" w:hAnsi="Times New Roman"/>
                <w:szCs w:val="21"/>
                <w:vertAlign w:val="subscript"/>
              </w:rPr>
              <w:t>2</w:t>
            </w:r>
            <w:r w:rsidRPr="00AE0C9B">
              <w:rPr>
                <w:rFonts w:ascii="Times New Roman" w:hAnsi="Times New Roman"/>
                <w:szCs w:val="21"/>
              </w:rPr>
              <w:t>O</w:t>
            </w:r>
            <w:r w:rsidRPr="00AE0C9B">
              <w:rPr>
                <w:rFonts w:ascii="Times New Roman" w:hAnsi="Times New Roman"/>
                <w:szCs w:val="21"/>
                <w:vertAlign w:val="subscript"/>
              </w:rPr>
              <w:t>2</w:t>
            </w:r>
            <w:r w:rsidRPr="00AE0C9B">
              <w:rPr>
                <w:rFonts w:ascii="Times New Roman" w:hAnsi="Times New Roman"/>
                <w:szCs w:val="21"/>
              </w:rPr>
              <w:t>CO</w:t>
            </w:r>
            <w:r w:rsidRPr="00AE0C9B">
              <w:rPr>
                <w:rFonts w:ascii="Times New Roman" w:hAnsi="Times New Roman"/>
                <w:szCs w:val="21"/>
                <w:vertAlign w:val="subscript"/>
              </w:rPr>
              <w:t>3</w:t>
            </w:r>
            <w:r w:rsidRPr="00AE0C9B">
              <w:rPr>
                <w:rFonts w:ascii="Times New Roman" w:hAnsi="Times New Roman"/>
                <w:szCs w:val="21"/>
              </w:rPr>
              <w:t>/Bi/BiOCl</w:t>
            </w:r>
          </w:p>
        </w:tc>
        <w:tc>
          <w:tcPr>
            <w:tcW w:w="992" w:type="dxa"/>
            <w:gridSpan w:val="2"/>
            <w:tcBorders>
              <w:top w:val="nil"/>
              <w:left w:val="nil"/>
              <w:bottom w:val="nil"/>
              <w:right w:val="nil"/>
            </w:tcBorders>
            <w:vAlign w:val="center"/>
          </w:tcPr>
          <w:p w14:paraId="29714172" w14:textId="77777777" w:rsidR="00A35CE2" w:rsidRDefault="00A35CE2" w:rsidP="00A35CE2">
            <w:pPr>
              <w:jc w:val="center"/>
              <w:rPr>
                <w:rFonts w:ascii="Times New Roman" w:eastAsia="宋体" w:hAnsi="Times New Roman"/>
              </w:rPr>
            </w:pPr>
            <w:r w:rsidRPr="00AE0C9B">
              <w:rPr>
                <w:rFonts w:ascii="Times New Roman" w:hAnsi="Times New Roman"/>
                <w:szCs w:val="21"/>
              </w:rPr>
              <w:t>60</w:t>
            </w:r>
          </w:p>
        </w:tc>
        <w:tc>
          <w:tcPr>
            <w:tcW w:w="1559" w:type="dxa"/>
            <w:gridSpan w:val="2"/>
            <w:tcBorders>
              <w:top w:val="nil"/>
              <w:left w:val="nil"/>
              <w:bottom w:val="nil"/>
              <w:right w:val="nil"/>
            </w:tcBorders>
            <w:vAlign w:val="center"/>
          </w:tcPr>
          <w:p w14:paraId="78E885A8" w14:textId="77777777" w:rsidR="00A35CE2" w:rsidRDefault="00A35CE2" w:rsidP="00A35CE2">
            <w:pPr>
              <w:jc w:val="center"/>
              <w:rPr>
                <w:rFonts w:ascii="Times New Roman" w:eastAsia="宋体" w:hAnsi="Times New Roman"/>
              </w:rPr>
            </w:pPr>
            <w:r w:rsidRPr="00AE0C9B">
              <w:rPr>
                <w:rFonts w:ascii="Times New Roman" w:hAnsi="Times New Roman"/>
                <w:szCs w:val="21"/>
              </w:rPr>
              <w:t>20</w:t>
            </w:r>
          </w:p>
        </w:tc>
        <w:tc>
          <w:tcPr>
            <w:tcW w:w="851" w:type="dxa"/>
            <w:gridSpan w:val="2"/>
            <w:tcBorders>
              <w:top w:val="nil"/>
              <w:left w:val="nil"/>
              <w:bottom w:val="nil"/>
              <w:right w:val="nil"/>
            </w:tcBorders>
            <w:vAlign w:val="center"/>
          </w:tcPr>
          <w:p w14:paraId="0B5C76AB" w14:textId="77777777" w:rsidR="00A35CE2" w:rsidRDefault="00A35CE2" w:rsidP="00A35CE2">
            <w:pPr>
              <w:jc w:val="center"/>
              <w:rPr>
                <w:rFonts w:ascii="Times New Roman" w:eastAsia="宋体" w:hAnsi="Times New Roman"/>
              </w:rPr>
            </w:pPr>
            <w:r>
              <w:rPr>
                <w:rFonts w:ascii="Times New Roman" w:eastAsia="宋体" w:hAnsi="Times New Roman"/>
              </w:rPr>
              <w:t>RhB</w:t>
            </w:r>
          </w:p>
        </w:tc>
        <w:tc>
          <w:tcPr>
            <w:tcW w:w="1984" w:type="dxa"/>
            <w:gridSpan w:val="3"/>
            <w:tcBorders>
              <w:top w:val="nil"/>
              <w:left w:val="nil"/>
              <w:bottom w:val="nil"/>
              <w:right w:val="nil"/>
            </w:tcBorders>
            <w:vAlign w:val="center"/>
          </w:tcPr>
          <w:p w14:paraId="754142AD" w14:textId="77777777" w:rsidR="00A35CE2" w:rsidRPr="00AE0C9B" w:rsidRDefault="00A35CE2" w:rsidP="00A35CE2">
            <w:pPr>
              <w:spacing w:line="400" w:lineRule="exact"/>
              <w:jc w:val="center"/>
              <w:rPr>
                <w:rFonts w:ascii="Times New Roman" w:hAnsi="Times New Roman"/>
                <w:szCs w:val="21"/>
              </w:rPr>
            </w:pPr>
            <w:r w:rsidRPr="00AE0C9B">
              <w:rPr>
                <w:rFonts w:ascii="Times New Roman" w:hAnsi="Times New Roman"/>
                <w:szCs w:val="21"/>
              </w:rPr>
              <w:t>300 W Xe</w:t>
            </w:r>
          </w:p>
          <w:p w14:paraId="63A7EEC4" w14:textId="77777777" w:rsidR="00A35CE2" w:rsidRDefault="00A35CE2" w:rsidP="00A35CE2">
            <w:pPr>
              <w:jc w:val="center"/>
              <w:rPr>
                <w:rFonts w:ascii="Times New Roman" w:eastAsia="宋体" w:hAnsi="Times New Roman"/>
              </w:rPr>
            </w:pPr>
            <w:r w:rsidRPr="00AE0C9B">
              <w:rPr>
                <w:rFonts w:ascii="Times New Roman" w:hAnsi="Times New Roman"/>
                <w:szCs w:val="21"/>
              </w:rPr>
              <w:t>λ</w:t>
            </w:r>
            <w:r w:rsidRPr="00AE0C9B">
              <w:rPr>
                <w:rFonts w:ascii="Times New Roman" w:hAnsi="Times New Roman"/>
                <w:szCs w:val="21"/>
              </w:rPr>
              <w:t>＞</w:t>
            </w:r>
            <w:r w:rsidRPr="00AE0C9B">
              <w:rPr>
                <w:rFonts w:ascii="Times New Roman" w:hAnsi="Times New Roman"/>
                <w:szCs w:val="21"/>
              </w:rPr>
              <w:t>420 nm</w:t>
            </w:r>
          </w:p>
        </w:tc>
        <w:tc>
          <w:tcPr>
            <w:tcW w:w="1135" w:type="dxa"/>
            <w:gridSpan w:val="2"/>
            <w:tcBorders>
              <w:top w:val="nil"/>
              <w:left w:val="nil"/>
              <w:bottom w:val="nil"/>
              <w:right w:val="nil"/>
            </w:tcBorders>
            <w:vAlign w:val="center"/>
          </w:tcPr>
          <w:p w14:paraId="3C7FC239" w14:textId="77777777" w:rsidR="00A35CE2" w:rsidRDefault="00A35CE2" w:rsidP="00A35CE2">
            <w:pPr>
              <w:jc w:val="center"/>
              <w:rPr>
                <w:rFonts w:ascii="Times New Roman" w:eastAsia="宋体" w:hAnsi="Times New Roman"/>
              </w:rPr>
            </w:pPr>
            <w:r w:rsidRPr="00AE0C9B">
              <w:rPr>
                <w:rFonts w:ascii="Times New Roman" w:hAnsi="Times New Roman"/>
                <w:szCs w:val="21"/>
              </w:rPr>
              <w:t>0.211</w:t>
            </w:r>
          </w:p>
        </w:tc>
        <w:tc>
          <w:tcPr>
            <w:tcW w:w="850" w:type="dxa"/>
            <w:gridSpan w:val="2"/>
            <w:tcBorders>
              <w:top w:val="nil"/>
              <w:left w:val="nil"/>
              <w:bottom w:val="nil"/>
              <w:right w:val="nil"/>
            </w:tcBorders>
            <w:vAlign w:val="center"/>
          </w:tcPr>
          <w:p w14:paraId="0C4AE990" w14:textId="6E23041E" w:rsidR="00A35CE2" w:rsidRDefault="00A35CE2" w:rsidP="00A35CE2">
            <w:pPr>
              <w:jc w:val="center"/>
              <w:rPr>
                <w:rFonts w:ascii="Times New Roman" w:eastAsia="宋体" w:hAnsi="Times New Roman"/>
                <w:szCs w:val="21"/>
              </w:rPr>
            </w:pPr>
            <w:r w:rsidRPr="00CB7F7D">
              <w:rPr>
                <w:rFonts w:ascii="Times New Roman" w:hAnsi="Times New Roman"/>
                <w:sz w:val="24"/>
                <w:szCs w:val="24"/>
              </w:rPr>
              <w:fldChar w:fldCharType="begin"/>
            </w:r>
            <w:r w:rsidR="00882323">
              <w:rPr>
                <w:rFonts w:ascii="Times New Roman" w:hAnsi="Times New Roman"/>
                <w:sz w:val="24"/>
                <w:szCs w:val="24"/>
              </w:rPr>
              <w:instrText xml:space="preserve"> ADDIN ZOTERO_ITEM CSL_CITATION {"citationID":"XyKJWvIH","properties":{"formattedCitation":"[2]","plainCitation":"[2]","noteIndex":0},"citationItems":[{"id":664,"uris":["http://zotero.org/users/14529000/items/JHJY52XP"],"itemData":{"id":664,"type":"article-journal","abstract":"A ternary Bi2O2CO3/Bi/BiOCl Z-scheme heterostructure with an ordered flower-like structure was synthesized by controlling KCl content using a facile solvothermal technique, and the photodegradation performance of RhB was investigated in detail. The photocatalytic results suggested that the Bi2O2CO3/Bi/BiOCl manifested an attractive photodegradation rate with 99.20 % of removal efficiency within 20 min of irrigation. The main reason was credited to the SPR effect of metallic Bi and the construction of Z-scheme heterojunction, endowing enhanced adsorption ability of visible light, long lifetime of charge carriers, and fast interfacial electron flow. Furthermore, the degradation pathways towards RhB were also elaborated via LC–MS. A possible photocatalytic mechanism was explored by combining the radicals quench experiments, ESR tests with energy band structures. The study will supply a potential candidate for the remediation of natural RhB wastewater.","container-title":"Applied Surface Science","DOI":"10.1016/j.apsusc.2024.160543","ISSN":"01694332","journalAbbreviation":"Appl. Surf. Sci.","language":"en-US","page":"160543","source":"ScienceDirect","title":"Facile construction of SPR effect assisted Bi&lt;sub&gt;2&lt;/sub&gt;O&lt;sub&gt;2&lt;/sub&gt;CO&lt;sub&gt;3&lt;/sub&gt;/Bi/BiOCl Z-scheme heterostructure for robust photocatalytic decontamination of RhB","volume":"669","author":[{"family":"Qi","given":"Yu"},{"family":"Zhang","given":"Jia-Jia"},{"family":"Li","given":"Wen-Yan"},{"family":"Zhang","given":"Xiaochao"},{"family":"Guo","given":"Tianyu"},{"family":"Zhang","given":"Chi"}],"issued":{"date-parts":[["2024",10]]}}}],"schema":"https://github.com/citation-style-language/schema/raw/master/csl-citation.json"} </w:instrText>
            </w:r>
            <w:r w:rsidRPr="00CB7F7D">
              <w:rPr>
                <w:rFonts w:ascii="Times New Roman" w:hAnsi="Times New Roman"/>
                <w:sz w:val="24"/>
                <w:szCs w:val="24"/>
              </w:rPr>
              <w:fldChar w:fldCharType="separate"/>
            </w:r>
            <w:r w:rsidR="00882323" w:rsidRPr="00882323">
              <w:rPr>
                <w:rFonts w:ascii="Times New Roman" w:hAnsi="Times New Roman"/>
                <w:sz w:val="24"/>
              </w:rPr>
              <w:t>[2]</w:t>
            </w:r>
            <w:r w:rsidRPr="00CB7F7D">
              <w:rPr>
                <w:rFonts w:ascii="Times New Roman" w:hAnsi="Times New Roman"/>
                <w:sz w:val="24"/>
                <w:szCs w:val="24"/>
              </w:rPr>
              <w:fldChar w:fldCharType="end"/>
            </w:r>
          </w:p>
        </w:tc>
      </w:tr>
      <w:tr w:rsidR="00A35CE2" w14:paraId="430017F9" w14:textId="77777777" w:rsidTr="004E139B">
        <w:trPr>
          <w:gridBefore w:val="1"/>
          <w:wBefore w:w="108" w:type="dxa"/>
          <w:cantSplit/>
          <w:trHeight w:val="669"/>
          <w:jc w:val="center"/>
        </w:trPr>
        <w:tc>
          <w:tcPr>
            <w:tcW w:w="1985" w:type="dxa"/>
            <w:gridSpan w:val="2"/>
            <w:tcBorders>
              <w:top w:val="nil"/>
              <w:left w:val="nil"/>
              <w:bottom w:val="nil"/>
              <w:right w:val="nil"/>
            </w:tcBorders>
            <w:vAlign w:val="center"/>
          </w:tcPr>
          <w:p w14:paraId="5BCD72B9" w14:textId="77777777" w:rsidR="00A35CE2" w:rsidRPr="00AE0C9B" w:rsidRDefault="00A35CE2" w:rsidP="00A35CE2">
            <w:pPr>
              <w:spacing w:line="400" w:lineRule="exact"/>
              <w:jc w:val="center"/>
              <w:rPr>
                <w:rFonts w:ascii="Times New Roman" w:hAnsi="Times New Roman"/>
                <w:szCs w:val="21"/>
              </w:rPr>
            </w:pPr>
            <w:r w:rsidRPr="00AE0C9B">
              <w:rPr>
                <w:rFonts w:ascii="Times New Roman" w:hAnsi="Times New Roman"/>
                <w:szCs w:val="21"/>
              </w:rPr>
              <w:t>graphene oxide/MIL-88A(Fe)</w:t>
            </w:r>
          </w:p>
        </w:tc>
        <w:tc>
          <w:tcPr>
            <w:tcW w:w="992" w:type="dxa"/>
            <w:gridSpan w:val="2"/>
            <w:tcBorders>
              <w:top w:val="nil"/>
              <w:left w:val="nil"/>
              <w:bottom w:val="nil"/>
              <w:right w:val="nil"/>
            </w:tcBorders>
            <w:vAlign w:val="center"/>
          </w:tcPr>
          <w:p w14:paraId="73B70223" w14:textId="77777777" w:rsidR="00A35CE2" w:rsidRDefault="00A35CE2" w:rsidP="00A35CE2">
            <w:pPr>
              <w:jc w:val="center"/>
              <w:rPr>
                <w:rFonts w:ascii="Times New Roman" w:eastAsia="宋体" w:hAnsi="Times New Roman"/>
              </w:rPr>
            </w:pPr>
            <w:r w:rsidRPr="00AE0C9B">
              <w:rPr>
                <w:rFonts w:ascii="Times New Roman" w:hAnsi="Times New Roman"/>
                <w:szCs w:val="21"/>
              </w:rPr>
              <w:t>20</w:t>
            </w:r>
          </w:p>
        </w:tc>
        <w:tc>
          <w:tcPr>
            <w:tcW w:w="1559" w:type="dxa"/>
            <w:gridSpan w:val="2"/>
            <w:tcBorders>
              <w:top w:val="nil"/>
              <w:left w:val="nil"/>
              <w:bottom w:val="nil"/>
              <w:right w:val="nil"/>
            </w:tcBorders>
            <w:vAlign w:val="center"/>
          </w:tcPr>
          <w:p w14:paraId="4ED9FE3D" w14:textId="77777777" w:rsidR="00A35CE2" w:rsidRDefault="00A35CE2" w:rsidP="00A35CE2">
            <w:pPr>
              <w:jc w:val="center"/>
              <w:rPr>
                <w:rFonts w:ascii="Times New Roman" w:eastAsia="宋体" w:hAnsi="Times New Roman"/>
              </w:rPr>
            </w:pPr>
            <w:r>
              <w:rPr>
                <w:rFonts w:ascii="Times New Roman" w:eastAsia="宋体" w:hAnsi="Times New Roman" w:hint="eastAsia"/>
              </w:rPr>
              <w:t>10</w:t>
            </w:r>
          </w:p>
        </w:tc>
        <w:tc>
          <w:tcPr>
            <w:tcW w:w="851" w:type="dxa"/>
            <w:gridSpan w:val="2"/>
            <w:tcBorders>
              <w:top w:val="nil"/>
              <w:left w:val="nil"/>
              <w:bottom w:val="nil"/>
              <w:right w:val="nil"/>
            </w:tcBorders>
            <w:vAlign w:val="center"/>
          </w:tcPr>
          <w:p w14:paraId="1BFB3803" w14:textId="77777777" w:rsidR="00A35CE2" w:rsidRDefault="00A35CE2" w:rsidP="00A35CE2">
            <w:pPr>
              <w:jc w:val="center"/>
              <w:rPr>
                <w:rFonts w:ascii="Times New Roman" w:eastAsia="宋体" w:hAnsi="Times New Roman"/>
              </w:rPr>
            </w:pPr>
            <w:r w:rsidRPr="00AE0C9B">
              <w:rPr>
                <w:rFonts w:ascii="Times New Roman" w:hAnsi="Times New Roman"/>
                <w:szCs w:val="21"/>
              </w:rPr>
              <w:t>RhB</w:t>
            </w:r>
          </w:p>
        </w:tc>
        <w:tc>
          <w:tcPr>
            <w:tcW w:w="1984" w:type="dxa"/>
            <w:gridSpan w:val="3"/>
            <w:tcBorders>
              <w:top w:val="nil"/>
              <w:left w:val="nil"/>
              <w:bottom w:val="nil"/>
              <w:right w:val="nil"/>
            </w:tcBorders>
            <w:vAlign w:val="center"/>
          </w:tcPr>
          <w:p w14:paraId="0FA09A5E" w14:textId="77777777" w:rsidR="00A35CE2" w:rsidRPr="00AE0C9B" w:rsidRDefault="00A35CE2" w:rsidP="00A35CE2">
            <w:pPr>
              <w:spacing w:line="400" w:lineRule="exact"/>
              <w:jc w:val="center"/>
              <w:rPr>
                <w:rFonts w:ascii="Times New Roman" w:hAnsi="Times New Roman"/>
                <w:szCs w:val="21"/>
              </w:rPr>
            </w:pPr>
            <w:r w:rsidRPr="00AE0C9B">
              <w:rPr>
                <w:rFonts w:ascii="Times New Roman" w:hAnsi="Times New Roman"/>
                <w:szCs w:val="21"/>
              </w:rPr>
              <w:t>500 W Xe</w:t>
            </w:r>
          </w:p>
          <w:p w14:paraId="1F4EC25F" w14:textId="77777777" w:rsidR="00A35CE2" w:rsidRDefault="00A35CE2" w:rsidP="00A35CE2">
            <w:pPr>
              <w:jc w:val="center"/>
              <w:rPr>
                <w:rFonts w:ascii="Times New Roman" w:eastAsia="宋体" w:hAnsi="Times New Roman"/>
              </w:rPr>
            </w:pPr>
            <w:r w:rsidRPr="00AE0C9B">
              <w:rPr>
                <w:rFonts w:ascii="Times New Roman" w:hAnsi="Times New Roman"/>
                <w:szCs w:val="21"/>
              </w:rPr>
              <w:t>420 nm&lt; λ &lt; 760 nm</w:t>
            </w:r>
          </w:p>
        </w:tc>
        <w:tc>
          <w:tcPr>
            <w:tcW w:w="1135" w:type="dxa"/>
            <w:gridSpan w:val="2"/>
            <w:tcBorders>
              <w:top w:val="nil"/>
              <w:left w:val="nil"/>
              <w:bottom w:val="nil"/>
              <w:right w:val="nil"/>
            </w:tcBorders>
            <w:vAlign w:val="center"/>
          </w:tcPr>
          <w:p w14:paraId="2B836F29" w14:textId="77777777" w:rsidR="00A35CE2" w:rsidRDefault="00A35CE2" w:rsidP="00A35CE2">
            <w:pPr>
              <w:jc w:val="center"/>
              <w:rPr>
                <w:rFonts w:ascii="Times New Roman" w:eastAsia="宋体" w:hAnsi="Times New Roman"/>
              </w:rPr>
            </w:pPr>
            <w:r w:rsidRPr="00AE0C9B">
              <w:rPr>
                <w:rFonts w:ascii="Times New Roman" w:hAnsi="Times New Roman"/>
                <w:szCs w:val="21"/>
              </w:rPr>
              <w:t>0.0645</w:t>
            </w:r>
          </w:p>
        </w:tc>
        <w:tc>
          <w:tcPr>
            <w:tcW w:w="850" w:type="dxa"/>
            <w:gridSpan w:val="2"/>
            <w:tcBorders>
              <w:top w:val="nil"/>
              <w:left w:val="nil"/>
              <w:bottom w:val="nil"/>
              <w:right w:val="nil"/>
            </w:tcBorders>
            <w:vAlign w:val="center"/>
          </w:tcPr>
          <w:p w14:paraId="6C4C37A8" w14:textId="2A130097" w:rsidR="00A35CE2" w:rsidRDefault="00A35CE2" w:rsidP="00A35CE2">
            <w:pPr>
              <w:jc w:val="center"/>
              <w:rPr>
                <w:rFonts w:ascii="Times New Roman" w:eastAsia="宋体" w:hAnsi="Times New Roman"/>
                <w:szCs w:val="21"/>
              </w:rPr>
            </w:pPr>
            <w:r w:rsidRPr="00CB7F7D">
              <w:rPr>
                <w:rFonts w:ascii="Times New Roman" w:hAnsi="Times New Roman"/>
                <w:sz w:val="24"/>
                <w:szCs w:val="24"/>
              </w:rPr>
              <w:fldChar w:fldCharType="begin"/>
            </w:r>
            <w:r w:rsidR="00882323">
              <w:rPr>
                <w:rFonts w:ascii="Times New Roman" w:hAnsi="Times New Roman"/>
                <w:sz w:val="24"/>
                <w:szCs w:val="24"/>
              </w:rPr>
              <w:instrText xml:space="preserve"> ADDIN ZOTERO_ITEM CSL_CITATION {"citationID":"4YWMYMlx","properties":{"formattedCitation":"[3]","plainCitation":"[3]","noteIndex":0},"citationItems":[{"id":596,"uris":["http://zotero.org/users/14529000/items/848SVHQI"],"itemData":{"id":596,"type":"article-journal","abstract":"It is very important to design excellent heterojunction structure for the improvement of the photocatalytic performance. In this study, we report a facile approach of polymerizing the ultrathin graphene oxide on the surface of the M</w:instrText>
            </w:r>
            <w:r w:rsidR="00882323">
              <w:rPr>
                <w:rFonts w:ascii="Times New Roman" w:hAnsi="Times New Roman" w:hint="eastAsia"/>
                <w:sz w:val="24"/>
                <w:szCs w:val="24"/>
              </w:rPr>
              <w:instrText>IL-88A(Fe) to form MIL-88A(Fe)/grapheme oxide composite for enhancing the photocatalytic efficiency of organic molecules degradation. The optical grapheme oxide doping content in MIL-88A(Fe)/grapheme oxide hybrid is determined to be 9.0 wt%</w:instrText>
            </w:r>
            <w:r w:rsidR="00882323">
              <w:rPr>
                <w:rFonts w:ascii="Times New Roman" w:hAnsi="Times New Roman" w:hint="eastAsia"/>
                <w:sz w:val="24"/>
                <w:szCs w:val="24"/>
              </w:rPr>
              <w:instrText>，</w:instrText>
            </w:r>
            <w:r w:rsidR="00882323">
              <w:rPr>
                <w:rFonts w:ascii="Times New Roman" w:hAnsi="Times New Roman" w:hint="eastAsia"/>
                <w:sz w:val="24"/>
                <w:szCs w:val="24"/>
              </w:rPr>
              <w:instrText>which increase</w:instrText>
            </w:r>
            <w:r w:rsidR="00882323">
              <w:rPr>
                <w:rFonts w:ascii="Times New Roman" w:hAnsi="Times New Roman"/>
                <w:sz w:val="24"/>
                <w:szCs w:val="24"/>
              </w:rPr>
              <w:instrText xml:space="preserve">s the surface area of the MOFs from 15.9m2g−1 to 408.9m2g−1 due to the emerging micropores, and the corresponding photocatalytic rate for RhB is 8.4 times higher than that of pure MIL-88A(Fe). Meanwhile, DMF-free MOF-based heterostructure could avoid secondary contamination in the photocatalytic application process, and the degree of RhB removal is maintained at about 100% after the five cycles of the reaction. Integrating the related electrochemical analysis and the active species trapping experiments, the decisive factors for the improved photocatalytic efficiency of MIL-88A(Fe)/grapheme oxide may be the unique structural advantages of ultrathin grapheme oxide sheets, compact and uniform interface contact, more adsorption sites and more reaction sites. This work provides a novel sight for preparing high-efficient and environment-stable photocatalysts by designing the surface heterojunction structure.","container-title":"Applied Catalysis B: Environmental","DOI":"10.1016/j.apcatb.2017.09.020","ISSN":"09263373","journalAbbreviation":"Appl. Catal., B","language":"en-US","page":"119-128","source":"ScienceDirect","title":"Ultrathin graphene oxide encapsulated in uniform MIL-88A(Fe) for enhanced visible light-driven photodegradation of RhB","volume":"221","author":[{"family":"Liu","given":"Ning"},{"family":"Huang","given":"Wen-Yuan"},{"family":"Zhang","given":"Xiao-Dong"},{"family":"Tang","given":"Liang"},{"family":"Wang","given":"Liang"},{"family":"Wang","given":"Yuxin"},{"family":"Wu","given":"Minghong"}],"issued":{"date-parts":[["2018",2]]}}}],"schema":"https://github.com/citation-style-language/schema/raw/master/csl-citation.json"} </w:instrText>
            </w:r>
            <w:r w:rsidRPr="00CB7F7D">
              <w:rPr>
                <w:rFonts w:ascii="Times New Roman" w:hAnsi="Times New Roman"/>
                <w:sz w:val="24"/>
                <w:szCs w:val="24"/>
              </w:rPr>
              <w:fldChar w:fldCharType="separate"/>
            </w:r>
            <w:r w:rsidR="00882323" w:rsidRPr="00882323">
              <w:rPr>
                <w:rFonts w:ascii="Times New Roman" w:hAnsi="Times New Roman"/>
                <w:sz w:val="24"/>
              </w:rPr>
              <w:t>[3]</w:t>
            </w:r>
            <w:r w:rsidRPr="00CB7F7D">
              <w:rPr>
                <w:rFonts w:ascii="Times New Roman" w:hAnsi="Times New Roman"/>
                <w:sz w:val="24"/>
                <w:szCs w:val="24"/>
              </w:rPr>
              <w:fldChar w:fldCharType="end"/>
            </w:r>
          </w:p>
        </w:tc>
      </w:tr>
      <w:tr w:rsidR="00A35CE2" w:rsidRPr="00B62BF7" w14:paraId="023C92B8" w14:textId="77777777" w:rsidTr="004E139B">
        <w:trPr>
          <w:gridBefore w:val="1"/>
          <w:wBefore w:w="108" w:type="dxa"/>
          <w:cantSplit/>
          <w:trHeight w:val="669"/>
          <w:jc w:val="center"/>
        </w:trPr>
        <w:tc>
          <w:tcPr>
            <w:tcW w:w="1985" w:type="dxa"/>
            <w:gridSpan w:val="2"/>
            <w:tcBorders>
              <w:top w:val="nil"/>
              <w:left w:val="nil"/>
              <w:bottom w:val="nil"/>
              <w:right w:val="nil"/>
            </w:tcBorders>
            <w:vAlign w:val="center"/>
          </w:tcPr>
          <w:p w14:paraId="75A493AE" w14:textId="77777777" w:rsidR="00A35CE2" w:rsidRPr="00B62BF7" w:rsidRDefault="00A35CE2" w:rsidP="00A35CE2">
            <w:pPr>
              <w:jc w:val="center"/>
              <w:rPr>
                <w:rFonts w:ascii="Times New Roman" w:eastAsia="宋体" w:hAnsi="Times New Roman"/>
                <w:b/>
                <w:bCs/>
              </w:rPr>
            </w:pPr>
            <w:r w:rsidRPr="00B62BF7">
              <w:rPr>
                <w:rFonts w:ascii="Times New Roman" w:hAnsi="Times New Roman"/>
                <w:b/>
                <w:bCs/>
                <w:szCs w:val="21"/>
              </w:rPr>
              <w:t>BiOCl-PSSMA</w:t>
            </w:r>
          </w:p>
        </w:tc>
        <w:tc>
          <w:tcPr>
            <w:tcW w:w="992" w:type="dxa"/>
            <w:gridSpan w:val="2"/>
            <w:tcBorders>
              <w:top w:val="nil"/>
              <w:left w:val="nil"/>
              <w:bottom w:val="nil"/>
              <w:right w:val="nil"/>
            </w:tcBorders>
            <w:vAlign w:val="center"/>
          </w:tcPr>
          <w:p w14:paraId="45C26D73" w14:textId="77777777" w:rsidR="00A35CE2" w:rsidRPr="00B62BF7" w:rsidRDefault="00A35CE2" w:rsidP="00A35CE2">
            <w:pPr>
              <w:jc w:val="center"/>
              <w:rPr>
                <w:rFonts w:ascii="Times New Roman" w:eastAsia="宋体" w:hAnsi="Times New Roman"/>
                <w:b/>
                <w:bCs/>
              </w:rPr>
            </w:pPr>
            <w:r w:rsidRPr="00B62BF7">
              <w:rPr>
                <w:rFonts w:ascii="Times New Roman" w:eastAsia="宋体" w:hAnsi="Times New Roman" w:hint="eastAsia"/>
                <w:b/>
                <w:bCs/>
              </w:rPr>
              <w:t>10</w:t>
            </w:r>
          </w:p>
        </w:tc>
        <w:tc>
          <w:tcPr>
            <w:tcW w:w="1559" w:type="dxa"/>
            <w:gridSpan w:val="2"/>
            <w:tcBorders>
              <w:top w:val="nil"/>
              <w:left w:val="nil"/>
              <w:bottom w:val="nil"/>
              <w:right w:val="nil"/>
            </w:tcBorders>
            <w:vAlign w:val="center"/>
          </w:tcPr>
          <w:p w14:paraId="4EEDBCB4" w14:textId="77777777" w:rsidR="00A35CE2" w:rsidRPr="00B62BF7" w:rsidRDefault="00A35CE2" w:rsidP="00A35CE2">
            <w:pPr>
              <w:jc w:val="center"/>
              <w:rPr>
                <w:rFonts w:ascii="Times New Roman" w:eastAsia="宋体" w:hAnsi="Times New Roman"/>
                <w:b/>
                <w:bCs/>
              </w:rPr>
            </w:pPr>
            <w:r w:rsidRPr="00B62BF7">
              <w:rPr>
                <w:rFonts w:ascii="Times New Roman" w:eastAsia="宋体" w:hAnsi="Times New Roman" w:hint="eastAsia"/>
                <w:b/>
                <w:bCs/>
              </w:rPr>
              <w:t>30</w:t>
            </w:r>
          </w:p>
        </w:tc>
        <w:tc>
          <w:tcPr>
            <w:tcW w:w="851" w:type="dxa"/>
            <w:gridSpan w:val="2"/>
            <w:tcBorders>
              <w:top w:val="nil"/>
              <w:left w:val="nil"/>
              <w:bottom w:val="nil"/>
              <w:right w:val="nil"/>
            </w:tcBorders>
            <w:vAlign w:val="center"/>
          </w:tcPr>
          <w:p w14:paraId="116D1CC3" w14:textId="77777777" w:rsidR="00A35CE2" w:rsidRPr="00B62BF7" w:rsidRDefault="00A35CE2" w:rsidP="00A35CE2">
            <w:pPr>
              <w:jc w:val="center"/>
              <w:rPr>
                <w:rFonts w:ascii="Times New Roman" w:eastAsia="宋体" w:hAnsi="Times New Roman"/>
                <w:b/>
                <w:bCs/>
              </w:rPr>
            </w:pPr>
            <w:r w:rsidRPr="00B62BF7">
              <w:rPr>
                <w:rFonts w:ascii="Times New Roman" w:hAnsi="Times New Roman"/>
                <w:b/>
                <w:bCs/>
                <w:szCs w:val="21"/>
              </w:rPr>
              <w:t>RhB</w:t>
            </w:r>
          </w:p>
        </w:tc>
        <w:tc>
          <w:tcPr>
            <w:tcW w:w="1984" w:type="dxa"/>
            <w:gridSpan w:val="3"/>
            <w:tcBorders>
              <w:top w:val="nil"/>
              <w:left w:val="nil"/>
              <w:bottom w:val="nil"/>
              <w:right w:val="nil"/>
            </w:tcBorders>
            <w:vAlign w:val="center"/>
          </w:tcPr>
          <w:p w14:paraId="21F51060" w14:textId="77777777" w:rsidR="00A35CE2" w:rsidRPr="00B62BF7" w:rsidRDefault="00A35CE2" w:rsidP="00A35CE2">
            <w:pPr>
              <w:spacing w:line="400" w:lineRule="exact"/>
              <w:jc w:val="center"/>
              <w:rPr>
                <w:rFonts w:ascii="Times New Roman" w:hAnsi="Times New Roman"/>
                <w:b/>
                <w:bCs/>
                <w:szCs w:val="21"/>
              </w:rPr>
            </w:pPr>
            <w:r w:rsidRPr="00B62BF7">
              <w:rPr>
                <w:rFonts w:ascii="Times New Roman" w:hAnsi="Times New Roman"/>
                <w:b/>
                <w:bCs/>
                <w:szCs w:val="21"/>
              </w:rPr>
              <w:t>300 W Xe</w:t>
            </w:r>
          </w:p>
          <w:p w14:paraId="5181FACE" w14:textId="77777777" w:rsidR="00A35CE2" w:rsidRPr="00B62BF7" w:rsidRDefault="00A35CE2" w:rsidP="00A35CE2">
            <w:pPr>
              <w:jc w:val="center"/>
              <w:rPr>
                <w:rFonts w:ascii="Times New Roman" w:eastAsia="宋体" w:hAnsi="Times New Roman"/>
                <w:b/>
                <w:bCs/>
              </w:rPr>
            </w:pPr>
            <w:r w:rsidRPr="00B62BF7">
              <w:rPr>
                <w:rFonts w:ascii="Times New Roman" w:hAnsi="Times New Roman"/>
                <w:b/>
                <w:bCs/>
                <w:szCs w:val="21"/>
              </w:rPr>
              <w:t>λ</w:t>
            </w:r>
            <w:r w:rsidRPr="00B62BF7">
              <w:rPr>
                <w:rFonts w:ascii="Times New Roman" w:hAnsi="Times New Roman"/>
                <w:b/>
                <w:bCs/>
                <w:szCs w:val="21"/>
              </w:rPr>
              <w:t>＞</w:t>
            </w:r>
            <w:r w:rsidRPr="00B62BF7">
              <w:rPr>
                <w:rFonts w:ascii="Times New Roman" w:hAnsi="Times New Roman"/>
                <w:b/>
                <w:bCs/>
                <w:szCs w:val="21"/>
              </w:rPr>
              <w:t>420 nm</w:t>
            </w:r>
          </w:p>
        </w:tc>
        <w:tc>
          <w:tcPr>
            <w:tcW w:w="1135" w:type="dxa"/>
            <w:gridSpan w:val="2"/>
            <w:tcBorders>
              <w:top w:val="nil"/>
              <w:left w:val="nil"/>
              <w:bottom w:val="nil"/>
              <w:right w:val="nil"/>
            </w:tcBorders>
            <w:vAlign w:val="center"/>
          </w:tcPr>
          <w:p w14:paraId="027F9911" w14:textId="77777777" w:rsidR="00A35CE2" w:rsidRPr="00B62BF7" w:rsidRDefault="00A35CE2" w:rsidP="00A35CE2">
            <w:pPr>
              <w:jc w:val="center"/>
              <w:rPr>
                <w:rFonts w:ascii="Times New Roman" w:eastAsia="宋体" w:hAnsi="Times New Roman"/>
                <w:b/>
                <w:bCs/>
              </w:rPr>
            </w:pPr>
            <w:r w:rsidRPr="00B62BF7">
              <w:rPr>
                <w:rFonts w:ascii="Times New Roman" w:hAnsi="Times New Roman"/>
                <w:b/>
                <w:bCs/>
                <w:szCs w:val="21"/>
              </w:rPr>
              <w:t>0.2609</w:t>
            </w:r>
          </w:p>
        </w:tc>
        <w:tc>
          <w:tcPr>
            <w:tcW w:w="850" w:type="dxa"/>
            <w:gridSpan w:val="2"/>
            <w:tcBorders>
              <w:top w:val="nil"/>
              <w:left w:val="nil"/>
              <w:bottom w:val="nil"/>
              <w:right w:val="nil"/>
            </w:tcBorders>
            <w:vAlign w:val="center"/>
          </w:tcPr>
          <w:p w14:paraId="741FC7B0" w14:textId="7DEE16C2" w:rsidR="00A35CE2" w:rsidRPr="00B62BF7" w:rsidRDefault="00A35CE2" w:rsidP="00A35CE2">
            <w:pPr>
              <w:jc w:val="center"/>
              <w:rPr>
                <w:rFonts w:ascii="Times New Roman" w:eastAsia="宋体" w:hAnsi="Times New Roman"/>
                <w:b/>
                <w:bCs/>
                <w:szCs w:val="21"/>
              </w:rPr>
            </w:pPr>
            <w:r>
              <w:rPr>
                <w:rFonts w:ascii="Times New Roman" w:eastAsia="宋体" w:hAnsi="Times New Roman" w:hint="eastAsia"/>
                <w:b/>
                <w:bCs/>
                <w:szCs w:val="21"/>
              </w:rPr>
              <w:t>This Work</w:t>
            </w:r>
          </w:p>
        </w:tc>
      </w:tr>
      <w:tr w:rsidR="00A35CE2" w14:paraId="1A914F84" w14:textId="77777777" w:rsidTr="004E139B">
        <w:trPr>
          <w:gridBefore w:val="1"/>
          <w:wBefore w:w="108" w:type="dxa"/>
          <w:cantSplit/>
          <w:trHeight w:val="669"/>
          <w:jc w:val="center"/>
        </w:trPr>
        <w:tc>
          <w:tcPr>
            <w:tcW w:w="1985" w:type="dxa"/>
            <w:gridSpan w:val="2"/>
            <w:tcBorders>
              <w:top w:val="nil"/>
              <w:left w:val="nil"/>
              <w:bottom w:val="nil"/>
              <w:right w:val="nil"/>
            </w:tcBorders>
            <w:vAlign w:val="center"/>
          </w:tcPr>
          <w:p w14:paraId="68D556E9" w14:textId="77777777" w:rsidR="00A35CE2" w:rsidRDefault="00A35CE2" w:rsidP="00A35CE2">
            <w:pPr>
              <w:jc w:val="center"/>
              <w:rPr>
                <w:rFonts w:ascii="Times New Roman" w:eastAsia="宋体" w:hAnsi="Times New Roman"/>
              </w:rPr>
            </w:pPr>
            <w:r w:rsidRPr="00AE0C9B">
              <w:rPr>
                <w:rFonts w:ascii="Times New Roman" w:hAnsi="Times New Roman"/>
                <w:szCs w:val="21"/>
              </w:rPr>
              <w:t>TiO</w:t>
            </w:r>
            <w:r w:rsidRPr="00226A31">
              <w:rPr>
                <w:rFonts w:ascii="Times New Roman" w:hAnsi="Times New Roman"/>
                <w:szCs w:val="21"/>
                <w:vertAlign w:val="subscript"/>
              </w:rPr>
              <w:t>2</w:t>
            </w:r>
            <w:r w:rsidRPr="00AE0C9B">
              <w:rPr>
                <w:rFonts w:ascii="Times New Roman" w:hAnsi="Times New Roman"/>
                <w:szCs w:val="21"/>
              </w:rPr>
              <w:t>@rGo</w:t>
            </w:r>
          </w:p>
        </w:tc>
        <w:tc>
          <w:tcPr>
            <w:tcW w:w="992" w:type="dxa"/>
            <w:gridSpan w:val="2"/>
            <w:tcBorders>
              <w:top w:val="nil"/>
              <w:left w:val="nil"/>
              <w:bottom w:val="nil"/>
              <w:right w:val="nil"/>
            </w:tcBorders>
            <w:vAlign w:val="center"/>
          </w:tcPr>
          <w:p w14:paraId="5B742015" w14:textId="77777777" w:rsidR="00A35CE2" w:rsidRPr="00AE0C9B" w:rsidRDefault="00A35CE2" w:rsidP="00A35CE2">
            <w:pPr>
              <w:spacing w:line="400" w:lineRule="exact"/>
              <w:jc w:val="center"/>
              <w:rPr>
                <w:rFonts w:ascii="Times New Roman" w:hAnsi="Times New Roman"/>
                <w:szCs w:val="21"/>
              </w:rPr>
            </w:pPr>
            <w:r w:rsidRPr="00AE0C9B">
              <w:rPr>
                <w:rFonts w:ascii="Times New Roman" w:hAnsi="Times New Roman"/>
                <w:szCs w:val="21"/>
              </w:rPr>
              <w:t>25</w:t>
            </w:r>
          </w:p>
        </w:tc>
        <w:tc>
          <w:tcPr>
            <w:tcW w:w="1559" w:type="dxa"/>
            <w:gridSpan w:val="2"/>
            <w:tcBorders>
              <w:top w:val="nil"/>
              <w:left w:val="nil"/>
              <w:bottom w:val="nil"/>
              <w:right w:val="nil"/>
            </w:tcBorders>
            <w:vAlign w:val="center"/>
          </w:tcPr>
          <w:p w14:paraId="10FFA4A4" w14:textId="77777777" w:rsidR="00A35CE2" w:rsidRDefault="00A35CE2" w:rsidP="00A35CE2">
            <w:pPr>
              <w:jc w:val="center"/>
              <w:rPr>
                <w:rFonts w:ascii="Times New Roman" w:eastAsia="宋体" w:hAnsi="Times New Roman"/>
              </w:rPr>
            </w:pPr>
            <w:r>
              <w:rPr>
                <w:rFonts w:ascii="Times New Roman" w:eastAsia="宋体" w:hAnsi="Times New Roman" w:hint="eastAsia"/>
                <w:b/>
                <w:bCs/>
              </w:rPr>
              <w:t>20</w:t>
            </w:r>
          </w:p>
        </w:tc>
        <w:tc>
          <w:tcPr>
            <w:tcW w:w="851" w:type="dxa"/>
            <w:gridSpan w:val="2"/>
            <w:tcBorders>
              <w:top w:val="nil"/>
              <w:left w:val="nil"/>
              <w:bottom w:val="nil"/>
              <w:right w:val="nil"/>
            </w:tcBorders>
            <w:vAlign w:val="center"/>
          </w:tcPr>
          <w:p w14:paraId="3A5BE758" w14:textId="77777777" w:rsidR="00A35CE2" w:rsidRDefault="00A35CE2" w:rsidP="00A35CE2">
            <w:pPr>
              <w:jc w:val="center"/>
              <w:rPr>
                <w:rFonts w:ascii="Times New Roman" w:eastAsia="宋体" w:hAnsi="Times New Roman"/>
                <w:b/>
                <w:bCs/>
              </w:rPr>
            </w:pPr>
            <w:r w:rsidRPr="00AE0C9B">
              <w:rPr>
                <w:rFonts w:ascii="Times New Roman" w:hAnsi="Times New Roman"/>
                <w:szCs w:val="21"/>
              </w:rPr>
              <w:t>Rh6G</w:t>
            </w:r>
          </w:p>
        </w:tc>
        <w:tc>
          <w:tcPr>
            <w:tcW w:w="1984" w:type="dxa"/>
            <w:gridSpan w:val="3"/>
            <w:tcBorders>
              <w:top w:val="nil"/>
              <w:left w:val="nil"/>
              <w:bottom w:val="nil"/>
              <w:right w:val="nil"/>
            </w:tcBorders>
            <w:vAlign w:val="center"/>
          </w:tcPr>
          <w:p w14:paraId="72C6E48C" w14:textId="77777777" w:rsidR="00A35CE2" w:rsidRPr="00AE0C9B" w:rsidRDefault="00A35CE2" w:rsidP="00A35CE2">
            <w:pPr>
              <w:spacing w:line="400" w:lineRule="exact"/>
              <w:jc w:val="center"/>
              <w:rPr>
                <w:rFonts w:ascii="Times New Roman" w:hAnsi="Times New Roman"/>
                <w:szCs w:val="21"/>
              </w:rPr>
            </w:pPr>
            <w:r w:rsidRPr="00AE0C9B">
              <w:rPr>
                <w:rFonts w:ascii="Times New Roman" w:hAnsi="Times New Roman"/>
                <w:szCs w:val="21"/>
              </w:rPr>
              <w:t>300 W Hg</w:t>
            </w:r>
          </w:p>
          <w:p w14:paraId="533AB6EF" w14:textId="77777777" w:rsidR="00A35CE2" w:rsidRDefault="00A35CE2" w:rsidP="00A35CE2">
            <w:pPr>
              <w:jc w:val="center"/>
              <w:rPr>
                <w:rFonts w:ascii="Times New Roman" w:eastAsia="宋体" w:hAnsi="Times New Roman"/>
              </w:rPr>
            </w:pPr>
            <w:r w:rsidRPr="00AE0C9B">
              <w:rPr>
                <w:rFonts w:ascii="Times New Roman" w:hAnsi="Times New Roman"/>
                <w:szCs w:val="21"/>
              </w:rPr>
              <w:t>λ &gt; 400 nm</w:t>
            </w:r>
          </w:p>
        </w:tc>
        <w:tc>
          <w:tcPr>
            <w:tcW w:w="1135" w:type="dxa"/>
            <w:gridSpan w:val="2"/>
            <w:tcBorders>
              <w:top w:val="nil"/>
              <w:left w:val="nil"/>
              <w:bottom w:val="nil"/>
              <w:right w:val="nil"/>
            </w:tcBorders>
            <w:vAlign w:val="center"/>
          </w:tcPr>
          <w:p w14:paraId="0E88D435" w14:textId="77777777" w:rsidR="00A35CE2" w:rsidRDefault="00A35CE2" w:rsidP="00A35CE2">
            <w:pPr>
              <w:jc w:val="center"/>
              <w:rPr>
                <w:rFonts w:ascii="Times New Roman" w:eastAsia="宋体" w:hAnsi="Times New Roman"/>
              </w:rPr>
            </w:pPr>
            <w:r w:rsidRPr="00AE0C9B">
              <w:rPr>
                <w:rFonts w:ascii="Times New Roman" w:hAnsi="Times New Roman"/>
                <w:szCs w:val="21"/>
              </w:rPr>
              <w:t>0.0497</w:t>
            </w:r>
          </w:p>
        </w:tc>
        <w:tc>
          <w:tcPr>
            <w:tcW w:w="850" w:type="dxa"/>
            <w:gridSpan w:val="2"/>
            <w:tcBorders>
              <w:top w:val="nil"/>
              <w:left w:val="nil"/>
              <w:bottom w:val="nil"/>
              <w:right w:val="nil"/>
            </w:tcBorders>
            <w:vAlign w:val="center"/>
          </w:tcPr>
          <w:p w14:paraId="32419F84" w14:textId="785E6499" w:rsidR="00A35CE2" w:rsidRDefault="00A35CE2" w:rsidP="00A35CE2">
            <w:pPr>
              <w:jc w:val="center"/>
              <w:rPr>
                <w:rFonts w:ascii="Times New Roman" w:eastAsia="宋体" w:hAnsi="Times New Roman"/>
                <w:szCs w:val="21"/>
                <w:vertAlign w:val="superscript"/>
              </w:rPr>
            </w:pPr>
            <w:r w:rsidRPr="00CB7F7D">
              <w:rPr>
                <w:rFonts w:ascii="Times New Roman" w:hAnsi="Times New Roman"/>
                <w:sz w:val="24"/>
                <w:szCs w:val="24"/>
              </w:rPr>
              <w:fldChar w:fldCharType="begin"/>
            </w:r>
            <w:r w:rsidR="00882323">
              <w:rPr>
                <w:rFonts w:ascii="Times New Roman" w:hAnsi="Times New Roman"/>
                <w:sz w:val="24"/>
                <w:szCs w:val="24"/>
              </w:rPr>
              <w:instrText xml:space="preserve"> ADDIN ZOTERO_ITEM CSL_CITATION {"citationID":"xCntJCga","properties":{"formattedCitation":"[4]","plainCitation":"[4]","noteIndex":0},"citationItems":[{"id":660,"uris":["http://zotero.org/users/14529000/items/WXV8V44J"],"itemData":{"id":660,"type":"article-journal","abstract":"Photogenerated electron/hole recombination greatly limits the catalytic efficiency of TiO2, and recently modification with graphene substance has been regarded as an effective way to enhance the photocatalytic performance of TiO2. When referring to the fabrication of graphene based materials, the reduction process of graphene oxide has been demonstrated to be a key step. Therefore, it is highly required to develop an efficient and simple route for the GO reduction and the formation of TiO2@rGO composites. In this study, we have demonstrated a facile and environmentally friendly strategy for in-situ preparation of the TiO2@rGO “dyade” hybrid and systematically investigated the photodegradation efficiency of the resultant composite by utilizing rhodamine 6G as the model pollutant. The obtained TiO2@rGO has a significant enhancement in photo energy adsorption leading to the effective photocatalytic degradation reactions. The results indicated that the best performance was conducted by the TiO2@rGO (10wt%, 120 min’s irradiation), which exhibited more than triple the higher photodegradation rate than commercial TiO2 (P25) nanoparticles mainly due to two aspects, the rapid separation of h+/e− and to improve adsorption. This work provides new insight into the synthesis of TiO2@rGO composites as a high performance photocatalyst for the degradation of organic contaminant.","container-title":"Applied Catalysis B: Environmental","DOI":"10.1016/j.apcatb.2017.06.039","ISSN":"09263373","journalAbbreviation":"Appl. Catal., B","language":"en-US","page":"208-219","source":"ScienceDirect","title":"Facile in-situ design strategy to disperse TiO&lt;sub&gt;2&lt;/sub&gt; nanoparticles on graphene for the enhanced photocatalytic degradation of Rhodamine 6G","volume":"218","author":[{"family":"Pu","given":"Sheng-Yan"},{"family":"Zhu","given":"Rong-Xin"},{"family":"Ma","given":"Hui"},{"family":"Deng","given":"Daili"},{"family":"Pei","given":"Xiangjun"},{"family":"Qi","given":"Fei"},{"family":"Chu","given":"Wei"}],"issued":{"date-parts":[["2017",12]]}}}],"schema":"https://github.com/citation-style-language/schema/raw/master/csl-citation.json"} </w:instrText>
            </w:r>
            <w:r w:rsidRPr="00CB7F7D">
              <w:rPr>
                <w:rFonts w:ascii="Times New Roman" w:hAnsi="Times New Roman"/>
                <w:sz w:val="24"/>
                <w:szCs w:val="24"/>
              </w:rPr>
              <w:fldChar w:fldCharType="separate"/>
            </w:r>
            <w:r w:rsidR="00882323" w:rsidRPr="00882323">
              <w:rPr>
                <w:rFonts w:ascii="Times New Roman" w:hAnsi="Times New Roman"/>
                <w:sz w:val="24"/>
              </w:rPr>
              <w:t>[4]</w:t>
            </w:r>
            <w:r w:rsidRPr="00CB7F7D">
              <w:rPr>
                <w:rFonts w:ascii="Times New Roman" w:hAnsi="Times New Roman"/>
                <w:sz w:val="24"/>
                <w:szCs w:val="24"/>
              </w:rPr>
              <w:fldChar w:fldCharType="end"/>
            </w:r>
          </w:p>
        </w:tc>
      </w:tr>
      <w:tr w:rsidR="00A35CE2" w14:paraId="47F926F2" w14:textId="77777777" w:rsidTr="004E139B">
        <w:trPr>
          <w:gridBefore w:val="1"/>
          <w:wBefore w:w="108" w:type="dxa"/>
          <w:cantSplit/>
          <w:trHeight w:val="669"/>
          <w:jc w:val="center"/>
        </w:trPr>
        <w:tc>
          <w:tcPr>
            <w:tcW w:w="1985" w:type="dxa"/>
            <w:gridSpan w:val="2"/>
            <w:tcBorders>
              <w:top w:val="nil"/>
              <w:left w:val="nil"/>
              <w:bottom w:val="nil"/>
              <w:right w:val="nil"/>
            </w:tcBorders>
            <w:vAlign w:val="center"/>
          </w:tcPr>
          <w:p w14:paraId="53A43625" w14:textId="77777777" w:rsidR="00A35CE2" w:rsidRDefault="00A35CE2" w:rsidP="00A35CE2">
            <w:pPr>
              <w:jc w:val="center"/>
              <w:rPr>
                <w:rFonts w:ascii="Times New Roman" w:eastAsia="宋体" w:hAnsi="Times New Roman"/>
              </w:rPr>
            </w:pPr>
            <w:r w:rsidRPr="00AE0C9B">
              <w:rPr>
                <w:rFonts w:ascii="Times New Roman" w:hAnsi="Times New Roman"/>
                <w:szCs w:val="21"/>
              </w:rPr>
              <w:t>ZnO-Br</w:t>
            </w:r>
          </w:p>
        </w:tc>
        <w:tc>
          <w:tcPr>
            <w:tcW w:w="992" w:type="dxa"/>
            <w:gridSpan w:val="2"/>
            <w:tcBorders>
              <w:top w:val="nil"/>
              <w:left w:val="nil"/>
              <w:bottom w:val="nil"/>
              <w:right w:val="nil"/>
            </w:tcBorders>
            <w:vAlign w:val="center"/>
          </w:tcPr>
          <w:p w14:paraId="5DBE1650" w14:textId="77777777" w:rsidR="00A35CE2" w:rsidRPr="00AE0C9B" w:rsidRDefault="00A35CE2" w:rsidP="00A35CE2">
            <w:pPr>
              <w:spacing w:line="400" w:lineRule="exact"/>
              <w:jc w:val="center"/>
              <w:rPr>
                <w:rFonts w:ascii="Times New Roman" w:hAnsi="Times New Roman"/>
                <w:szCs w:val="21"/>
              </w:rPr>
            </w:pPr>
            <w:r w:rsidRPr="00AE0C9B">
              <w:rPr>
                <w:rFonts w:ascii="Times New Roman" w:hAnsi="Times New Roman"/>
                <w:szCs w:val="21"/>
              </w:rPr>
              <w:t>50</w:t>
            </w:r>
          </w:p>
        </w:tc>
        <w:tc>
          <w:tcPr>
            <w:tcW w:w="1559" w:type="dxa"/>
            <w:gridSpan w:val="2"/>
            <w:tcBorders>
              <w:top w:val="nil"/>
              <w:left w:val="nil"/>
              <w:bottom w:val="nil"/>
              <w:right w:val="nil"/>
            </w:tcBorders>
            <w:vAlign w:val="center"/>
          </w:tcPr>
          <w:p w14:paraId="606AD1FA" w14:textId="77777777" w:rsidR="00A35CE2" w:rsidRDefault="00A35CE2" w:rsidP="00A35CE2">
            <w:pPr>
              <w:jc w:val="center"/>
              <w:rPr>
                <w:rFonts w:ascii="Times New Roman" w:eastAsia="宋体" w:hAnsi="Times New Roman"/>
              </w:rPr>
            </w:pPr>
            <w:r>
              <w:rPr>
                <w:rFonts w:ascii="Times New Roman" w:eastAsia="宋体" w:hAnsi="Times New Roman" w:hint="eastAsia"/>
              </w:rPr>
              <w:t>4.8</w:t>
            </w:r>
          </w:p>
        </w:tc>
        <w:tc>
          <w:tcPr>
            <w:tcW w:w="851" w:type="dxa"/>
            <w:gridSpan w:val="2"/>
            <w:tcBorders>
              <w:top w:val="nil"/>
              <w:left w:val="nil"/>
              <w:bottom w:val="nil"/>
              <w:right w:val="nil"/>
            </w:tcBorders>
            <w:vAlign w:val="center"/>
          </w:tcPr>
          <w:p w14:paraId="7D0658A1" w14:textId="77777777" w:rsidR="00A35CE2" w:rsidRDefault="00A35CE2" w:rsidP="00A35CE2">
            <w:pPr>
              <w:jc w:val="center"/>
              <w:rPr>
                <w:rFonts w:ascii="Times New Roman" w:eastAsia="宋体" w:hAnsi="Times New Roman"/>
              </w:rPr>
            </w:pPr>
            <w:r w:rsidRPr="00AE0C9B">
              <w:rPr>
                <w:rFonts w:ascii="Times New Roman" w:hAnsi="Times New Roman"/>
                <w:szCs w:val="21"/>
              </w:rPr>
              <w:t>Rh6G</w:t>
            </w:r>
          </w:p>
        </w:tc>
        <w:tc>
          <w:tcPr>
            <w:tcW w:w="1984" w:type="dxa"/>
            <w:gridSpan w:val="3"/>
            <w:tcBorders>
              <w:top w:val="nil"/>
              <w:left w:val="nil"/>
              <w:bottom w:val="nil"/>
              <w:right w:val="nil"/>
            </w:tcBorders>
            <w:vAlign w:val="center"/>
          </w:tcPr>
          <w:p w14:paraId="77831F82" w14:textId="77777777" w:rsidR="00A35CE2" w:rsidRPr="00AE0C9B" w:rsidRDefault="00A35CE2" w:rsidP="00A35CE2">
            <w:pPr>
              <w:spacing w:line="400" w:lineRule="exact"/>
              <w:jc w:val="center"/>
              <w:rPr>
                <w:rFonts w:ascii="Times New Roman" w:hAnsi="Times New Roman"/>
                <w:szCs w:val="21"/>
              </w:rPr>
            </w:pPr>
            <w:r w:rsidRPr="00AE0C9B">
              <w:rPr>
                <w:rFonts w:ascii="Times New Roman" w:hAnsi="Times New Roman"/>
                <w:szCs w:val="21"/>
              </w:rPr>
              <w:t>125 W Hg</w:t>
            </w:r>
          </w:p>
          <w:p w14:paraId="7C5CA45A" w14:textId="77777777" w:rsidR="00A35CE2" w:rsidRDefault="00A35CE2" w:rsidP="00A35CE2">
            <w:pPr>
              <w:jc w:val="center"/>
              <w:rPr>
                <w:rFonts w:ascii="Times New Roman" w:eastAsia="宋体" w:hAnsi="Times New Roman"/>
              </w:rPr>
            </w:pPr>
            <w:r w:rsidRPr="00AE0C9B">
              <w:rPr>
                <w:rFonts w:ascii="Times New Roman" w:hAnsi="Times New Roman"/>
                <w:szCs w:val="21"/>
              </w:rPr>
              <w:t>λ &lt; 400 nm</w:t>
            </w:r>
          </w:p>
        </w:tc>
        <w:tc>
          <w:tcPr>
            <w:tcW w:w="1135" w:type="dxa"/>
            <w:gridSpan w:val="2"/>
            <w:tcBorders>
              <w:top w:val="nil"/>
              <w:left w:val="nil"/>
              <w:bottom w:val="nil"/>
              <w:right w:val="nil"/>
            </w:tcBorders>
            <w:vAlign w:val="center"/>
          </w:tcPr>
          <w:p w14:paraId="091A00B7" w14:textId="77777777" w:rsidR="00A35CE2" w:rsidRDefault="00A35CE2" w:rsidP="00A35CE2">
            <w:pPr>
              <w:jc w:val="center"/>
              <w:rPr>
                <w:rFonts w:ascii="Times New Roman" w:eastAsia="宋体" w:hAnsi="Times New Roman"/>
              </w:rPr>
            </w:pPr>
            <w:r w:rsidRPr="00AE0C9B">
              <w:rPr>
                <w:rFonts w:ascii="Times New Roman" w:hAnsi="Times New Roman"/>
                <w:szCs w:val="21"/>
              </w:rPr>
              <w:t>0.0102</w:t>
            </w:r>
          </w:p>
        </w:tc>
        <w:tc>
          <w:tcPr>
            <w:tcW w:w="850" w:type="dxa"/>
            <w:gridSpan w:val="2"/>
            <w:tcBorders>
              <w:top w:val="nil"/>
              <w:left w:val="nil"/>
              <w:bottom w:val="nil"/>
              <w:right w:val="nil"/>
            </w:tcBorders>
            <w:vAlign w:val="center"/>
          </w:tcPr>
          <w:p w14:paraId="459A353C" w14:textId="33C21873" w:rsidR="00A35CE2" w:rsidRDefault="00A35CE2" w:rsidP="00A35CE2">
            <w:pPr>
              <w:jc w:val="center"/>
              <w:rPr>
                <w:rFonts w:ascii="Times New Roman" w:eastAsia="宋体" w:hAnsi="Times New Roman"/>
                <w:szCs w:val="21"/>
              </w:rPr>
            </w:pPr>
            <w:r w:rsidRPr="00CB7F7D">
              <w:rPr>
                <w:rFonts w:ascii="Times New Roman" w:hAnsi="Times New Roman"/>
                <w:sz w:val="24"/>
                <w:szCs w:val="24"/>
              </w:rPr>
              <w:fldChar w:fldCharType="begin"/>
            </w:r>
            <w:r w:rsidR="00882323">
              <w:rPr>
                <w:rFonts w:ascii="Times New Roman" w:hAnsi="Times New Roman"/>
                <w:sz w:val="24"/>
                <w:szCs w:val="24"/>
              </w:rPr>
              <w:instrText xml:space="preserve"> ADDIN ZOTERO_ITEM CSL_CITATION {"citationID":"b3Duhc8s","properties":{"formattedCitation":"[5]","plainCitation":"[5]","noteIndex":0},"citationItems":[{"id":661,"uris":["http://zotero.org/users/14529000/items/E784FD8I"],"itemData":{"id":661,"type":"articl</w:instrText>
            </w:r>
            <w:r w:rsidR="00882323">
              <w:rPr>
                <w:rFonts w:ascii="Times New Roman" w:hAnsi="Times New Roman" w:hint="eastAsia"/>
                <w:sz w:val="24"/>
                <w:szCs w:val="24"/>
              </w:rPr>
              <w:instrText>e-journal","abstract":"Abstract\n            ZnO and halide (Cl, Br, and I) enriched ZnO samples have been synthesized by polyol method. Halide enriched zinc oxide (ZnO</w:instrText>
            </w:r>
            <w:r w:rsidR="00882323">
              <w:rPr>
                <w:rFonts w:ascii="Times New Roman" w:hAnsi="Times New Roman" w:hint="eastAsia"/>
                <w:sz w:val="24"/>
                <w:szCs w:val="24"/>
              </w:rPr>
              <w:instrText>‐</w:instrText>
            </w:r>
            <w:r w:rsidR="00882323">
              <w:rPr>
                <w:rFonts w:ascii="Times New Roman" w:hAnsi="Times New Roman" w:hint="eastAsia"/>
                <w:sz w:val="24"/>
                <w:szCs w:val="24"/>
              </w:rPr>
              <w:instrText>X) were obtained when synthesis was carried out in the presence of tetrabutylammonium halide (X</w:instrText>
            </w:r>
            <w:r w:rsidR="00882323">
              <w:rPr>
                <w:rFonts w:ascii="Times New Roman" w:hAnsi="Times New Roman" w:hint="eastAsia"/>
                <w:sz w:val="24"/>
                <w:szCs w:val="24"/>
              </w:rPr>
              <w:instrText>‐</w:instrText>
            </w:r>
            <w:r w:rsidR="00882323">
              <w:rPr>
                <w:rFonts w:ascii="Times New Roman" w:hAnsi="Times New Roman" w:hint="eastAsia"/>
                <w:sz w:val="24"/>
                <w:szCs w:val="24"/>
              </w:rPr>
              <w:instrText>Cl, Br, and I) salts. X</w:instrText>
            </w:r>
            <w:r w:rsidR="00882323">
              <w:rPr>
                <w:rFonts w:ascii="Times New Roman" w:hAnsi="Times New Roman" w:hint="eastAsia"/>
                <w:sz w:val="24"/>
                <w:szCs w:val="24"/>
              </w:rPr>
              <w:instrText>‐</w:instrText>
            </w:r>
            <w:r w:rsidR="00882323">
              <w:rPr>
                <w:rFonts w:ascii="Times New Roman" w:hAnsi="Times New Roman" w:hint="eastAsia"/>
                <w:sz w:val="24"/>
                <w:szCs w:val="24"/>
              </w:rPr>
              <w:instrText>ray results reveal that the halide ions seem to occupy the oxygen vacancy sites as well as interstitial sites of the ZnO lattice increasing the cell volume and strain along the c</w:instrText>
            </w:r>
            <w:r w:rsidR="00882323">
              <w:rPr>
                <w:rFonts w:ascii="Times New Roman" w:hAnsi="Times New Roman" w:hint="eastAsia"/>
                <w:sz w:val="24"/>
                <w:szCs w:val="24"/>
              </w:rPr>
              <w:instrText>‐</w:instrText>
            </w:r>
            <w:r w:rsidR="00882323">
              <w:rPr>
                <w:rFonts w:ascii="Times New Roman" w:hAnsi="Times New Roman" w:hint="eastAsia"/>
                <w:sz w:val="24"/>
                <w:szCs w:val="24"/>
              </w:rPr>
              <w:instrText>axis. Microspheres are observed in the sca</w:instrText>
            </w:r>
            <w:r w:rsidR="00882323">
              <w:rPr>
                <w:rFonts w:ascii="Times New Roman" w:hAnsi="Times New Roman"/>
                <w:sz w:val="24"/>
                <w:szCs w:val="24"/>
              </w:rPr>
              <w:instrText>nning electron micrographs with the size ranging between 170 and 385 nm. Photocatalytic activity of the synthesized samples was tested under UV light irradiation for the decomposition of Rhodamine</w:instrText>
            </w:r>
            <w:r w:rsidR="00882323">
              <w:rPr>
                <w:rFonts w:ascii="Times New Roman" w:hAnsi="Times New Roman" w:hint="eastAsia"/>
                <w:sz w:val="24"/>
                <w:szCs w:val="24"/>
              </w:rPr>
              <w:instrText>‐</w:instrText>
            </w:r>
            <w:r w:rsidR="00882323">
              <w:rPr>
                <w:rFonts w:ascii="Times New Roman" w:hAnsi="Times New Roman"/>
                <w:sz w:val="24"/>
                <w:szCs w:val="24"/>
              </w:rPr>
              <w:instrText>6G dye. The halide enriched ZnO samples show higher rate o</w:instrText>
            </w:r>
            <w:r w:rsidR="00882323">
              <w:rPr>
                <w:rFonts w:ascii="Times New Roman" w:hAnsi="Times New Roman" w:hint="eastAsia"/>
                <w:sz w:val="24"/>
                <w:szCs w:val="24"/>
              </w:rPr>
              <w:instrText>f dye degradation compared to pristine ZnO attributable to their higher bandgap leading to a decrease in the recombination reactions of the electron</w:instrText>
            </w:r>
            <w:r w:rsidR="00882323">
              <w:rPr>
                <w:rFonts w:ascii="Times New Roman" w:hAnsi="Times New Roman" w:hint="eastAsia"/>
                <w:sz w:val="24"/>
                <w:szCs w:val="24"/>
              </w:rPr>
              <w:instrText>–</w:instrText>
            </w:r>
            <w:r w:rsidR="00882323">
              <w:rPr>
                <w:rFonts w:ascii="Times New Roman" w:hAnsi="Times New Roman" w:hint="eastAsia"/>
                <w:sz w:val="24"/>
                <w:szCs w:val="24"/>
              </w:rPr>
              <w:instrText>hole pair and higher light absorbing ability. ZnO</w:instrText>
            </w:r>
            <w:r w:rsidR="00882323">
              <w:rPr>
                <w:rFonts w:ascii="Times New Roman" w:hAnsi="Times New Roman" w:hint="eastAsia"/>
                <w:sz w:val="24"/>
                <w:szCs w:val="24"/>
              </w:rPr>
              <w:instrText>‐</w:instrText>
            </w:r>
            <w:r w:rsidR="00882323">
              <w:rPr>
                <w:rFonts w:ascii="Times New Roman" w:hAnsi="Times New Roman" w:hint="eastAsia"/>
                <w:sz w:val="24"/>
                <w:szCs w:val="24"/>
              </w:rPr>
              <w:instrText>Br is seen to exhibit the highest rate of degradation due to higher bandgap, light absorbing ability and predominance of (101) facet in the lattice. Further, ZnO</w:instrText>
            </w:r>
            <w:r w:rsidR="00882323">
              <w:rPr>
                <w:rFonts w:ascii="Times New Roman" w:hAnsi="Times New Roman" w:hint="eastAsia"/>
                <w:sz w:val="24"/>
                <w:szCs w:val="24"/>
              </w:rPr>
              <w:instrText>‐</w:instrText>
            </w:r>
            <w:r w:rsidR="00882323">
              <w:rPr>
                <w:rFonts w:ascii="Times New Roman" w:hAnsi="Times New Roman" w:hint="eastAsia"/>
                <w:sz w:val="24"/>
                <w:szCs w:val="24"/>
              </w:rPr>
              <w:instrText>Br appears to undergo negligible change after 3 cycles of catalysis proving its reusability.","container-title":"Environmental Progress &amp; Sustainable</w:instrText>
            </w:r>
            <w:r w:rsidR="00882323">
              <w:rPr>
                <w:rFonts w:ascii="Times New Roman" w:hAnsi="Times New Roman"/>
                <w:sz w:val="24"/>
                <w:szCs w:val="24"/>
              </w:rPr>
              <w:instrText xml:space="preserve"> Energy","DOI":"10.1002/ep.13709","ISSN":"1944-7442, 1944-7450","issue":"6","journalAbbreviation":"Environ. Prog. Sustainable Energy","language":"en-US","license":"© 2021 American Institute of Chemical Engineers.","note":"_eprint: https://aiche.onlinelibrary.wiley.com/doi/pdf/10.1002/ep.13709","page":"e13709","source":"Wiley Online Library","title":"Insights into the effect of halide enriched ZnO synthesized using tetrabutylammonium halides toward photocatalytic degradation of Rhodamine 6G","volume":"40","author":[{"family":"Satpal","given":"Sudhakar B."},{"family":"Athawale","given":"Anjali A."}],"issued":{"date-parts":[["2021",11]]}}}],"schema":"https://github.com/citation-style-language/schema/raw/master/csl-citation.json"} </w:instrText>
            </w:r>
            <w:r w:rsidRPr="00CB7F7D">
              <w:rPr>
                <w:rFonts w:ascii="Times New Roman" w:hAnsi="Times New Roman"/>
                <w:sz w:val="24"/>
                <w:szCs w:val="24"/>
              </w:rPr>
              <w:fldChar w:fldCharType="separate"/>
            </w:r>
            <w:r w:rsidR="00882323" w:rsidRPr="00882323">
              <w:rPr>
                <w:rFonts w:ascii="Times New Roman" w:hAnsi="Times New Roman"/>
                <w:sz w:val="24"/>
              </w:rPr>
              <w:t>[5]</w:t>
            </w:r>
            <w:r w:rsidRPr="00CB7F7D">
              <w:rPr>
                <w:rFonts w:ascii="Times New Roman" w:hAnsi="Times New Roman"/>
                <w:sz w:val="24"/>
                <w:szCs w:val="24"/>
              </w:rPr>
              <w:fldChar w:fldCharType="end"/>
            </w:r>
          </w:p>
        </w:tc>
      </w:tr>
      <w:tr w:rsidR="00A35CE2" w:rsidRPr="001654C5" w14:paraId="59773E52" w14:textId="77777777" w:rsidTr="004E139B">
        <w:trPr>
          <w:gridBefore w:val="1"/>
          <w:wBefore w:w="108" w:type="dxa"/>
          <w:cantSplit/>
          <w:trHeight w:val="669"/>
          <w:jc w:val="center"/>
        </w:trPr>
        <w:tc>
          <w:tcPr>
            <w:tcW w:w="1985" w:type="dxa"/>
            <w:gridSpan w:val="2"/>
            <w:tcBorders>
              <w:top w:val="nil"/>
              <w:left w:val="nil"/>
              <w:bottom w:val="nil"/>
              <w:right w:val="nil"/>
            </w:tcBorders>
            <w:vAlign w:val="center"/>
          </w:tcPr>
          <w:p w14:paraId="3C57FE30" w14:textId="77777777" w:rsidR="00A35CE2" w:rsidRPr="001654C5" w:rsidRDefault="00A35CE2" w:rsidP="00A35CE2">
            <w:pPr>
              <w:jc w:val="center"/>
              <w:rPr>
                <w:rFonts w:ascii="Times New Roman" w:eastAsia="宋体" w:hAnsi="Times New Roman"/>
              </w:rPr>
            </w:pPr>
            <w:r w:rsidRPr="001654C5">
              <w:rPr>
                <w:rFonts w:ascii="Times New Roman" w:hAnsi="Times New Roman"/>
                <w:szCs w:val="21"/>
              </w:rPr>
              <w:t>Au-ZnO</w:t>
            </w:r>
          </w:p>
        </w:tc>
        <w:tc>
          <w:tcPr>
            <w:tcW w:w="992" w:type="dxa"/>
            <w:gridSpan w:val="2"/>
            <w:tcBorders>
              <w:top w:val="nil"/>
              <w:left w:val="nil"/>
              <w:bottom w:val="nil"/>
              <w:right w:val="nil"/>
            </w:tcBorders>
            <w:vAlign w:val="center"/>
          </w:tcPr>
          <w:p w14:paraId="16BF3CF9" w14:textId="77777777" w:rsidR="00A35CE2" w:rsidRPr="001654C5" w:rsidRDefault="00A35CE2" w:rsidP="00A35CE2">
            <w:pPr>
              <w:spacing w:line="400" w:lineRule="exact"/>
              <w:jc w:val="center"/>
              <w:rPr>
                <w:rFonts w:ascii="Times New Roman" w:hAnsi="Times New Roman"/>
                <w:szCs w:val="21"/>
              </w:rPr>
            </w:pPr>
            <w:r w:rsidRPr="001654C5">
              <w:rPr>
                <w:rFonts w:ascii="Times New Roman" w:hAnsi="Times New Roman"/>
                <w:szCs w:val="21"/>
              </w:rPr>
              <w:t>10</w:t>
            </w:r>
          </w:p>
        </w:tc>
        <w:tc>
          <w:tcPr>
            <w:tcW w:w="1559" w:type="dxa"/>
            <w:gridSpan w:val="2"/>
            <w:tcBorders>
              <w:top w:val="nil"/>
              <w:left w:val="nil"/>
              <w:bottom w:val="nil"/>
              <w:right w:val="nil"/>
            </w:tcBorders>
            <w:vAlign w:val="center"/>
          </w:tcPr>
          <w:p w14:paraId="4192E583" w14:textId="77777777" w:rsidR="00A35CE2" w:rsidRPr="001654C5" w:rsidRDefault="00A35CE2" w:rsidP="00A35CE2">
            <w:pPr>
              <w:jc w:val="center"/>
              <w:rPr>
                <w:rFonts w:ascii="Times New Roman" w:eastAsia="宋体" w:hAnsi="Times New Roman"/>
              </w:rPr>
            </w:pPr>
            <w:r w:rsidRPr="001654C5">
              <w:rPr>
                <w:rFonts w:ascii="Times New Roman" w:eastAsia="宋体" w:hAnsi="Times New Roman" w:hint="eastAsia"/>
              </w:rPr>
              <w:t>4.8</w:t>
            </w:r>
          </w:p>
        </w:tc>
        <w:tc>
          <w:tcPr>
            <w:tcW w:w="851" w:type="dxa"/>
            <w:gridSpan w:val="2"/>
            <w:tcBorders>
              <w:top w:val="nil"/>
              <w:left w:val="nil"/>
              <w:bottom w:val="nil"/>
              <w:right w:val="nil"/>
            </w:tcBorders>
            <w:vAlign w:val="center"/>
          </w:tcPr>
          <w:p w14:paraId="3B7BB040" w14:textId="77777777" w:rsidR="00A35CE2" w:rsidRPr="001654C5" w:rsidRDefault="00A35CE2" w:rsidP="00A35CE2">
            <w:pPr>
              <w:jc w:val="center"/>
              <w:rPr>
                <w:rFonts w:ascii="Times New Roman" w:eastAsia="宋体" w:hAnsi="Times New Roman"/>
              </w:rPr>
            </w:pPr>
            <w:r w:rsidRPr="001654C5">
              <w:rPr>
                <w:rFonts w:ascii="Times New Roman" w:hAnsi="Times New Roman"/>
                <w:szCs w:val="21"/>
              </w:rPr>
              <w:t>Rh6G</w:t>
            </w:r>
          </w:p>
        </w:tc>
        <w:tc>
          <w:tcPr>
            <w:tcW w:w="1984" w:type="dxa"/>
            <w:gridSpan w:val="3"/>
            <w:tcBorders>
              <w:top w:val="nil"/>
              <w:left w:val="nil"/>
              <w:bottom w:val="nil"/>
              <w:right w:val="nil"/>
            </w:tcBorders>
            <w:vAlign w:val="center"/>
          </w:tcPr>
          <w:p w14:paraId="1325630A" w14:textId="77777777" w:rsidR="00A35CE2" w:rsidRPr="001654C5" w:rsidRDefault="00A35CE2" w:rsidP="00A35CE2">
            <w:pPr>
              <w:jc w:val="center"/>
              <w:rPr>
                <w:rFonts w:ascii="Times New Roman" w:eastAsia="宋体" w:hAnsi="Times New Roman"/>
              </w:rPr>
            </w:pPr>
            <w:r w:rsidRPr="001654C5">
              <w:rPr>
                <w:rFonts w:ascii="Times New Roman" w:eastAsia="宋体" w:hAnsi="Times New Roman"/>
              </w:rPr>
              <w:t xml:space="preserve">300 W </w:t>
            </w:r>
            <w:r>
              <w:rPr>
                <w:rFonts w:ascii="Times New Roman" w:eastAsia="宋体" w:hAnsi="Times New Roman" w:hint="eastAsia"/>
              </w:rPr>
              <w:t>Xe</w:t>
            </w:r>
          </w:p>
        </w:tc>
        <w:tc>
          <w:tcPr>
            <w:tcW w:w="1135" w:type="dxa"/>
            <w:gridSpan w:val="2"/>
            <w:tcBorders>
              <w:top w:val="nil"/>
              <w:left w:val="nil"/>
              <w:bottom w:val="nil"/>
              <w:right w:val="nil"/>
            </w:tcBorders>
            <w:vAlign w:val="center"/>
          </w:tcPr>
          <w:p w14:paraId="1C553DAB" w14:textId="77777777" w:rsidR="00A35CE2" w:rsidRPr="001654C5" w:rsidRDefault="00A35CE2" w:rsidP="00A35CE2">
            <w:pPr>
              <w:jc w:val="center"/>
              <w:rPr>
                <w:rFonts w:ascii="Times New Roman" w:eastAsia="宋体" w:hAnsi="Times New Roman"/>
              </w:rPr>
            </w:pPr>
            <w:r w:rsidRPr="00AE0C9B">
              <w:rPr>
                <w:rFonts w:ascii="Times New Roman" w:hAnsi="Times New Roman"/>
                <w:szCs w:val="21"/>
              </w:rPr>
              <w:t>0.1780</w:t>
            </w:r>
          </w:p>
        </w:tc>
        <w:tc>
          <w:tcPr>
            <w:tcW w:w="850" w:type="dxa"/>
            <w:gridSpan w:val="2"/>
            <w:tcBorders>
              <w:top w:val="nil"/>
              <w:left w:val="nil"/>
              <w:bottom w:val="nil"/>
              <w:right w:val="nil"/>
            </w:tcBorders>
            <w:vAlign w:val="center"/>
          </w:tcPr>
          <w:p w14:paraId="0D2B8418" w14:textId="7485CB9F" w:rsidR="00A35CE2" w:rsidRPr="001654C5" w:rsidRDefault="00A35CE2" w:rsidP="00A35CE2">
            <w:pPr>
              <w:jc w:val="center"/>
              <w:rPr>
                <w:rFonts w:ascii="Times New Roman" w:eastAsia="宋体" w:hAnsi="Times New Roman"/>
                <w:szCs w:val="21"/>
                <w:vertAlign w:val="superscript"/>
              </w:rPr>
            </w:pPr>
            <w:r w:rsidRPr="00CB7F7D">
              <w:rPr>
                <w:rFonts w:ascii="Times New Roman" w:hAnsi="Times New Roman"/>
                <w:sz w:val="24"/>
                <w:szCs w:val="24"/>
              </w:rPr>
              <w:fldChar w:fldCharType="begin"/>
            </w:r>
            <w:r w:rsidR="00882323">
              <w:rPr>
                <w:rFonts w:ascii="Times New Roman" w:hAnsi="Times New Roman"/>
                <w:sz w:val="24"/>
                <w:szCs w:val="24"/>
              </w:rPr>
              <w:instrText xml:space="preserve"> ADDIN ZOTERO_ITEM CSL_CITATION {"citationID":"1iAkR11E","properties":{"formattedCitation":"[6]","plainCitation":"[6]","noteIndex":0},"citationItems":[{"id":590,"uris":["http://zotero.org/users/14529000/items/J5CYVBP7"],"itemData":{"id":590,"type":"article-journal","abstract":"Two hierarchical ZnO micro/nano-materials have been prepared by a short-time (45 min) hydrothermal reaction without any surfactants. The different morphologies have been characterized comprehensively by XRD, SEM, TEM and XPS technologies. The hierarchical micro- and nano-structures are respectively consisted by the subordinate nano-pieces and nano-hexagonal-rods. Under the illumination of the simulated solar light, the nano-piece-aggregate spends 40 min to degrade the 98% of rhodamine 6G solution (10À5 mol/L), whereas the nano-rod-aggregate only degrades the 78% of the solution in the same condition. Moreover, the photocatalytic performances of the two ZnO aggregates are signiﬁcantly improved by loading with Au nanoparticles (NPs) in the same assembly process. The nano-piece-aggregate decorated with the Au NPs spends 24 min to decompose the rhodamine 6G solution completely, while nano-rodaggregate decorated with the Au NPs needs 28 min. The related photocatalytic mechanisms are proposed in this paper.","container-title":"Journal of Colloid and Interface Science","DOI":"10.1016/j.jcis.2017.08.077","ISSN":"00219797","journalAbbreviation":"J. Colloid Interface Sci.","language":"en-US","page":"58-67","source":"DOI.org (Crossref)","title":"Two hybrid Au-ZnO aggregates with different hierarchical structures: A comparable study in photocatalysis","title-short":"Two hybrid Au-ZnO aggregates with different hierarchical structures","volume":"509","author":[{"family":"Cheng","given":"Yi-Feng"},{"family":"Jiao","given":"Wen-Ling"},{"family":"Li","given":"Qing-Qing"},{"family":"Zhang","given":"Yu"},{"family":"Li","given":"Sesi"},{"family":"Li","given":"Dandan"},{"family":"Che","given":"Renchao"}],"issued":{"date-parts":[["2018",1]]}}}],"schema":"https://github.com/citation-style-language/schema/raw/master/csl-citation.json"} </w:instrText>
            </w:r>
            <w:r w:rsidRPr="00CB7F7D">
              <w:rPr>
                <w:rFonts w:ascii="Times New Roman" w:hAnsi="Times New Roman"/>
                <w:sz w:val="24"/>
                <w:szCs w:val="24"/>
              </w:rPr>
              <w:fldChar w:fldCharType="separate"/>
            </w:r>
            <w:r w:rsidR="00882323" w:rsidRPr="00882323">
              <w:rPr>
                <w:rFonts w:ascii="Times New Roman" w:hAnsi="Times New Roman"/>
                <w:sz w:val="24"/>
              </w:rPr>
              <w:t>[6]</w:t>
            </w:r>
            <w:r w:rsidRPr="00CB7F7D">
              <w:rPr>
                <w:rFonts w:ascii="Times New Roman" w:hAnsi="Times New Roman"/>
                <w:sz w:val="24"/>
                <w:szCs w:val="24"/>
              </w:rPr>
              <w:fldChar w:fldCharType="end"/>
            </w:r>
          </w:p>
        </w:tc>
      </w:tr>
      <w:tr w:rsidR="00A35CE2" w:rsidRPr="00B62BF7" w14:paraId="34A84514" w14:textId="77777777" w:rsidTr="004E139B">
        <w:trPr>
          <w:gridBefore w:val="1"/>
          <w:wBefore w:w="108" w:type="dxa"/>
          <w:cantSplit/>
          <w:trHeight w:val="669"/>
          <w:jc w:val="center"/>
        </w:trPr>
        <w:tc>
          <w:tcPr>
            <w:tcW w:w="1985" w:type="dxa"/>
            <w:gridSpan w:val="2"/>
            <w:tcBorders>
              <w:top w:val="nil"/>
              <w:left w:val="nil"/>
              <w:bottom w:val="nil"/>
              <w:right w:val="nil"/>
            </w:tcBorders>
            <w:vAlign w:val="center"/>
          </w:tcPr>
          <w:p w14:paraId="4E9EB312" w14:textId="77777777" w:rsidR="00A35CE2" w:rsidRPr="00B62BF7" w:rsidRDefault="00A35CE2" w:rsidP="00A35CE2">
            <w:pPr>
              <w:jc w:val="center"/>
              <w:rPr>
                <w:rFonts w:ascii="Times New Roman" w:eastAsia="宋体" w:hAnsi="Times New Roman"/>
                <w:b/>
                <w:bCs/>
              </w:rPr>
            </w:pPr>
            <w:r w:rsidRPr="00B62BF7">
              <w:rPr>
                <w:rFonts w:ascii="Times New Roman" w:hAnsi="Times New Roman"/>
                <w:b/>
                <w:bCs/>
                <w:szCs w:val="21"/>
              </w:rPr>
              <w:t>BiOCl-PSSMA</w:t>
            </w:r>
          </w:p>
        </w:tc>
        <w:tc>
          <w:tcPr>
            <w:tcW w:w="992" w:type="dxa"/>
            <w:gridSpan w:val="2"/>
            <w:tcBorders>
              <w:top w:val="nil"/>
              <w:left w:val="nil"/>
              <w:bottom w:val="nil"/>
              <w:right w:val="nil"/>
            </w:tcBorders>
            <w:vAlign w:val="center"/>
          </w:tcPr>
          <w:p w14:paraId="394886DE" w14:textId="77777777" w:rsidR="00A35CE2" w:rsidRPr="00B62BF7" w:rsidRDefault="00A35CE2" w:rsidP="00A35CE2">
            <w:pPr>
              <w:spacing w:line="400" w:lineRule="exact"/>
              <w:jc w:val="center"/>
              <w:rPr>
                <w:rFonts w:ascii="Times New Roman" w:hAnsi="Times New Roman"/>
                <w:b/>
                <w:bCs/>
                <w:szCs w:val="21"/>
              </w:rPr>
            </w:pPr>
            <w:r w:rsidRPr="00B62BF7">
              <w:rPr>
                <w:rFonts w:ascii="Times New Roman" w:hAnsi="Times New Roman" w:hint="eastAsia"/>
                <w:b/>
                <w:bCs/>
                <w:szCs w:val="21"/>
              </w:rPr>
              <w:t>10</w:t>
            </w:r>
          </w:p>
        </w:tc>
        <w:tc>
          <w:tcPr>
            <w:tcW w:w="1559" w:type="dxa"/>
            <w:gridSpan w:val="2"/>
            <w:tcBorders>
              <w:top w:val="nil"/>
              <w:left w:val="nil"/>
              <w:bottom w:val="nil"/>
              <w:right w:val="nil"/>
            </w:tcBorders>
            <w:vAlign w:val="center"/>
          </w:tcPr>
          <w:p w14:paraId="2E6AB782" w14:textId="77777777" w:rsidR="00A35CE2" w:rsidRPr="00B62BF7" w:rsidRDefault="00A35CE2" w:rsidP="00A35CE2">
            <w:pPr>
              <w:jc w:val="center"/>
              <w:rPr>
                <w:rFonts w:ascii="Times New Roman" w:eastAsia="宋体" w:hAnsi="Times New Roman"/>
                <w:b/>
                <w:bCs/>
              </w:rPr>
            </w:pPr>
            <w:r w:rsidRPr="00B62BF7">
              <w:rPr>
                <w:rFonts w:ascii="Times New Roman" w:eastAsia="宋体" w:hAnsi="Times New Roman" w:hint="eastAsia"/>
                <w:b/>
                <w:bCs/>
              </w:rPr>
              <w:t>20</w:t>
            </w:r>
          </w:p>
        </w:tc>
        <w:tc>
          <w:tcPr>
            <w:tcW w:w="851" w:type="dxa"/>
            <w:gridSpan w:val="2"/>
            <w:tcBorders>
              <w:top w:val="nil"/>
              <w:left w:val="nil"/>
              <w:bottom w:val="nil"/>
              <w:right w:val="nil"/>
            </w:tcBorders>
            <w:vAlign w:val="center"/>
          </w:tcPr>
          <w:p w14:paraId="4F0ECD4B" w14:textId="77777777" w:rsidR="00A35CE2" w:rsidRPr="00B62BF7" w:rsidRDefault="00A35CE2" w:rsidP="00A35CE2">
            <w:pPr>
              <w:jc w:val="center"/>
              <w:rPr>
                <w:rFonts w:ascii="Times New Roman" w:eastAsia="宋体" w:hAnsi="Times New Roman"/>
                <w:b/>
                <w:bCs/>
              </w:rPr>
            </w:pPr>
            <w:r w:rsidRPr="00B62BF7">
              <w:rPr>
                <w:rFonts w:ascii="Times New Roman" w:eastAsia="宋体" w:hAnsi="Times New Roman"/>
                <w:b/>
                <w:bCs/>
              </w:rPr>
              <w:t>Rh6G</w:t>
            </w:r>
          </w:p>
        </w:tc>
        <w:tc>
          <w:tcPr>
            <w:tcW w:w="1984" w:type="dxa"/>
            <w:gridSpan w:val="3"/>
            <w:tcBorders>
              <w:top w:val="nil"/>
              <w:left w:val="nil"/>
              <w:bottom w:val="nil"/>
              <w:right w:val="nil"/>
            </w:tcBorders>
            <w:vAlign w:val="center"/>
          </w:tcPr>
          <w:p w14:paraId="05E692A3" w14:textId="77777777" w:rsidR="00A35CE2" w:rsidRPr="00B62BF7" w:rsidRDefault="00A35CE2" w:rsidP="00A35CE2">
            <w:pPr>
              <w:spacing w:line="400" w:lineRule="exact"/>
              <w:jc w:val="center"/>
              <w:rPr>
                <w:rFonts w:ascii="Times New Roman" w:hAnsi="Times New Roman"/>
                <w:b/>
                <w:bCs/>
                <w:szCs w:val="21"/>
              </w:rPr>
            </w:pPr>
            <w:r w:rsidRPr="00B62BF7">
              <w:rPr>
                <w:rFonts w:ascii="Times New Roman" w:hAnsi="Times New Roman"/>
                <w:b/>
                <w:bCs/>
                <w:szCs w:val="21"/>
              </w:rPr>
              <w:t>300 W Xe</w:t>
            </w:r>
          </w:p>
          <w:p w14:paraId="79942944" w14:textId="77777777" w:rsidR="00A35CE2" w:rsidRPr="00B62BF7" w:rsidRDefault="00A35CE2" w:rsidP="00A35CE2">
            <w:pPr>
              <w:jc w:val="center"/>
              <w:rPr>
                <w:rFonts w:ascii="Times New Roman" w:eastAsia="宋体" w:hAnsi="Times New Roman"/>
                <w:b/>
                <w:bCs/>
              </w:rPr>
            </w:pPr>
            <w:r w:rsidRPr="00B62BF7">
              <w:rPr>
                <w:rFonts w:ascii="Times New Roman" w:hAnsi="Times New Roman"/>
                <w:b/>
                <w:bCs/>
                <w:szCs w:val="21"/>
              </w:rPr>
              <w:t>λ</w:t>
            </w:r>
            <w:r w:rsidRPr="00B62BF7">
              <w:rPr>
                <w:rFonts w:ascii="Times New Roman" w:hAnsi="Times New Roman"/>
                <w:b/>
                <w:bCs/>
                <w:szCs w:val="21"/>
              </w:rPr>
              <w:t>＞</w:t>
            </w:r>
            <w:r w:rsidRPr="00B62BF7">
              <w:rPr>
                <w:rFonts w:ascii="Times New Roman" w:hAnsi="Times New Roman"/>
                <w:b/>
                <w:bCs/>
                <w:szCs w:val="21"/>
              </w:rPr>
              <w:t>420 nm</w:t>
            </w:r>
          </w:p>
        </w:tc>
        <w:tc>
          <w:tcPr>
            <w:tcW w:w="1135" w:type="dxa"/>
            <w:gridSpan w:val="2"/>
            <w:tcBorders>
              <w:top w:val="nil"/>
              <w:left w:val="nil"/>
              <w:bottom w:val="nil"/>
              <w:right w:val="nil"/>
            </w:tcBorders>
            <w:vAlign w:val="center"/>
          </w:tcPr>
          <w:p w14:paraId="43FFFC6E" w14:textId="77777777" w:rsidR="00A35CE2" w:rsidRPr="00B62BF7" w:rsidRDefault="00A35CE2" w:rsidP="00A35CE2">
            <w:pPr>
              <w:jc w:val="center"/>
              <w:rPr>
                <w:rFonts w:ascii="Times New Roman" w:eastAsia="宋体" w:hAnsi="Times New Roman"/>
                <w:b/>
                <w:bCs/>
              </w:rPr>
            </w:pPr>
            <w:r w:rsidRPr="00B62BF7">
              <w:rPr>
                <w:rFonts w:ascii="Times New Roman" w:hAnsi="Times New Roman"/>
                <w:b/>
                <w:bCs/>
                <w:szCs w:val="21"/>
              </w:rPr>
              <w:t>0.1729</w:t>
            </w:r>
          </w:p>
        </w:tc>
        <w:tc>
          <w:tcPr>
            <w:tcW w:w="850" w:type="dxa"/>
            <w:gridSpan w:val="2"/>
            <w:tcBorders>
              <w:top w:val="nil"/>
              <w:left w:val="nil"/>
              <w:bottom w:val="nil"/>
              <w:right w:val="nil"/>
            </w:tcBorders>
            <w:vAlign w:val="center"/>
          </w:tcPr>
          <w:p w14:paraId="4E83E300" w14:textId="49DA0F3E" w:rsidR="00A35CE2" w:rsidRPr="00B62BF7" w:rsidRDefault="00A35CE2" w:rsidP="00A35CE2">
            <w:pPr>
              <w:jc w:val="center"/>
              <w:rPr>
                <w:rFonts w:ascii="Times New Roman" w:eastAsia="宋体" w:hAnsi="Times New Roman"/>
                <w:b/>
                <w:bCs/>
                <w:szCs w:val="21"/>
              </w:rPr>
            </w:pPr>
            <w:r>
              <w:rPr>
                <w:rFonts w:ascii="Times New Roman" w:eastAsia="宋体" w:hAnsi="Times New Roman" w:hint="eastAsia"/>
                <w:b/>
                <w:bCs/>
                <w:szCs w:val="21"/>
              </w:rPr>
              <w:t>This Work</w:t>
            </w:r>
          </w:p>
        </w:tc>
      </w:tr>
      <w:tr w:rsidR="00A35CE2" w:rsidRPr="00B62BF7" w14:paraId="534A5F4B" w14:textId="77777777" w:rsidTr="004E139B">
        <w:trPr>
          <w:gridBefore w:val="1"/>
          <w:wBefore w:w="108" w:type="dxa"/>
          <w:cantSplit/>
          <w:trHeight w:val="669"/>
          <w:jc w:val="center"/>
        </w:trPr>
        <w:tc>
          <w:tcPr>
            <w:tcW w:w="1985" w:type="dxa"/>
            <w:gridSpan w:val="2"/>
            <w:tcBorders>
              <w:top w:val="nil"/>
              <w:left w:val="nil"/>
              <w:bottom w:val="nil"/>
              <w:right w:val="nil"/>
            </w:tcBorders>
            <w:vAlign w:val="center"/>
          </w:tcPr>
          <w:p w14:paraId="366ECE15" w14:textId="77777777" w:rsidR="00A35CE2" w:rsidRPr="00B62BF7" w:rsidRDefault="00A35CE2" w:rsidP="00A35CE2">
            <w:pPr>
              <w:jc w:val="center"/>
              <w:rPr>
                <w:rFonts w:ascii="Times New Roman" w:hAnsi="Times New Roman"/>
                <w:szCs w:val="21"/>
              </w:rPr>
            </w:pPr>
            <w:r w:rsidRPr="00B62BF7">
              <w:rPr>
                <w:rFonts w:ascii="Times New Roman" w:hAnsi="Times New Roman"/>
                <w:szCs w:val="21"/>
              </w:rPr>
              <w:t>SnO</w:t>
            </w:r>
            <w:r w:rsidRPr="00B62BF7">
              <w:rPr>
                <w:rFonts w:ascii="Times New Roman" w:hAnsi="Times New Roman"/>
                <w:szCs w:val="21"/>
                <w:vertAlign w:val="subscript"/>
              </w:rPr>
              <w:t>2</w:t>
            </w:r>
            <w:r w:rsidRPr="00B62BF7">
              <w:rPr>
                <w:rFonts w:ascii="Times New Roman" w:hAnsi="Times New Roman"/>
                <w:szCs w:val="21"/>
              </w:rPr>
              <w:t>/Zn</w:t>
            </w:r>
            <w:r w:rsidRPr="00B62BF7">
              <w:rPr>
                <w:rFonts w:ascii="Times New Roman" w:hAnsi="Times New Roman"/>
                <w:szCs w:val="21"/>
                <w:vertAlign w:val="subscript"/>
              </w:rPr>
              <w:t>2</w:t>
            </w:r>
            <w:r w:rsidRPr="00B62BF7">
              <w:rPr>
                <w:rFonts w:ascii="Times New Roman" w:hAnsi="Times New Roman"/>
                <w:szCs w:val="21"/>
              </w:rPr>
              <w:t>–SnO</w:t>
            </w:r>
            <w:r w:rsidRPr="00B62BF7">
              <w:rPr>
                <w:rFonts w:ascii="Times New Roman" w:hAnsi="Times New Roman"/>
                <w:szCs w:val="21"/>
                <w:vertAlign w:val="subscript"/>
              </w:rPr>
              <w:t>4</w:t>
            </w:r>
          </w:p>
        </w:tc>
        <w:tc>
          <w:tcPr>
            <w:tcW w:w="992" w:type="dxa"/>
            <w:gridSpan w:val="2"/>
            <w:tcBorders>
              <w:top w:val="nil"/>
              <w:left w:val="nil"/>
              <w:bottom w:val="nil"/>
              <w:right w:val="nil"/>
            </w:tcBorders>
            <w:vAlign w:val="center"/>
          </w:tcPr>
          <w:p w14:paraId="53E4CFD9" w14:textId="77777777" w:rsidR="00A35CE2" w:rsidRPr="00B62BF7" w:rsidRDefault="00A35CE2" w:rsidP="00A35CE2">
            <w:pPr>
              <w:spacing w:line="400" w:lineRule="exact"/>
              <w:jc w:val="center"/>
              <w:rPr>
                <w:rFonts w:ascii="Times New Roman" w:hAnsi="Times New Roman"/>
                <w:szCs w:val="21"/>
              </w:rPr>
            </w:pPr>
            <w:r w:rsidRPr="00B62BF7">
              <w:rPr>
                <w:rFonts w:ascii="Times New Roman" w:hAnsi="Times New Roman" w:hint="eastAsia"/>
                <w:szCs w:val="21"/>
              </w:rPr>
              <w:t>100</w:t>
            </w:r>
          </w:p>
        </w:tc>
        <w:tc>
          <w:tcPr>
            <w:tcW w:w="1559" w:type="dxa"/>
            <w:gridSpan w:val="2"/>
            <w:tcBorders>
              <w:top w:val="nil"/>
              <w:left w:val="nil"/>
              <w:bottom w:val="nil"/>
              <w:right w:val="nil"/>
            </w:tcBorders>
            <w:vAlign w:val="center"/>
          </w:tcPr>
          <w:p w14:paraId="0C0697F8" w14:textId="77777777" w:rsidR="00A35CE2" w:rsidRPr="00B62BF7" w:rsidRDefault="00A35CE2" w:rsidP="00A35CE2">
            <w:pPr>
              <w:jc w:val="center"/>
              <w:rPr>
                <w:rFonts w:ascii="Times New Roman" w:eastAsia="宋体" w:hAnsi="Times New Roman"/>
              </w:rPr>
            </w:pPr>
            <w:r w:rsidRPr="00B62BF7">
              <w:rPr>
                <w:rFonts w:ascii="Times New Roman" w:eastAsia="宋体" w:hAnsi="Times New Roman" w:hint="eastAsia"/>
              </w:rPr>
              <w:t>10</w:t>
            </w:r>
          </w:p>
        </w:tc>
        <w:tc>
          <w:tcPr>
            <w:tcW w:w="851" w:type="dxa"/>
            <w:gridSpan w:val="2"/>
            <w:tcBorders>
              <w:top w:val="nil"/>
              <w:left w:val="nil"/>
              <w:bottom w:val="nil"/>
              <w:right w:val="nil"/>
            </w:tcBorders>
            <w:vAlign w:val="center"/>
          </w:tcPr>
          <w:p w14:paraId="7400BA4A" w14:textId="77777777" w:rsidR="00A35CE2" w:rsidRPr="00B62BF7" w:rsidRDefault="00A35CE2" w:rsidP="00A35CE2">
            <w:pPr>
              <w:jc w:val="center"/>
              <w:rPr>
                <w:rFonts w:ascii="Times New Roman" w:eastAsia="宋体" w:hAnsi="Times New Roman"/>
              </w:rPr>
            </w:pPr>
            <w:r w:rsidRPr="00B62BF7">
              <w:rPr>
                <w:rFonts w:ascii="Times New Roman" w:eastAsia="宋体" w:hAnsi="Times New Roman" w:hint="eastAsia"/>
              </w:rPr>
              <w:t>MG</w:t>
            </w:r>
          </w:p>
        </w:tc>
        <w:tc>
          <w:tcPr>
            <w:tcW w:w="1984" w:type="dxa"/>
            <w:gridSpan w:val="3"/>
            <w:tcBorders>
              <w:top w:val="nil"/>
              <w:left w:val="nil"/>
              <w:bottom w:val="nil"/>
              <w:right w:val="nil"/>
            </w:tcBorders>
            <w:vAlign w:val="center"/>
          </w:tcPr>
          <w:p w14:paraId="5AF7A7BC" w14:textId="77777777" w:rsidR="00A35CE2" w:rsidRPr="00B62BF7" w:rsidRDefault="00A35CE2" w:rsidP="00A35CE2">
            <w:pPr>
              <w:spacing w:line="400" w:lineRule="exact"/>
              <w:jc w:val="center"/>
              <w:rPr>
                <w:rFonts w:ascii="Times New Roman" w:hAnsi="Times New Roman"/>
                <w:szCs w:val="21"/>
              </w:rPr>
            </w:pPr>
            <w:r w:rsidRPr="00B62BF7">
              <w:rPr>
                <w:rFonts w:ascii="Times New Roman" w:hAnsi="Times New Roman" w:hint="eastAsia"/>
                <w:szCs w:val="21"/>
              </w:rPr>
              <w:t>15W</w:t>
            </w:r>
          </w:p>
          <w:p w14:paraId="69EAC511" w14:textId="77777777" w:rsidR="00A35CE2" w:rsidRPr="00B62BF7" w:rsidRDefault="00A35CE2" w:rsidP="00A35CE2">
            <w:pPr>
              <w:spacing w:line="400" w:lineRule="exact"/>
              <w:jc w:val="center"/>
              <w:rPr>
                <w:rFonts w:ascii="Times New Roman" w:hAnsi="Times New Roman"/>
                <w:szCs w:val="21"/>
              </w:rPr>
            </w:pPr>
            <w:r w:rsidRPr="00B62BF7">
              <w:rPr>
                <w:rFonts w:ascii="Times New Roman" w:hAnsi="Times New Roman" w:hint="eastAsia"/>
                <w:szCs w:val="21"/>
              </w:rPr>
              <w:t>UV lamp</w:t>
            </w:r>
          </w:p>
        </w:tc>
        <w:tc>
          <w:tcPr>
            <w:tcW w:w="1135" w:type="dxa"/>
            <w:gridSpan w:val="2"/>
            <w:tcBorders>
              <w:top w:val="nil"/>
              <w:left w:val="nil"/>
              <w:bottom w:val="nil"/>
              <w:right w:val="nil"/>
            </w:tcBorders>
            <w:vAlign w:val="center"/>
          </w:tcPr>
          <w:p w14:paraId="6E96FAFC" w14:textId="77777777" w:rsidR="00A35CE2" w:rsidRPr="00B62BF7" w:rsidRDefault="00A35CE2" w:rsidP="00A35CE2">
            <w:pPr>
              <w:jc w:val="center"/>
              <w:rPr>
                <w:rFonts w:ascii="Times New Roman" w:hAnsi="Times New Roman"/>
                <w:szCs w:val="21"/>
              </w:rPr>
            </w:pPr>
            <w:r w:rsidRPr="00B62BF7">
              <w:rPr>
                <w:rFonts w:ascii="Times New Roman" w:hAnsi="Times New Roman" w:hint="eastAsia"/>
                <w:szCs w:val="21"/>
              </w:rPr>
              <w:t>0.029</w:t>
            </w:r>
          </w:p>
        </w:tc>
        <w:tc>
          <w:tcPr>
            <w:tcW w:w="850" w:type="dxa"/>
            <w:gridSpan w:val="2"/>
            <w:tcBorders>
              <w:top w:val="nil"/>
              <w:left w:val="nil"/>
              <w:bottom w:val="nil"/>
              <w:right w:val="nil"/>
            </w:tcBorders>
            <w:vAlign w:val="center"/>
          </w:tcPr>
          <w:p w14:paraId="31277F46" w14:textId="63F1EB93" w:rsidR="00A35CE2" w:rsidRPr="00B62BF7" w:rsidRDefault="00A35CE2" w:rsidP="00A35CE2">
            <w:pPr>
              <w:jc w:val="center"/>
              <w:rPr>
                <w:rFonts w:ascii="Times New Roman" w:eastAsia="宋体" w:hAnsi="Times New Roman"/>
                <w:szCs w:val="21"/>
              </w:rPr>
            </w:pPr>
            <w:r w:rsidRPr="00B62BF7">
              <w:rPr>
                <w:rFonts w:ascii="Times New Roman" w:eastAsia="宋体" w:hAnsi="Times New Roman"/>
                <w:sz w:val="24"/>
                <w:szCs w:val="28"/>
              </w:rPr>
              <w:fldChar w:fldCharType="begin"/>
            </w:r>
            <w:r w:rsidR="00882323">
              <w:rPr>
                <w:rFonts w:ascii="Times New Roman" w:eastAsia="宋体" w:hAnsi="Times New Roman"/>
                <w:sz w:val="24"/>
                <w:szCs w:val="28"/>
              </w:rPr>
              <w:instrText xml:space="preserve"> ADDIN ZOTERO_ITEM CSL_CITATION {"citationID":"gH2YJPAA","properties":{"formattedCitation":"[7]","plainCitation":"[7]","noteIndex":0},"citationItems":[{"id":2321,"uris":["http://zotero.org/users/14529000/items/TGI5E268"],"itemData":{"id":2321,"type":"article-journal","abstract":"The discharge of contaminated effluents containing organic dyes is a persistent environmental issue due to their toxicity, stability, and resistance to biodegradation. Among these dyes, malachite green (MG) is particularly concerning because of its widespread industrial use and severe ecological and health impacts. To address this problem, SnO2/Zn2–SnO4 heterostructures were synthesized via sol–gel and evaluated for MG degradation under ultraviolet irradiation. The SnO2/Zn2–SnO4 catalyst has been characterized by X-ray diffraction (XRD), photoluminescence (PL), field-emission scanning electron microscopy coupled with energy-dispersive spectroscopy (FE-SEM-EDS), ultraviolet–visible (UV–vis) spectroscopy, Brunauer–Emmett–Teller method, and electrochemical impedance spectroscopy (EIS). Structural properties revealed that the catalyst presents a polycrystalline structure and crystallite sizes in the range of 11–25 nm. The band gap energy of the Sn:Zn (1:2) catalyst was 2.88 eV, which was lower than that of pure SnO2 (3.33 eV), indicating enhanced light absorption. MG photocatalysis degradation tests were conducted under ultraviolet irradiation. The ZnSn 1:2 sample achieved a degradation efficiency of approximately 96% after 100 min, while the pure SnO2, ZnSn 1:4, and ZnSn 1:6 samples reached only 81%, 88%, and 92%, respectively. This could be due to the presence of h+ and •OH species, which were identified as the most active radicals during the photocatalytic process. Furthermore, the 1:2 ZnSn photocatalyst demonstrated good stability and maintained its photocatalytic performance after five successive degradation cycles. These results indicate that the Zn/Sn 1:2 ratio results in the highest photocatalytic efficiency, confirming the superior effect of Zn2–SnO4 structure in enhancing charge separation and accelerating the degradation of malachite green compared with the other compositions.","container-title":"ACS Omega","DOI":"10.1021/acsomega.5c13476","ISSN":"2470-1343, 2470-1343","issue":"9","journalAbbreviation":"ACS Omega","language":"en-US","note":"publisher: American Chemical Society","page":"15494-15507","source":"ACS Publications","title":"Sol–Gel synthesis of SnO&lt;sub&gt;2&lt;/sub&gt;/Zn&lt;sub&gt;2&lt;/sub&gt;–SnO&lt;sub&gt;4&lt;/sub&gt; heterostructure for the photocatalytic degradation of Malachite Green","volume":"11","author":[{"family":"Muguirrima","given":"Paulino V. M."},{"family":"Doumbi","given":"Romuald T."},{"family":"Castro","given":"Mario A. M."},{"family":"Rocha","given":"Camila Louyse Oliveira Da"},{"family":"Mendes","given":"Armando Monte"},{"family":"Nunes","given":"Theresa B. O."},{"family":"Bomio","given":"Mauricio R. D."},{"family":"Motta","given":"Fabiana V."},{"family":"Correa","given":"Marcio A."},{"family":"Paskocimas","given":"Carlos Alberto"},{"family":"Martinelli","given":"Antonio Eduardo"}],"issued":{"date-parts":[["2026",3,10]]}}}],"schema":"https://github.com/citation-style-language/schema/raw/master/csl-citation.json"} </w:instrText>
            </w:r>
            <w:r w:rsidRPr="00B62BF7">
              <w:rPr>
                <w:rFonts w:ascii="Times New Roman" w:eastAsia="宋体" w:hAnsi="Times New Roman"/>
                <w:sz w:val="24"/>
                <w:szCs w:val="28"/>
              </w:rPr>
              <w:fldChar w:fldCharType="separate"/>
            </w:r>
            <w:r w:rsidR="00882323" w:rsidRPr="00882323">
              <w:rPr>
                <w:rFonts w:ascii="Times New Roman" w:hAnsi="Times New Roman"/>
                <w:sz w:val="24"/>
              </w:rPr>
              <w:t>[7]</w:t>
            </w:r>
            <w:r w:rsidRPr="00B62BF7">
              <w:rPr>
                <w:rFonts w:ascii="Times New Roman" w:eastAsia="宋体" w:hAnsi="Times New Roman"/>
                <w:sz w:val="24"/>
                <w:szCs w:val="28"/>
              </w:rPr>
              <w:fldChar w:fldCharType="end"/>
            </w:r>
          </w:p>
        </w:tc>
      </w:tr>
      <w:tr w:rsidR="00A35CE2" w:rsidRPr="003F5985" w14:paraId="64FADF1C" w14:textId="77777777" w:rsidTr="004E139B">
        <w:trPr>
          <w:gridBefore w:val="1"/>
          <w:wBefore w:w="108" w:type="dxa"/>
          <w:cantSplit/>
          <w:trHeight w:val="669"/>
          <w:jc w:val="center"/>
        </w:trPr>
        <w:tc>
          <w:tcPr>
            <w:tcW w:w="1985" w:type="dxa"/>
            <w:gridSpan w:val="2"/>
            <w:tcBorders>
              <w:top w:val="nil"/>
              <w:left w:val="nil"/>
              <w:bottom w:val="nil"/>
              <w:right w:val="nil"/>
            </w:tcBorders>
            <w:vAlign w:val="center"/>
          </w:tcPr>
          <w:p w14:paraId="6736A94B" w14:textId="77777777" w:rsidR="00A35CE2" w:rsidRPr="003F5985" w:rsidRDefault="00A35CE2" w:rsidP="00A35CE2">
            <w:pPr>
              <w:jc w:val="center"/>
              <w:rPr>
                <w:rFonts w:ascii="Times New Roman" w:hAnsi="Times New Roman"/>
                <w:szCs w:val="21"/>
              </w:rPr>
            </w:pPr>
            <w:r w:rsidRPr="003F5985">
              <w:rPr>
                <w:rFonts w:ascii="Times New Roman" w:hAnsi="Times New Roman"/>
                <w:szCs w:val="21"/>
              </w:rPr>
              <w:t>ZnO/</w:t>
            </w:r>
            <w:r w:rsidRPr="003F5985">
              <w:rPr>
                <w:rFonts w:ascii="Times New Roman" w:hAnsi="Times New Roman" w:hint="eastAsia"/>
                <w:szCs w:val="21"/>
              </w:rPr>
              <w:t>GO</w:t>
            </w:r>
          </w:p>
        </w:tc>
        <w:tc>
          <w:tcPr>
            <w:tcW w:w="992" w:type="dxa"/>
            <w:gridSpan w:val="2"/>
            <w:tcBorders>
              <w:top w:val="nil"/>
              <w:left w:val="nil"/>
              <w:bottom w:val="nil"/>
              <w:right w:val="nil"/>
            </w:tcBorders>
            <w:vAlign w:val="center"/>
          </w:tcPr>
          <w:p w14:paraId="37099569" w14:textId="77777777" w:rsidR="00A35CE2" w:rsidRPr="003F5985" w:rsidRDefault="00A35CE2" w:rsidP="00A35CE2">
            <w:pPr>
              <w:spacing w:line="400" w:lineRule="exact"/>
              <w:jc w:val="center"/>
              <w:rPr>
                <w:rFonts w:ascii="Times New Roman" w:hAnsi="Times New Roman"/>
                <w:szCs w:val="21"/>
              </w:rPr>
            </w:pPr>
            <w:r w:rsidRPr="003F5985">
              <w:rPr>
                <w:rFonts w:ascii="Times New Roman" w:hAnsi="Times New Roman" w:hint="eastAsia"/>
                <w:szCs w:val="21"/>
              </w:rPr>
              <w:t>100</w:t>
            </w:r>
          </w:p>
        </w:tc>
        <w:tc>
          <w:tcPr>
            <w:tcW w:w="1559" w:type="dxa"/>
            <w:gridSpan w:val="2"/>
            <w:tcBorders>
              <w:top w:val="nil"/>
              <w:left w:val="nil"/>
              <w:bottom w:val="nil"/>
              <w:right w:val="nil"/>
            </w:tcBorders>
            <w:vAlign w:val="center"/>
          </w:tcPr>
          <w:p w14:paraId="05B5BDF5" w14:textId="77777777" w:rsidR="00A35CE2" w:rsidRPr="003F5985" w:rsidRDefault="00A35CE2" w:rsidP="00A35CE2">
            <w:pPr>
              <w:jc w:val="center"/>
              <w:rPr>
                <w:rFonts w:ascii="Times New Roman" w:eastAsia="宋体" w:hAnsi="Times New Roman"/>
              </w:rPr>
            </w:pPr>
            <w:r w:rsidRPr="003F5985">
              <w:rPr>
                <w:rFonts w:ascii="Times New Roman" w:eastAsia="宋体" w:hAnsi="Times New Roman" w:hint="eastAsia"/>
              </w:rPr>
              <w:t>10</w:t>
            </w:r>
          </w:p>
        </w:tc>
        <w:tc>
          <w:tcPr>
            <w:tcW w:w="851" w:type="dxa"/>
            <w:gridSpan w:val="2"/>
            <w:tcBorders>
              <w:top w:val="nil"/>
              <w:left w:val="nil"/>
              <w:bottom w:val="nil"/>
              <w:right w:val="nil"/>
            </w:tcBorders>
            <w:vAlign w:val="center"/>
          </w:tcPr>
          <w:p w14:paraId="28450731" w14:textId="77777777" w:rsidR="00A35CE2" w:rsidRPr="003F5985" w:rsidRDefault="00A35CE2" w:rsidP="00A35CE2">
            <w:pPr>
              <w:jc w:val="center"/>
              <w:rPr>
                <w:rFonts w:ascii="Times New Roman" w:eastAsia="宋体" w:hAnsi="Times New Roman"/>
              </w:rPr>
            </w:pPr>
            <w:r w:rsidRPr="003F5985">
              <w:rPr>
                <w:rFonts w:ascii="Times New Roman" w:eastAsia="宋体" w:hAnsi="Times New Roman" w:hint="eastAsia"/>
              </w:rPr>
              <w:t>MG</w:t>
            </w:r>
          </w:p>
        </w:tc>
        <w:tc>
          <w:tcPr>
            <w:tcW w:w="1984" w:type="dxa"/>
            <w:gridSpan w:val="3"/>
            <w:tcBorders>
              <w:top w:val="nil"/>
              <w:left w:val="nil"/>
              <w:bottom w:val="nil"/>
              <w:right w:val="nil"/>
            </w:tcBorders>
            <w:vAlign w:val="center"/>
          </w:tcPr>
          <w:p w14:paraId="7B31BC90" w14:textId="77777777" w:rsidR="00A35CE2" w:rsidRPr="003F5985" w:rsidRDefault="00A35CE2" w:rsidP="00A35CE2">
            <w:pPr>
              <w:spacing w:line="400" w:lineRule="exact"/>
              <w:jc w:val="center"/>
              <w:rPr>
                <w:rFonts w:ascii="Times New Roman" w:hAnsi="Times New Roman"/>
                <w:szCs w:val="21"/>
              </w:rPr>
            </w:pPr>
            <w:r w:rsidRPr="003F5985">
              <w:rPr>
                <w:rFonts w:ascii="Times New Roman" w:hAnsi="Times New Roman" w:hint="eastAsia"/>
                <w:szCs w:val="21"/>
              </w:rPr>
              <w:t>100 W UVA</w:t>
            </w:r>
          </w:p>
          <w:p w14:paraId="3E1BD161" w14:textId="77777777" w:rsidR="00A35CE2" w:rsidRPr="003F5985" w:rsidRDefault="00A35CE2" w:rsidP="00A35CE2">
            <w:pPr>
              <w:spacing w:line="400" w:lineRule="exact"/>
              <w:jc w:val="center"/>
              <w:rPr>
                <w:rFonts w:ascii="Times New Roman" w:hAnsi="Times New Roman"/>
                <w:szCs w:val="21"/>
              </w:rPr>
            </w:pPr>
            <w:r w:rsidRPr="003F5985">
              <w:rPr>
                <w:rFonts w:ascii="Times New Roman" w:hAnsi="Times New Roman"/>
                <w:szCs w:val="21"/>
              </w:rPr>
              <w:t xml:space="preserve">λ </w:t>
            </w:r>
            <w:r w:rsidRPr="003F5985">
              <w:rPr>
                <w:rFonts w:ascii="Times New Roman" w:hAnsi="Times New Roman" w:hint="eastAsia"/>
                <w:szCs w:val="21"/>
              </w:rPr>
              <w:t>= 395</w:t>
            </w:r>
            <w:r w:rsidRPr="003F5985">
              <w:rPr>
                <w:rFonts w:ascii="Times New Roman" w:hAnsi="Times New Roman"/>
                <w:szCs w:val="21"/>
              </w:rPr>
              <w:t xml:space="preserve"> nm</w:t>
            </w:r>
          </w:p>
        </w:tc>
        <w:tc>
          <w:tcPr>
            <w:tcW w:w="1135" w:type="dxa"/>
            <w:gridSpan w:val="2"/>
            <w:tcBorders>
              <w:top w:val="nil"/>
              <w:left w:val="nil"/>
              <w:bottom w:val="nil"/>
              <w:right w:val="nil"/>
            </w:tcBorders>
            <w:vAlign w:val="center"/>
          </w:tcPr>
          <w:p w14:paraId="4C3C53D3" w14:textId="77777777" w:rsidR="00A35CE2" w:rsidRPr="003F5985" w:rsidRDefault="00A35CE2" w:rsidP="00A35CE2">
            <w:pPr>
              <w:jc w:val="center"/>
              <w:rPr>
                <w:rFonts w:ascii="Times New Roman" w:hAnsi="Times New Roman"/>
                <w:szCs w:val="21"/>
              </w:rPr>
            </w:pPr>
            <w:r w:rsidRPr="003F5985">
              <w:rPr>
                <w:rFonts w:ascii="Times New Roman" w:hAnsi="Times New Roman" w:hint="eastAsia"/>
                <w:szCs w:val="21"/>
              </w:rPr>
              <w:t>0.1214</w:t>
            </w:r>
          </w:p>
        </w:tc>
        <w:tc>
          <w:tcPr>
            <w:tcW w:w="850" w:type="dxa"/>
            <w:gridSpan w:val="2"/>
            <w:tcBorders>
              <w:top w:val="nil"/>
              <w:left w:val="nil"/>
              <w:bottom w:val="nil"/>
              <w:right w:val="nil"/>
            </w:tcBorders>
            <w:vAlign w:val="center"/>
          </w:tcPr>
          <w:p w14:paraId="41689A79" w14:textId="5279B952" w:rsidR="00A35CE2" w:rsidRPr="003F5985" w:rsidRDefault="00A35CE2" w:rsidP="00A35CE2">
            <w:pPr>
              <w:jc w:val="center"/>
              <w:rPr>
                <w:rFonts w:ascii="Times New Roman" w:eastAsia="宋体" w:hAnsi="Times New Roman"/>
                <w:szCs w:val="21"/>
              </w:rPr>
            </w:pPr>
            <w:r w:rsidRPr="003F5985">
              <w:rPr>
                <w:rFonts w:ascii="Times New Roman" w:eastAsia="宋体" w:hAnsi="Times New Roman"/>
                <w:sz w:val="24"/>
                <w:szCs w:val="28"/>
              </w:rPr>
              <w:fldChar w:fldCharType="begin"/>
            </w:r>
            <w:r w:rsidR="00882323">
              <w:rPr>
                <w:rFonts w:ascii="Times New Roman" w:eastAsia="宋体" w:hAnsi="Times New Roman"/>
                <w:sz w:val="24"/>
                <w:szCs w:val="28"/>
              </w:rPr>
              <w:instrText xml:space="preserve"> ADDIN ZOTERO_ITEM CSL_CITATION {"citationID":"gn7oHfbc","properties":{"formattedCitation":"[8]","plainCitation":"[8]","noteIndex":0},"citationItems":[{"id":2323,"uris":["http://zotero.org/users/14529000/items/9BQYK5FX"],"itemData":{"id":2323,"type":"article-journal","abstract":"In this study, ZnO–GO nanocomposites were synthesized from waste Zn–C batteries and used for the photocatalytic degradation of malachite green (MG) under UV light. ZnO–GO nanocomposites with different GO contents (1, 2.5, and 5 wt%) were prepared at room temperature and characterized by XRD, SEM, EDS, and UV–Vis spectroscopy. The GO content significantly affects the morphology, optical properties, and photocatalytic activity of the nanocomposites. In the presence of ZnO NPs, a malachite green degradation efficiency of 96.25% was achieved in 90 min, while ZnO–1%GO, ZnO–2.5%GO, and ZnO–5%GO achieved 95.35%, 97.27%, and 99.6% MG degradation, respectively, in just 30 min. The photocatalytic degradation process of MG was optimized using Response Surface Methodology (RSM). The effects of GO content, catalyst dosage, initial MG concentration, and irradiation time on the efficiency of photocatalytic degradation were investigated, and optimal conditions were determined. Under optimal conditions, a photocatalytic degradation efficiency of 98.51% was achieved. These results indicate that ZnO–GO nanocomposites synthesized from waste Zn–C batteries are efficient and environmentally friendly photocatalysts for the treatment of dye-contaminated wastewater.","container-title":"Metals","DOI":"10.3390/met16010071","ISSN":"2075-4701","issue":"1","journalAbbreviation":"Metals","language":"en-US","license":"http://creativecommons.org/licenses/by/3.0/","note":"publisher: Multidisciplinary Digital Publishing Institute","page":"71","source":"www.mdpi.com","title":"Sustainable production and characterization of ZnO–GO nanocomposites from waste Zn–C batteries for photocatalytic degradation of Malachite Green","volume":"16","author":[{"family":"Stanković","given":"Sonja"},{"family":"Radovanović","given":"Milan"},{"family":"Đorđievski","given":"Stefan"},{"family":"Nedelkovski","given":"Vladan"},{"family":"Markoli","given":"Boštjan"},{"family":"Milić","given":"Snežana"},{"family":"Antonijević","given":"Milan"}],"issued":{"date-parts":[["2026",1,8]]}}}],"schema":"https://github.com/citation-style-language/schema/raw/master/csl-citation.json"} </w:instrText>
            </w:r>
            <w:r w:rsidRPr="003F5985">
              <w:rPr>
                <w:rFonts w:ascii="Times New Roman" w:eastAsia="宋体" w:hAnsi="Times New Roman"/>
                <w:sz w:val="24"/>
                <w:szCs w:val="28"/>
              </w:rPr>
              <w:fldChar w:fldCharType="separate"/>
            </w:r>
            <w:r w:rsidR="00882323" w:rsidRPr="00882323">
              <w:rPr>
                <w:rFonts w:ascii="Times New Roman" w:hAnsi="Times New Roman"/>
                <w:sz w:val="24"/>
              </w:rPr>
              <w:t>[8]</w:t>
            </w:r>
            <w:r w:rsidRPr="003F5985">
              <w:rPr>
                <w:rFonts w:ascii="Times New Roman" w:eastAsia="宋体" w:hAnsi="Times New Roman"/>
                <w:sz w:val="24"/>
                <w:szCs w:val="28"/>
              </w:rPr>
              <w:fldChar w:fldCharType="end"/>
            </w:r>
          </w:p>
        </w:tc>
      </w:tr>
      <w:tr w:rsidR="00A35CE2" w:rsidRPr="003B049B" w14:paraId="0251041C" w14:textId="77777777" w:rsidTr="004E139B">
        <w:trPr>
          <w:gridBefore w:val="1"/>
          <w:wBefore w:w="108" w:type="dxa"/>
          <w:cantSplit/>
          <w:trHeight w:val="669"/>
          <w:jc w:val="center"/>
        </w:trPr>
        <w:tc>
          <w:tcPr>
            <w:tcW w:w="1985" w:type="dxa"/>
            <w:gridSpan w:val="2"/>
            <w:tcBorders>
              <w:top w:val="nil"/>
              <w:left w:val="nil"/>
              <w:bottom w:val="nil"/>
              <w:right w:val="nil"/>
            </w:tcBorders>
            <w:vAlign w:val="center"/>
          </w:tcPr>
          <w:p w14:paraId="074E1622" w14:textId="77777777" w:rsidR="00A35CE2" w:rsidRPr="003B049B" w:rsidRDefault="00A35CE2" w:rsidP="00A35CE2">
            <w:pPr>
              <w:jc w:val="center"/>
              <w:rPr>
                <w:rFonts w:ascii="Times New Roman" w:hAnsi="Times New Roman"/>
                <w:szCs w:val="21"/>
              </w:rPr>
            </w:pPr>
            <w:r w:rsidRPr="003B049B">
              <w:rPr>
                <w:rFonts w:ascii="Times New Roman" w:hAnsi="Times New Roman"/>
                <w:szCs w:val="21"/>
              </w:rPr>
              <w:t>YMnO</w:t>
            </w:r>
            <w:r w:rsidRPr="003B049B">
              <w:rPr>
                <w:rFonts w:ascii="Times New Roman" w:hAnsi="Times New Roman"/>
                <w:szCs w:val="21"/>
                <w:vertAlign w:val="subscript"/>
              </w:rPr>
              <w:t>3</w:t>
            </w:r>
            <w:r w:rsidRPr="003B049B">
              <w:rPr>
                <w:rFonts w:ascii="Times New Roman" w:hAnsi="Times New Roman"/>
                <w:szCs w:val="21"/>
              </w:rPr>
              <w:t>-doped TiO</w:t>
            </w:r>
            <w:r w:rsidRPr="00A60F5C">
              <w:rPr>
                <w:rFonts w:ascii="Times New Roman" w:hAnsi="Times New Roman"/>
                <w:szCs w:val="21"/>
                <w:vertAlign w:val="subscript"/>
              </w:rPr>
              <w:t>2</w:t>
            </w:r>
          </w:p>
        </w:tc>
        <w:tc>
          <w:tcPr>
            <w:tcW w:w="992" w:type="dxa"/>
            <w:gridSpan w:val="2"/>
            <w:tcBorders>
              <w:top w:val="nil"/>
              <w:left w:val="nil"/>
              <w:bottom w:val="nil"/>
              <w:right w:val="nil"/>
            </w:tcBorders>
            <w:vAlign w:val="center"/>
          </w:tcPr>
          <w:p w14:paraId="59B3CB79" w14:textId="77777777" w:rsidR="00A35CE2" w:rsidRPr="003B049B" w:rsidRDefault="00A35CE2" w:rsidP="00A35CE2">
            <w:pPr>
              <w:spacing w:line="400" w:lineRule="exact"/>
              <w:jc w:val="center"/>
              <w:rPr>
                <w:rFonts w:ascii="Times New Roman" w:hAnsi="Times New Roman"/>
                <w:szCs w:val="21"/>
              </w:rPr>
            </w:pPr>
            <w:r w:rsidRPr="003B049B">
              <w:rPr>
                <w:rFonts w:ascii="Times New Roman" w:hAnsi="Times New Roman" w:hint="eastAsia"/>
                <w:szCs w:val="21"/>
              </w:rPr>
              <w:t>10</w:t>
            </w:r>
          </w:p>
        </w:tc>
        <w:tc>
          <w:tcPr>
            <w:tcW w:w="1559" w:type="dxa"/>
            <w:gridSpan w:val="2"/>
            <w:tcBorders>
              <w:top w:val="nil"/>
              <w:left w:val="nil"/>
              <w:bottom w:val="nil"/>
              <w:right w:val="nil"/>
            </w:tcBorders>
            <w:vAlign w:val="center"/>
          </w:tcPr>
          <w:p w14:paraId="6191D8D7" w14:textId="77777777" w:rsidR="00A35CE2" w:rsidRPr="003B049B" w:rsidRDefault="00A35CE2" w:rsidP="00A35CE2">
            <w:pPr>
              <w:jc w:val="center"/>
              <w:rPr>
                <w:rFonts w:ascii="Times New Roman" w:eastAsia="宋体" w:hAnsi="Times New Roman"/>
              </w:rPr>
            </w:pPr>
            <w:r w:rsidRPr="003B049B">
              <w:rPr>
                <w:rFonts w:ascii="Times New Roman" w:eastAsia="宋体" w:hAnsi="Times New Roman" w:hint="eastAsia"/>
              </w:rPr>
              <w:t>2.2</w:t>
            </w:r>
          </w:p>
        </w:tc>
        <w:tc>
          <w:tcPr>
            <w:tcW w:w="851" w:type="dxa"/>
            <w:gridSpan w:val="2"/>
            <w:tcBorders>
              <w:top w:val="nil"/>
              <w:left w:val="nil"/>
              <w:bottom w:val="nil"/>
              <w:right w:val="nil"/>
            </w:tcBorders>
            <w:vAlign w:val="center"/>
          </w:tcPr>
          <w:p w14:paraId="3338A1EC" w14:textId="77777777" w:rsidR="00A35CE2" w:rsidRPr="003B049B" w:rsidRDefault="00A35CE2" w:rsidP="00A35CE2">
            <w:pPr>
              <w:jc w:val="center"/>
              <w:rPr>
                <w:rFonts w:ascii="Times New Roman" w:eastAsia="宋体" w:hAnsi="Times New Roman"/>
              </w:rPr>
            </w:pPr>
            <w:r w:rsidRPr="003B049B">
              <w:rPr>
                <w:rFonts w:ascii="Times New Roman" w:eastAsia="宋体" w:hAnsi="Times New Roman" w:hint="eastAsia"/>
              </w:rPr>
              <w:t>MG</w:t>
            </w:r>
          </w:p>
        </w:tc>
        <w:tc>
          <w:tcPr>
            <w:tcW w:w="1984" w:type="dxa"/>
            <w:gridSpan w:val="3"/>
            <w:tcBorders>
              <w:top w:val="nil"/>
              <w:left w:val="nil"/>
              <w:bottom w:val="nil"/>
              <w:right w:val="nil"/>
            </w:tcBorders>
            <w:vAlign w:val="center"/>
          </w:tcPr>
          <w:p w14:paraId="1EA8B134" w14:textId="77777777" w:rsidR="00A35CE2" w:rsidRPr="003B049B" w:rsidRDefault="00A35CE2" w:rsidP="00A35CE2">
            <w:pPr>
              <w:spacing w:line="400" w:lineRule="exact"/>
              <w:jc w:val="center"/>
              <w:rPr>
                <w:rFonts w:ascii="Times New Roman" w:hAnsi="Times New Roman"/>
                <w:szCs w:val="21"/>
              </w:rPr>
            </w:pPr>
            <w:r w:rsidRPr="003B049B">
              <w:rPr>
                <w:rFonts w:ascii="Times New Roman" w:hAnsi="Times New Roman"/>
                <w:szCs w:val="21"/>
              </w:rPr>
              <w:t>125W HG</w:t>
            </w:r>
          </w:p>
          <w:p w14:paraId="48A2E2E5" w14:textId="77777777" w:rsidR="00A35CE2" w:rsidRPr="003B049B" w:rsidRDefault="00A35CE2" w:rsidP="00A35CE2">
            <w:pPr>
              <w:spacing w:line="400" w:lineRule="exact"/>
              <w:jc w:val="center"/>
              <w:rPr>
                <w:rFonts w:ascii="Times New Roman" w:hAnsi="Times New Roman"/>
                <w:b/>
                <w:bCs/>
                <w:szCs w:val="21"/>
              </w:rPr>
            </w:pPr>
            <w:r w:rsidRPr="003B049B">
              <w:rPr>
                <w:rFonts w:ascii="Times New Roman" w:hAnsi="Times New Roman"/>
                <w:szCs w:val="21"/>
              </w:rPr>
              <w:t>λ = 454 nm</w:t>
            </w:r>
          </w:p>
        </w:tc>
        <w:tc>
          <w:tcPr>
            <w:tcW w:w="1135" w:type="dxa"/>
            <w:gridSpan w:val="2"/>
            <w:tcBorders>
              <w:top w:val="nil"/>
              <w:left w:val="nil"/>
              <w:bottom w:val="nil"/>
              <w:right w:val="nil"/>
            </w:tcBorders>
            <w:vAlign w:val="center"/>
          </w:tcPr>
          <w:p w14:paraId="2BE73E37" w14:textId="77777777" w:rsidR="00A35CE2" w:rsidRPr="003B049B" w:rsidRDefault="00A35CE2" w:rsidP="00A35CE2">
            <w:pPr>
              <w:jc w:val="center"/>
              <w:rPr>
                <w:rFonts w:ascii="Times New Roman" w:hAnsi="Times New Roman"/>
                <w:szCs w:val="21"/>
              </w:rPr>
            </w:pPr>
            <w:r w:rsidRPr="003B049B">
              <w:rPr>
                <w:rFonts w:ascii="Times New Roman" w:hAnsi="Times New Roman" w:hint="eastAsia"/>
                <w:szCs w:val="21"/>
              </w:rPr>
              <w:t>0.0228</w:t>
            </w:r>
          </w:p>
        </w:tc>
        <w:tc>
          <w:tcPr>
            <w:tcW w:w="850" w:type="dxa"/>
            <w:gridSpan w:val="2"/>
            <w:tcBorders>
              <w:top w:val="nil"/>
              <w:left w:val="nil"/>
              <w:bottom w:val="nil"/>
              <w:right w:val="nil"/>
            </w:tcBorders>
            <w:vAlign w:val="center"/>
          </w:tcPr>
          <w:p w14:paraId="614A8158" w14:textId="5F444AD9" w:rsidR="00A35CE2" w:rsidRPr="003B049B" w:rsidRDefault="00A35CE2" w:rsidP="00A35CE2">
            <w:pPr>
              <w:jc w:val="center"/>
              <w:rPr>
                <w:rFonts w:ascii="Times New Roman" w:eastAsia="宋体" w:hAnsi="Times New Roman"/>
                <w:b/>
                <w:bCs/>
                <w:szCs w:val="21"/>
              </w:rPr>
            </w:pPr>
            <w:r w:rsidRPr="003B049B">
              <w:rPr>
                <w:rFonts w:ascii="Times New Roman" w:hAnsi="Times New Roman"/>
                <w:sz w:val="24"/>
                <w:szCs w:val="24"/>
              </w:rPr>
              <w:fldChar w:fldCharType="begin"/>
            </w:r>
            <w:r w:rsidR="00882323">
              <w:rPr>
                <w:rFonts w:ascii="Times New Roman" w:hAnsi="Times New Roman"/>
                <w:sz w:val="24"/>
                <w:szCs w:val="24"/>
              </w:rPr>
              <w:instrText xml:space="preserve"> ADDIN ZOTERO_ITEM CSL_CITATION {"citationID":"a5RcYUsY","properties":{"formattedCitation":"[9]","plainCitation":"[9]","noteIndex":0},"citationItems":[{"id":659,"uris":["http://zotero.org/users/14529000/items/28KGFMSZ"],"itemData":{"id":659,"type":"article-journal","abstract":"Recently, new methods of utilizing chemistry materials to overcome environmental issues worldwide, for instance, water purification have widely evolve…","container-title":"Journal of Environmental Management","DOI":"10.1016/j.jenvman.2023.118139","ISSN":"03014797","journalAbbreviation":"J. Environ. Manage.","language":"en-US","note":"publisher: Academic Press","page":"118139","source":"www.sciencedirect.com","title":"Green synthesis of novel YMnO&lt;sub&gt;3&lt;/sub&gt;-doped TiO&lt;sub&gt;2&lt;/sub&gt; for enhanced visible-light-driven photocatalytic degradation of malachite green","volume":"342","author":[{"family":"Yulizar","given":"Yoki"},{"family":"Abdullah","given":"Iman"},{"family":"Surya","given":"Rizki Marcony"},{"family":"Alifa","given":"Naya Luvy"}],"issued":{"date-parts":[["2023",9]]}}}],"schema":"https://github.com/citation-style-language/schema/raw/master/csl-citation.json"} </w:instrText>
            </w:r>
            <w:r w:rsidRPr="003B049B">
              <w:rPr>
                <w:rFonts w:ascii="Times New Roman" w:hAnsi="Times New Roman"/>
                <w:sz w:val="24"/>
                <w:szCs w:val="24"/>
              </w:rPr>
              <w:fldChar w:fldCharType="separate"/>
            </w:r>
            <w:r w:rsidR="00882323" w:rsidRPr="00882323">
              <w:rPr>
                <w:rFonts w:ascii="Times New Roman" w:hAnsi="Times New Roman"/>
                <w:sz w:val="24"/>
              </w:rPr>
              <w:t>[9]</w:t>
            </w:r>
            <w:r w:rsidRPr="003B049B">
              <w:rPr>
                <w:rFonts w:ascii="Times New Roman" w:hAnsi="Times New Roman"/>
                <w:sz w:val="24"/>
                <w:szCs w:val="24"/>
              </w:rPr>
              <w:fldChar w:fldCharType="end"/>
            </w:r>
          </w:p>
        </w:tc>
      </w:tr>
      <w:tr w:rsidR="00A35CE2" w:rsidRPr="00B62BF7" w14:paraId="4F7E4D14" w14:textId="77777777" w:rsidTr="004E139B">
        <w:trPr>
          <w:gridBefore w:val="1"/>
          <w:wBefore w:w="108" w:type="dxa"/>
          <w:cantSplit/>
          <w:trHeight w:val="669"/>
          <w:jc w:val="center"/>
        </w:trPr>
        <w:tc>
          <w:tcPr>
            <w:tcW w:w="1985" w:type="dxa"/>
            <w:gridSpan w:val="2"/>
            <w:tcBorders>
              <w:top w:val="nil"/>
              <w:left w:val="nil"/>
              <w:bottom w:val="nil"/>
              <w:right w:val="nil"/>
            </w:tcBorders>
            <w:vAlign w:val="center"/>
          </w:tcPr>
          <w:p w14:paraId="7917524D" w14:textId="77777777" w:rsidR="00A35CE2" w:rsidRPr="00B62BF7" w:rsidRDefault="00A35CE2" w:rsidP="00A35CE2">
            <w:pPr>
              <w:jc w:val="center"/>
              <w:rPr>
                <w:rFonts w:ascii="Times New Roman" w:hAnsi="Times New Roman"/>
                <w:b/>
                <w:bCs/>
                <w:szCs w:val="21"/>
              </w:rPr>
            </w:pPr>
            <w:r w:rsidRPr="00B62BF7">
              <w:rPr>
                <w:rFonts w:ascii="Times New Roman" w:hAnsi="Times New Roman"/>
                <w:b/>
                <w:bCs/>
                <w:szCs w:val="21"/>
              </w:rPr>
              <w:t>BiOCl-PSSMA</w:t>
            </w:r>
          </w:p>
        </w:tc>
        <w:tc>
          <w:tcPr>
            <w:tcW w:w="992" w:type="dxa"/>
            <w:gridSpan w:val="2"/>
            <w:tcBorders>
              <w:top w:val="nil"/>
              <w:left w:val="nil"/>
              <w:bottom w:val="nil"/>
              <w:right w:val="nil"/>
            </w:tcBorders>
            <w:vAlign w:val="center"/>
          </w:tcPr>
          <w:p w14:paraId="0EBD53A8" w14:textId="77777777" w:rsidR="00A35CE2" w:rsidRPr="00B62BF7" w:rsidRDefault="00A35CE2" w:rsidP="00A35CE2">
            <w:pPr>
              <w:spacing w:line="400" w:lineRule="exact"/>
              <w:jc w:val="center"/>
              <w:rPr>
                <w:rFonts w:ascii="Times New Roman" w:hAnsi="Times New Roman"/>
                <w:b/>
                <w:bCs/>
                <w:szCs w:val="21"/>
              </w:rPr>
            </w:pPr>
            <w:r w:rsidRPr="00B62BF7">
              <w:rPr>
                <w:rFonts w:ascii="Times New Roman" w:hAnsi="Times New Roman" w:hint="eastAsia"/>
                <w:b/>
                <w:bCs/>
                <w:szCs w:val="21"/>
              </w:rPr>
              <w:t>10</w:t>
            </w:r>
          </w:p>
        </w:tc>
        <w:tc>
          <w:tcPr>
            <w:tcW w:w="1559" w:type="dxa"/>
            <w:gridSpan w:val="2"/>
            <w:tcBorders>
              <w:top w:val="nil"/>
              <w:left w:val="nil"/>
              <w:bottom w:val="nil"/>
              <w:right w:val="nil"/>
            </w:tcBorders>
            <w:vAlign w:val="center"/>
          </w:tcPr>
          <w:p w14:paraId="103F0C02" w14:textId="77777777" w:rsidR="00A35CE2" w:rsidRPr="00B62BF7" w:rsidRDefault="00A35CE2" w:rsidP="00A35CE2">
            <w:pPr>
              <w:jc w:val="center"/>
              <w:rPr>
                <w:rFonts w:ascii="Times New Roman" w:eastAsia="宋体" w:hAnsi="Times New Roman"/>
                <w:b/>
                <w:bCs/>
              </w:rPr>
            </w:pPr>
            <w:r w:rsidRPr="00B62BF7">
              <w:rPr>
                <w:rFonts w:ascii="Times New Roman" w:eastAsia="宋体" w:hAnsi="Times New Roman" w:hint="eastAsia"/>
                <w:b/>
                <w:bCs/>
              </w:rPr>
              <w:t>40</w:t>
            </w:r>
          </w:p>
        </w:tc>
        <w:tc>
          <w:tcPr>
            <w:tcW w:w="851" w:type="dxa"/>
            <w:gridSpan w:val="2"/>
            <w:tcBorders>
              <w:top w:val="nil"/>
              <w:left w:val="nil"/>
              <w:bottom w:val="nil"/>
              <w:right w:val="nil"/>
            </w:tcBorders>
            <w:vAlign w:val="center"/>
          </w:tcPr>
          <w:p w14:paraId="5DBC5023" w14:textId="77777777" w:rsidR="00A35CE2" w:rsidRPr="00B62BF7" w:rsidRDefault="00A35CE2" w:rsidP="00A35CE2">
            <w:pPr>
              <w:jc w:val="center"/>
              <w:rPr>
                <w:rFonts w:ascii="Times New Roman" w:eastAsia="宋体" w:hAnsi="Times New Roman"/>
                <w:b/>
                <w:bCs/>
              </w:rPr>
            </w:pPr>
            <w:r w:rsidRPr="00B62BF7">
              <w:rPr>
                <w:rFonts w:ascii="Times New Roman" w:eastAsia="宋体" w:hAnsi="Times New Roman" w:hint="eastAsia"/>
                <w:b/>
                <w:bCs/>
              </w:rPr>
              <w:t>MG</w:t>
            </w:r>
          </w:p>
        </w:tc>
        <w:tc>
          <w:tcPr>
            <w:tcW w:w="1984" w:type="dxa"/>
            <w:gridSpan w:val="3"/>
            <w:tcBorders>
              <w:top w:val="nil"/>
              <w:left w:val="nil"/>
              <w:bottom w:val="nil"/>
              <w:right w:val="nil"/>
            </w:tcBorders>
            <w:vAlign w:val="center"/>
          </w:tcPr>
          <w:p w14:paraId="1C5B3D63" w14:textId="77777777" w:rsidR="00A35CE2" w:rsidRPr="00B62BF7" w:rsidRDefault="00A35CE2" w:rsidP="00A35CE2">
            <w:pPr>
              <w:spacing w:line="400" w:lineRule="exact"/>
              <w:jc w:val="center"/>
              <w:rPr>
                <w:rFonts w:ascii="Times New Roman" w:hAnsi="Times New Roman"/>
                <w:b/>
                <w:bCs/>
                <w:szCs w:val="21"/>
              </w:rPr>
            </w:pPr>
            <w:r w:rsidRPr="00B62BF7">
              <w:rPr>
                <w:rFonts w:ascii="Times New Roman" w:hAnsi="Times New Roman"/>
                <w:b/>
                <w:bCs/>
                <w:szCs w:val="21"/>
              </w:rPr>
              <w:t>300 W Xe</w:t>
            </w:r>
          </w:p>
          <w:p w14:paraId="734EBD4D" w14:textId="77777777" w:rsidR="00A35CE2" w:rsidRPr="00B62BF7" w:rsidRDefault="00A35CE2" w:rsidP="00A35CE2">
            <w:pPr>
              <w:spacing w:line="400" w:lineRule="exact"/>
              <w:jc w:val="center"/>
              <w:rPr>
                <w:rFonts w:ascii="Times New Roman" w:hAnsi="Times New Roman"/>
                <w:b/>
                <w:bCs/>
                <w:szCs w:val="21"/>
              </w:rPr>
            </w:pPr>
            <w:r w:rsidRPr="00B62BF7">
              <w:rPr>
                <w:rFonts w:ascii="Times New Roman" w:hAnsi="Times New Roman"/>
                <w:b/>
                <w:bCs/>
                <w:szCs w:val="21"/>
              </w:rPr>
              <w:t>λ</w:t>
            </w:r>
            <w:r w:rsidRPr="00B62BF7">
              <w:rPr>
                <w:rFonts w:ascii="Times New Roman" w:hAnsi="Times New Roman"/>
                <w:b/>
                <w:bCs/>
                <w:szCs w:val="21"/>
              </w:rPr>
              <w:t>＞</w:t>
            </w:r>
            <w:r w:rsidRPr="00B62BF7">
              <w:rPr>
                <w:rFonts w:ascii="Times New Roman" w:hAnsi="Times New Roman"/>
                <w:b/>
                <w:bCs/>
                <w:szCs w:val="21"/>
              </w:rPr>
              <w:t>420 nm</w:t>
            </w:r>
          </w:p>
        </w:tc>
        <w:tc>
          <w:tcPr>
            <w:tcW w:w="1135" w:type="dxa"/>
            <w:gridSpan w:val="2"/>
            <w:tcBorders>
              <w:top w:val="nil"/>
              <w:left w:val="nil"/>
              <w:bottom w:val="nil"/>
              <w:right w:val="nil"/>
            </w:tcBorders>
            <w:vAlign w:val="center"/>
          </w:tcPr>
          <w:p w14:paraId="2EC137F9" w14:textId="77777777" w:rsidR="00A35CE2" w:rsidRPr="00B62BF7" w:rsidRDefault="00A35CE2" w:rsidP="00A35CE2">
            <w:pPr>
              <w:jc w:val="center"/>
              <w:rPr>
                <w:rFonts w:ascii="Times New Roman" w:hAnsi="Times New Roman"/>
                <w:b/>
                <w:bCs/>
                <w:szCs w:val="21"/>
              </w:rPr>
            </w:pPr>
            <w:r w:rsidRPr="00B62BF7">
              <w:rPr>
                <w:rFonts w:ascii="Times New Roman" w:hAnsi="Times New Roman" w:hint="eastAsia"/>
                <w:b/>
                <w:bCs/>
                <w:szCs w:val="21"/>
              </w:rPr>
              <w:t>0.1729</w:t>
            </w:r>
          </w:p>
        </w:tc>
        <w:tc>
          <w:tcPr>
            <w:tcW w:w="850" w:type="dxa"/>
            <w:gridSpan w:val="2"/>
            <w:tcBorders>
              <w:top w:val="nil"/>
              <w:left w:val="nil"/>
              <w:bottom w:val="nil"/>
              <w:right w:val="nil"/>
            </w:tcBorders>
            <w:vAlign w:val="center"/>
          </w:tcPr>
          <w:p w14:paraId="458D0ED1" w14:textId="3A140C2D" w:rsidR="00A35CE2" w:rsidRPr="00B62BF7" w:rsidRDefault="00A35CE2" w:rsidP="00A35CE2">
            <w:pPr>
              <w:jc w:val="center"/>
              <w:rPr>
                <w:rFonts w:ascii="Times New Roman" w:eastAsia="宋体" w:hAnsi="Times New Roman"/>
                <w:b/>
                <w:bCs/>
                <w:szCs w:val="21"/>
              </w:rPr>
            </w:pPr>
            <w:r>
              <w:rPr>
                <w:rFonts w:ascii="Times New Roman" w:eastAsia="宋体" w:hAnsi="Times New Roman" w:hint="eastAsia"/>
                <w:b/>
                <w:bCs/>
                <w:szCs w:val="21"/>
              </w:rPr>
              <w:t>This Work</w:t>
            </w:r>
          </w:p>
        </w:tc>
      </w:tr>
      <w:tr w:rsidR="00A35CE2" w14:paraId="66E54D09" w14:textId="77777777" w:rsidTr="004E139B">
        <w:trPr>
          <w:gridBefore w:val="1"/>
          <w:wBefore w:w="108" w:type="dxa"/>
          <w:cantSplit/>
          <w:trHeight w:val="669"/>
          <w:jc w:val="center"/>
        </w:trPr>
        <w:tc>
          <w:tcPr>
            <w:tcW w:w="1985" w:type="dxa"/>
            <w:gridSpan w:val="2"/>
            <w:tcBorders>
              <w:top w:val="nil"/>
              <w:left w:val="nil"/>
              <w:bottom w:val="nil"/>
              <w:right w:val="nil"/>
            </w:tcBorders>
            <w:vAlign w:val="center"/>
          </w:tcPr>
          <w:p w14:paraId="3B5FDA59" w14:textId="77777777" w:rsidR="00A35CE2" w:rsidRDefault="00A35CE2" w:rsidP="00A35CE2">
            <w:pPr>
              <w:jc w:val="center"/>
              <w:rPr>
                <w:rFonts w:ascii="Times New Roman" w:eastAsia="宋体" w:hAnsi="Times New Roman"/>
                <w:szCs w:val="21"/>
              </w:rPr>
            </w:pPr>
            <w:r w:rsidRPr="00AE0C9B">
              <w:rPr>
                <w:rFonts w:ascii="Times New Roman" w:hAnsi="Times New Roman"/>
                <w:szCs w:val="21"/>
              </w:rPr>
              <w:t>AC-DTE@BiOCl</w:t>
            </w:r>
          </w:p>
        </w:tc>
        <w:tc>
          <w:tcPr>
            <w:tcW w:w="992" w:type="dxa"/>
            <w:gridSpan w:val="2"/>
            <w:tcBorders>
              <w:top w:val="nil"/>
              <w:left w:val="nil"/>
              <w:bottom w:val="nil"/>
              <w:right w:val="nil"/>
            </w:tcBorders>
            <w:vAlign w:val="center"/>
          </w:tcPr>
          <w:p w14:paraId="67485941" w14:textId="77777777" w:rsidR="00A35CE2" w:rsidRDefault="00A35CE2" w:rsidP="00A35CE2">
            <w:pPr>
              <w:jc w:val="center"/>
              <w:rPr>
                <w:rFonts w:ascii="Times New Roman" w:eastAsia="宋体" w:hAnsi="Times New Roman"/>
                <w:b/>
                <w:bCs/>
              </w:rPr>
            </w:pPr>
            <w:r>
              <w:rPr>
                <w:rFonts w:ascii="Times New Roman" w:eastAsia="宋体" w:hAnsi="Times New Roman" w:hint="eastAsia"/>
              </w:rPr>
              <w:t>20</w:t>
            </w:r>
          </w:p>
        </w:tc>
        <w:tc>
          <w:tcPr>
            <w:tcW w:w="1559" w:type="dxa"/>
            <w:gridSpan w:val="2"/>
            <w:tcBorders>
              <w:top w:val="nil"/>
              <w:left w:val="nil"/>
              <w:bottom w:val="nil"/>
              <w:right w:val="nil"/>
            </w:tcBorders>
            <w:vAlign w:val="center"/>
          </w:tcPr>
          <w:p w14:paraId="5D94F30B" w14:textId="77777777" w:rsidR="00A35CE2" w:rsidRDefault="00A35CE2" w:rsidP="00A35CE2">
            <w:pPr>
              <w:jc w:val="center"/>
              <w:rPr>
                <w:rFonts w:ascii="Times New Roman" w:eastAsia="宋体" w:hAnsi="Times New Roman"/>
                <w:b/>
                <w:bCs/>
              </w:rPr>
            </w:pPr>
            <w:r>
              <w:rPr>
                <w:rFonts w:ascii="Times New Roman" w:eastAsia="宋体" w:hAnsi="Times New Roman" w:hint="eastAsia"/>
              </w:rPr>
              <w:t>10</w:t>
            </w:r>
          </w:p>
        </w:tc>
        <w:tc>
          <w:tcPr>
            <w:tcW w:w="851" w:type="dxa"/>
            <w:gridSpan w:val="2"/>
            <w:tcBorders>
              <w:top w:val="nil"/>
              <w:left w:val="nil"/>
              <w:bottom w:val="nil"/>
              <w:right w:val="nil"/>
            </w:tcBorders>
            <w:vAlign w:val="center"/>
          </w:tcPr>
          <w:p w14:paraId="363CE46F" w14:textId="77777777" w:rsidR="00A35CE2" w:rsidRDefault="00A35CE2" w:rsidP="00A35CE2">
            <w:pPr>
              <w:jc w:val="center"/>
              <w:rPr>
                <w:rFonts w:ascii="Times New Roman" w:eastAsia="宋体" w:hAnsi="Times New Roman"/>
              </w:rPr>
            </w:pPr>
            <w:r w:rsidRPr="00AE0C9B">
              <w:rPr>
                <w:rFonts w:ascii="Times New Roman" w:hAnsi="Times New Roman"/>
                <w:szCs w:val="21"/>
              </w:rPr>
              <w:t>TCH</w:t>
            </w:r>
          </w:p>
        </w:tc>
        <w:tc>
          <w:tcPr>
            <w:tcW w:w="1984" w:type="dxa"/>
            <w:gridSpan w:val="3"/>
            <w:tcBorders>
              <w:top w:val="nil"/>
              <w:left w:val="nil"/>
              <w:bottom w:val="nil"/>
              <w:right w:val="nil"/>
            </w:tcBorders>
            <w:vAlign w:val="center"/>
          </w:tcPr>
          <w:p w14:paraId="59143E54" w14:textId="77777777" w:rsidR="00A35CE2" w:rsidRPr="00AE0C9B" w:rsidRDefault="00A35CE2" w:rsidP="00A35CE2">
            <w:pPr>
              <w:spacing w:line="400" w:lineRule="exact"/>
              <w:jc w:val="center"/>
              <w:rPr>
                <w:rFonts w:ascii="Times New Roman" w:hAnsi="Times New Roman"/>
                <w:szCs w:val="21"/>
              </w:rPr>
            </w:pPr>
            <w:r w:rsidRPr="00AE0C9B">
              <w:rPr>
                <w:rFonts w:ascii="Times New Roman" w:hAnsi="Times New Roman"/>
                <w:szCs w:val="21"/>
              </w:rPr>
              <w:t>300 W Xe</w:t>
            </w:r>
          </w:p>
          <w:p w14:paraId="78A80BB5" w14:textId="77777777" w:rsidR="00A35CE2" w:rsidRDefault="00A35CE2" w:rsidP="00A35CE2">
            <w:pPr>
              <w:jc w:val="center"/>
              <w:rPr>
                <w:rFonts w:ascii="Times New Roman" w:eastAsia="宋体" w:hAnsi="Times New Roman"/>
                <w:b/>
                <w:bCs/>
              </w:rPr>
            </w:pPr>
            <w:r w:rsidRPr="00AE0C9B">
              <w:rPr>
                <w:rFonts w:ascii="Times New Roman" w:hAnsi="Times New Roman"/>
                <w:szCs w:val="21"/>
              </w:rPr>
              <w:t>λ</w:t>
            </w:r>
            <w:r w:rsidRPr="00AE0C9B">
              <w:rPr>
                <w:rFonts w:ascii="Times New Roman" w:hAnsi="Times New Roman"/>
                <w:szCs w:val="21"/>
              </w:rPr>
              <w:t>＞</w:t>
            </w:r>
            <w:r w:rsidRPr="00AE0C9B">
              <w:rPr>
                <w:rFonts w:ascii="Times New Roman" w:hAnsi="Times New Roman"/>
                <w:szCs w:val="21"/>
              </w:rPr>
              <w:t>420 nm</w:t>
            </w:r>
          </w:p>
        </w:tc>
        <w:tc>
          <w:tcPr>
            <w:tcW w:w="1135" w:type="dxa"/>
            <w:gridSpan w:val="2"/>
            <w:tcBorders>
              <w:top w:val="nil"/>
              <w:left w:val="nil"/>
              <w:bottom w:val="nil"/>
              <w:right w:val="nil"/>
            </w:tcBorders>
            <w:vAlign w:val="center"/>
          </w:tcPr>
          <w:p w14:paraId="61D60DDF" w14:textId="77777777" w:rsidR="00A35CE2" w:rsidRDefault="00A35CE2" w:rsidP="00A35CE2">
            <w:pPr>
              <w:jc w:val="center"/>
              <w:rPr>
                <w:rFonts w:ascii="Times New Roman" w:eastAsia="宋体" w:hAnsi="Times New Roman"/>
                <w:b/>
                <w:bCs/>
              </w:rPr>
            </w:pPr>
            <w:r>
              <w:rPr>
                <w:rFonts w:ascii="Times New Roman" w:eastAsia="宋体" w:hAnsi="Times New Roman"/>
              </w:rPr>
              <w:t>0.0184</w:t>
            </w:r>
          </w:p>
        </w:tc>
        <w:tc>
          <w:tcPr>
            <w:tcW w:w="850" w:type="dxa"/>
            <w:gridSpan w:val="2"/>
            <w:tcBorders>
              <w:top w:val="nil"/>
              <w:left w:val="nil"/>
              <w:bottom w:val="nil"/>
              <w:right w:val="nil"/>
            </w:tcBorders>
            <w:vAlign w:val="center"/>
          </w:tcPr>
          <w:p w14:paraId="6BDF0C3C" w14:textId="1E80FBA4" w:rsidR="00A35CE2" w:rsidRDefault="00A35CE2" w:rsidP="00A35CE2">
            <w:pPr>
              <w:jc w:val="center"/>
              <w:rPr>
                <w:rFonts w:ascii="Times New Roman" w:eastAsia="宋体" w:hAnsi="Times New Roman"/>
                <w:b/>
                <w:bCs/>
                <w:szCs w:val="21"/>
              </w:rPr>
            </w:pPr>
            <w:r w:rsidRPr="00CB7F7D">
              <w:rPr>
                <w:rFonts w:ascii="Times New Roman" w:hAnsi="Times New Roman"/>
                <w:sz w:val="24"/>
                <w:szCs w:val="24"/>
              </w:rPr>
              <w:fldChar w:fldCharType="begin"/>
            </w:r>
            <w:r w:rsidR="00882323">
              <w:rPr>
                <w:rFonts w:ascii="Times New Roman" w:hAnsi="Times New Roman"/>
                <w:sz w:val="24"/>
                <w:szCs w:val="24"/>
              </w:rPr>
              <w:instrText xml:space="preserve"> ADDIN ZOTERO_ITEM CSL_CITATION {"citationID":"byOfNPR0","properties":{"formattedCitation":"[10]","plainCitation":"[10]","noteIndex":0},"citationItems":[{"id":654,"uris":["http://zotero.org/users/14529000/items/SL2VFK8F"],"itemData":{"id":654,"type":"article-journal","abstract":"A “waste-to-waste” strategy was adopted by pyrolyzing waste sugarcane bagasse to synthesize biomass-derived carbon (AC) and utilizing diatomite (DTE) as a substrate to construct a high-performance three-dimensional carbon–silica-based bismuth oxychloride (AC-DTE@BiOCl) photocatalyst. The three-dimensional structure effectively prevents the agglomeration of BiOCl while providing additional active sites. Experimental results demonstrate that AC-DTE@BiOCl efficiently degrades 96.2 % of tetracycline hydrochloride (TCH) within 90 min, exhibiting excellent photocatalytic performance. Infrared spectroscopy analysis reveals that the symmetric stretching vibration peak of Si-O (804 cm−1) weakens and slightly broadens, while no characteristic peaks of TCH are detected, indicating its complete degradation. Density functional theory (DFT) calculations indicate that the carbonyl site in the TCH molecule exhibits the highest negative electrostatic potential, and O2, O4, O7, N1, O6, and O3 atoms are identified as the primary active sites for radical attack. Furthermore, the photocatalytic degradation of TCH mainly proceeds through hydroxylation, deamination, and ring-opening pathways. These findings provide valuable insights into the rational design and development of high-efficiency and stable photocatalytic materials for environmental remediation applications.","container-title":"Journal of Colloid and Interface Science","DOI":"10.1016/j.jcis.2025.137920","ISSN":"00219797","journalAbbreviation":"J. Colloid Interface Sci.","language":"en-US","page":"137920","source":"ScienceDirect","title":"Fabrication of high-performance 3D Biochar-Silica@BiOCl composites for photocatalytic degradation of tetracycline hydrochloride","volume":"697","author":[{"family":"Fei","given":"Chi"},{"family":"Dong","given":"Zao-Cheng"},{"family":"Zhou","given":"Hou-Qi"},{"family":"Xu","given":"Ting"},{"family":"Tang","given":"Keying"},{"family":"Fan","given":"Yilong"},{"family":"Chen","given":"Chunyu"},{"family":"Ju","given":"Dianchun"},{"family":"Zhu","given":"Zuoqiao"},{"family":"Ma","given":"Han"},{"family":"Mao","given":"Rui"}],"issued":{"date-parts":[["2025",11]]}}}],"schema":"https://github.com/citation-style-language/schema/raw/master/csl-citation.json"} </w:instrText>
            </w:r>
            <w:r w:rsidRPr="00CB7F7D">
              <w:rPr>
                <w:rFonts w:ascii="Times New Roman" w:hAnsi="Times New Roman"/>
                <w:sz w:val="24"/>
                <w:szCs w:val="24"/>
              </w:rPr>
              <w:fldChar w:fldCharType="separate"/>
            </w:r>
            <w:r w:rsidR="00882323" w:rsidRPr="00882323">
              <w:rPr>
                <w:rFonts w:ascii="Times New Roman" w:hAnsi="Times New Roman"/>
                <w:sz w:val="24"/>
              </w:rPr>
              <w:t>[10]</w:t>
            </w:r>
            <w:r w:rsidRPr="00CB7F7D">
              <w:rPr>
                <w:rFonts w:ascii="Times New Roman" w:hAnsi="Times New Roman"/>
                <w:sz w:val="24"/>
                <w:szCs w:val="24"/>
              </w:rPr>
              <w:fldChar w:fldCharType="end"/>
            </w:r>
          </w:p>
        </w:tc>
      </w:tr>
      <w:tr w:rsidR="00A35CE2" w:rsidRPr="00450859" w14:paraId="6CBBE406" w14:textId="77777777" w:rsidTr="004E139B">
        <w:trPr>
          <w:gridBefore w:val="1"/>
          <w:wBefore w:w="108" w:type="dxa"/>
          <w:cantSplit/>
          <w:trHeight w:val="669"/>
          <w:jc w:val="center"/>
        </w:trPr>
        <w:tc>
          <w:tcPr>
            <w:tcW w:w="1985" w:type="dxa"/>
            <w:gridSpan w:val="2"/>
            <w:tcBorders>
              <w:top w:val="nil"/>
              <w:left w:val="nil"/>
              <w:bottom w:val="nil"/>
              <w:right w:val="nil"/>
            </w:tcBorders>
            <w:vAlign w:val="center"/>
          </w:tcPr>
          <w:p w14:paraId="05C93A33" w14:textId="77777777" w:rsidR="00A35CE2" w:rsidRPr="00450859" w:rsidRDefault="00A35CE2" w:rsidP="00A35CE2">
            <w:pPr>
              <w:jc w:val="center"/>
              <w:rPr>
                <w:rFonts w:ascii="Times New Roman" w:eastAsia="宋体" w:hAnsi="Times New Roman"/>
              </w:rPr>
            </w:pPr>
            <w:r w:rsidRPr="00450859">
              <w:rPr>
                <w:rFonts w:ascii="Times New Roman" w:hAnsi="Times New Roman"/>
                <w:szCs w:val="21"/>
              </w:rPr>
              <w:t>Ta-Bi</w:t>
            </w:r>
            <w:r w:rsidRPr="00450859">
              <w:rPr>
                <w:rFonts w:ascii="Times New Roman" w:hAnsi="Times New Roman"/>
                <w:szCs w:val="21"/>
                <w:vertAlign w:val="subscript"/>
              </w:rPr>
              <w:t>24</w:t>
            </w:r>
            <w:r w:rsidRPr="00450859">
              <w:rPr>
                <w:rFonts w:ascii="Times New Roman" w:hAnsi="Times New Roman"/>
                <w:szCs w:val="21"/>
              </w:rPr>
              <w:t>O</w:t>
            </w:r>
            <w:r w:rsidRPr="00450859">
              <w:rPr>
                <w:rFonts w:ascii="Times New Roman" w:hAnsi="Times New Roman"/>
                <w:szCs w:val="21"/>
                <w:vertAlign w:val="subscript"/>
              </w:rPr>
              <w:t>31</w:t>
            </w:r>
            <w:r w:rsidRPr="00450859">
              <w:rPr>
                <w:rFonts w:ascii="Times New Roman" w:hAnsi="Times New Roman"/>
                <w:szCs w:val="21"/>
              </w:rPr>
              <w:t>Cl</w:t>
            </w:r>
            <w:r w:rsidRPr="00450859">
              <w:rPr>
                <w:rFonts w:ascii="Times New Roman" w:hAnsi="Times New Roman"/>
                <w:szCs w:val="21"/>
                <w:vertAlign w:val="subscript"/>
              </w:rPr>
              <w:t>10</w:t>
            </w:r>
            <w:r w:rsidRPr="00450859">
              <w:rPr>
                <w:rFonts w:ascii="Times New Roman" w:hAnsi="Times New Roman"/>
                <w:szCs w:val="21"/>
              </w:rPr>
              <w:t>/BiOCl</w:t>
            </w:r>
          </w:p>
        </w:tc>
        <w:tc>
          <w:tcPr>
            <w:tcW w:w="992" w:type="dxa"/>
            <w:gridSpan w:val="2"/>
            <w:tcBorders>
              <w:top w:val="nil"/>
              <w:left w:val="nil"/>
              <w:bottom w:val="nil"/>
              <w:right w:val="nil"/>
            </w:tcBorders>
            <w:vAlign w:val="center"/>
          </w:tcPr>
          <w:p w14:paraId="13CA6789" w14:textId="77777777" w:rsidR="00A35CE2" w:rsidRPr="00450859" w:rsidRDefault="00A35CE2" w:rsidP="00A35CE2">
            <w:pPr>
              <w:jc w:val="center"/>
              <w:rPr>
                <w:rFonts w:ascii="Times New Roman" w:eastAsia="宋体" w:hAnsi="Times New Roman"/>
              </w:rPr>
            </w:pPr>
            <w:r w:rsidRPr="00450859">
              <w:rPr>
                <w:rFonts w:ascii="Times New Roman" w:eastAsia="宋体" w:hAnsi="Times New Roman" w:hint="eastAsia"/>
              </w:rPr>
              <w:t>10</w:t>
            </w:r>
          </w:p>
        </w:tc>
        <w:tc>
          <w:tcPr>
            <w:tcW w:w="1559" w:type="dxa"/>
            <w:gridSpan w:val="2"/>
            <w:tcBorders>
              <w:top w:val="nil"/>
              <w:left w:val="nil"/>
              <w:bottom w:val="nil"/>
              <w:right w:val="nil"/>
            </w:tcBorders>
            <w:vAlign w:val="center"/>
          </w:tcPr>
          <w:p w14:paraId="56F29E4D" w14:textId="77777777" w:rsidR="00A35CE2" w:rsidRPr="00450859" w:rsidRDefault="00A35CE2" w:rsidP="00A35CE2">
            <w:pPr>
              <w:jc w:val="center"/>
              <w:rPr>
                <w:rFonts w:ascii="Times New Roman" w:eastAsia="宋体" w:hAnsi="Times New Roman"/>
              </w:rPr>
            </w:pPr>
            <w:r w:rsidRPr="00450859">
              <w:rPr>
                <w:rFonts w:ascii="Times New Roman" w:eastAsia="宋体" w:hAnsi="Times New Roman" w:hint="eastAsia"/>
              </w:rPr>
              <w:t>10</w:t>
            </w:r>
          </w:p>
        </w:tc>
        <w:tc>
          <w:tcPr>
            <w:tcW w:w="851" w:type="dxa"/>
            <w:gridSpan w:val="2"/>
            <w:tcBorders>
              <w:top w:val="nil"/>
              <w:left w:val="nil"/>
              <w:bottom w:val="nil"/>
              <w:right w:val="nil"/>
            </w:tcBorders>
            <w:vAlign w:val="center"/>
          </w:tcPr>
          <w:p w14:paraId="34AFDE45" w14:textId="77777777" w:rsidR="00A35CE2" w:rsidRPr="00450859" w:rsidRDefault="00A35CE2" w:rsidP="00A35CE2">
            <w:pPr>
              <w:jc w:val="center"/>
              <w:rPr>
                <w:rFonts w:ascii="Times New Roman" w:eastAsia="宋体" w:hAnsi="Times New Roman"/>
              </w:rPr>
            </w:pPr>
            <w:r w:rsidRPr="00450859">
              <w:rPr>
                <w:rFonts w:ascii="Times New Roman" w:hAnsi="Times New Roman"/>
                <w:szCs w:val="21"/>
              </w:rPr>
              <w:t>TCH</w:t>
            </w:r>
          </w:p>
        </w:tc>
        <w:tc>
          <w:tcPr>
            <w:tcW w:w="1984" w:type="dxa"/>
            <w:gridSpan w:val="3"/>
            <w:tcBorders>
              <w:top w:val="nil"/>
              <w:left w:val="nil"/>
              <w:bottom w:val="nil"/>
              <w:right w:val="nil"/>
            </w:tcBorders>
            <w:vAlign w:val="center"/>
          </w:tcPr>
          <w:p w14:paraId="59EEBEED" w14:textId="77777777" w:rsidR="00A35CE2" w:rsidRPr="00450859" w:rsidRDefault="00A35CE2" w:rsidP="00A35CE2">
            <w:pPr>
              <w:spacing w:line="400" w:lineRule="exact"/>
              <w:jc w:val="center"/>
              <w:rPr>
                <w:rFonts w:ascii="Times New Roman" w:hAnsi="Times New Roman"/>
                <w:szCs w:val="21"/>
              </w:rPr>
            </w:pPr>
            <w:r w:rsidRPr="00450859">
              <w:rPr>
                <w:rFonts w:ascii="Times New Roman" w:hAnsi="Times New Roman"/>
                <w:szCs w:val="21"/>
              </w:rPr>
              <w:t>300 W Xe</w:t>
            </w:r>
          </w:p>
          <w:p w14:paraId="371F7D57" w14:textId="77777777" w:rsidR="00A35CE2" w:rsidRPr="00450859" w:rsidRDefault="00A35CE2" w:rsidP="00A35CE2">
            <w:pPr>
              <w:jc w:val="center"/>
              <w:rPr>
                <w:rFonts w:ascii="Times New Roman" w:eastAsia="宋体" w:hAnsi="Times New Roman"/>
              </w:rPr>
            </w:pPr>
            <w:r w:rsidRPr="00450859">
              <w:rPr>
                <w:rFonts w:ascii="Times New Roman" w:hAnsi="Times New Roman"/>
                <w:szCs w:val="21"/>
              </w:rPr>
              <w:t>λ</w:t>
            </w:r>
            <w:r w:rsidRPr="00450859">
              <w:rPr>
                <w:rFonts w:ascii="Times New Roman" w:hAnsi="Times New Roman"/>
                <w:szCs w:val="21"/>
              </w:rPr>
              <w:t>＞</w:t>
            </w:r>
            <w:r w:rsidRPr="00450859">
              <w:rPr>
                <w:rFonts w:ascii="Times New Roman" w:hAnsi="Times New Roman"/>
                <w:szCs w:val="21"/>
              </w:rPr>
              <w:t>420 nm</w:t>
            </w:r>
          </w:p>
        </w:tc>
        <w:tc>
          <w:tcPr>
            <w:tcW w:w="1135" w:type="dxa"/>
            <w:gridSpan w:val="2"/>
            <w:tcBorders>
              <w:top w:val="nil"/>
              <w:left w:val="nil"/>
              <w:bottom w:val="nil"/>
              <w:right w:val="nil"/>
            </w:tcBorders>
            <w:vAlign w:val="center"/>
          </w:tcPr>
          <w:p w14:paraId="4E183404" w14:textId="77777777" w:rsidR="00A35CE2" w:rsidRPr="00450859" w:rsidRDefault="00A35CE2" w:rsidP="00A35CE2">
            <w:pPr>
              <w:jc w:val="center"/>
              <w:rPr>
                <w:rFonts w:ascii="Times New Roman" w:eastAsia="宋体" w:hAnsi="Times New Roman"/>
              </w:rPr>
            </w:pPr>
            <w:r w:rsidRPr="00450859">
              <w:rPr>
                <w:rFonts w:ascii="Times New Roman" w:eastAsia="宋体" w:hAnsi="Times New Roman"/>
              </w:rPr>
              <w:t>0.0158</w:t>
            </w:r>
          </w:p>
        </w:tc>
        <w:tc>
          <w:tcPr>
            <w:tcW w:w="850" w:type="dxa"/>
            <w:gridSpan w:val="2"/>
            <w:tcBorders>
              <w:top w:val="nil"/>
              <w:left w:val="nil"/>
              <w:bottom w:val="nil"/>
              <w:right w:val="nil"/>
            </w:tcBorders>
            <w:vAlign w:val="center"/>
          </w:tcPr>
          <w:p w14:paraId="11906D40" w14:textId="70BFCADA" w:rsidR="00A35CE2" w:rsidRPr="00450859" w:rsidRDefault="00A35CE2" w:rsidP="00A35CE2">
            <w:pPr>
              <w:jc w:val="center"/>
              <w:rPr>
                <w:rFonts w:ascii="Times New Roman" w:eastAsia="宋体" w:hAnsi="Times New Roman"/>
                <w:szCs w:val="21"/>
                <w:vertAlign w:val="superscript"/>
              </w:rPr>
            </w:pPr>
            <w:r w:rsidRPr="00450859">
              <w:rPr>
                <w:rFonts w:ascii="Times New Roman" w:hAnsi="Times New Roman"/>
                <w:sz w:val="24"/>
                <w:szCs w:val="24"/>
              </w:rPr>
              <w:fldChar w:fldCharType="begin"/>
            </w:r>
            <w:r w:rsidR="00882323">
              <w:rPr>
                <w:rFonts w:ascii="Times New Roman" w:hAnsi="Times New Roman"/>
                <w:sz w:val="24"/>
                <w:szCs w:val="24"/>
              </w:rPr>
              <w:instrText xml:space="preserve"> ADDIN ZOTERO_ITEM CSL_CITATION {"citationID":"8Xj7Tt0S","properties":{"formattedCitation":"[11]","plainCitation":"[11]","noteIndex":0},"citationItems":[{"id":652,"uris":["http://zotero.org/users/14529000/items/77LXDDZP"],"itemData":{"id":652,"type":"article-journal","abstract":"Developing heterojunction photocatalyst with well-matched interfaces and multiple charge transfer paths is vital to boost carrier separation efficiency for photocatalytic antibiotics removal, but still remains a great challenge. In present work, a new strategy of chloride anion intercalation in Bi2O3 via one-pot hydrothermal process is proposed. The as-prepared Ta-BiOCl/Bi24O31Cl10 (TBB) heterojunctions are featured with Ta-Bi24O31Cl10 and Ta-BiOCl lined shoulder-by-shouleder via semi-coherent interfaces. In this TBB heterojunctions, the well-matched semi-coherent interfaces and shoulder-by-shoulder structures provide fast electron transfer and multiple transfer paths, respectively, leading to enhanced visible light response and improved photogenerated charge separation. Meanwhile, a type-II heterojunction for photocharge separation has been obtained, in which photogenerated electrons are drove from the CB (conduction band) of Ta-Bi24O31Cl10 to the both of bilateral empty CB of Ta-BiOCl and gathered on the CB of Ta-BiOCl, while the photogenerated holes are left on the VB (valence band) of Ta-Bi24O31Cl10, effectively hindering the recombination of photogenerated electron-hole pairs. Furthermore, the separated electrons can effectively activate dissolved oxygen for the generation of reactive oxygen species (·O2−). Such TBB heterojunctions exhibit remarkably superior photocatalytic degradation activity for tetracycline hydrochloride (TCH) solution to Bi2O3, Ta-BiOCl and Ta-Bi24O31Cl10. This work not only proposes a Ta-BiOCl/Bi24O31Cl10 shoulder-by-shoulder micro-ribbon architectures with semi-coherent interfaces and successive type-II heterojunction for highly efficient photocatalytic activity, but offers a new insight into the design of highly efficient heterojunction through phase-structure synergistic transformation strategy.","container-title":"Journal of Environmental Sciences","DOI":"10.1016/j.jes.2023.09.019","ISSN":"10010742","journalAbbreviation":"J. Environ. Sci.","language":"en-US","page":"149-163","source":"ScienceDirect","title":"Structure-phase transformation of bismuth oxide to BiOCl/Bi&lt;sub&gt;24&lt;/sub&gt;O&lt;sub&gt;31&lt;/sub&gt;Cl&lt;sub&gt;10&lt;/sub&gt; shoulder-by-shoulder heterojunctions for efficient photocatalytic removal of antibiotic","volume":"149","author":[{"family":"Yang","given":"Man"},{"family":"Shi","given":"Zhen-Zhen"},{"family":"Sun","given":"Shao-Dong"},{"family":"Yang","given":"Bian"},{"family":"Cui","given":"Jie"},{"family":"Li","given":"Jianing"},{"family":"Yun","given":"Daqin"},{"family":"Lei","given":"Nian"}],"issued":{"date-parts":[["2025",3]]}}}],"schema":"https://github.com/citation-style-language/schema/raw/master/csl-citation.json"} </w:instrText>
            </w:r>
            <w:r w:rsidRPr="00450859">
              <w:rPr>
                <w:rFonts w:ascii="Times New Roman" w:hAnsi="Times New Roman"/>
                <w:sz w:val="24"/>
                <w:szCs w:val="24"/>
              </w:rPr>
              <w:fldChar w:fldCharType="separate"/>
            </w:r>
            <w:r w:rsidR="00882323" w:rsidRPr="00882323">
              <w:rPr>
                <w:rFonts w:ascii="Times New Roman" w:hAnsi="Times New Roman"/>
                <w:sz w:val="24"/>
              </w:rPr>
              <w:t>[11]</w:t>
            </w:r>
            <w:r w:rsidRPr="00450859">
              <w:rPr>
                <w:rFonts w:ascii="Times New Roman" w:hAnsi="Times New Roman"/>
                <w:sz w:val="24"/>
                <w:szCs w:val="24"/>
              </w:rPr>
              <w:fldChar w:fldCharType="end"/>
            </w:r>
          </w:p>
        </w:tc>
      </w:tr>
      <w:tr w:rsidR="00A35CE2" w:rsidRPr="003F5985" w14:paraId="74372244" w14:textId="77777777" w:rsidTr="004E139B">
        <w:trPr>
          <w:gridBefore w:val="1"/>
          <w:wBefore w:w="108" w:type="dxa"/>
          <w:cantSplit/>
          <w:trHeight w:val="669"/>
          <w:jc w:val="center"/>
        </w:trPr>
        <w:tc>
          <w:tcPr>
            <w:tcW w:w="1985" w:type="dxa"/>
            <w:gridSpan w:val="2"/>
            <w:tcBorders>
              <w:top w:val="nil"/>
              <w:left w:val="nil"/>
              <w:bottom w:val="nil"/>
              <w:right w:val="nil"/>
            </w:tcBorders>
            <w:vAlign w:val="center"/>
          </w:tcPr>
          <w:p w14:paraId="7F27A7B9" w14:textId="77777777" w:rsidR="00A35CE2" w:rsidRPr="003F5985" w:rsidRDefault="00A35CE2" w:rsidP="00A35CE2">
            <w:pPr>
              <w:jc w:val="center"/>
              <w:rPr>
                <w:rFonts w:ascii="Times New Roman" w:eastAsia="宋体" w:hAnsi="Times New Roman"/>
              </w:rPr>
            </w:pPr>
            <w:r w:rsidRPr="003F5985">
              <w:rPr>
                <w:rFonts w:ascii="Times New Roman" w:hAnsi="Times New Roman"/>
                <w:szCs w:val="21"/>
              </w:rPr>
              <w:t>BiOCl</w:t>
            </w:r>
            <w:r w:rsidRPr="003F5985">
              <w:rPr>
                <w:rFonts w:ascii="Times New Roman" w:hAnsi="Times New Roman"/>
                <w:szCs w:val="21"/>
                <w:vertAlign w:val="subscript"/>
              </w:rPr>
              <w:t>0.2</w:t>
            </w:r>
            <w:r w:rsidRPr="003F5985">
              <w:rPr>
                <w:rFonts w:ascii="Times New Roman" w:hAnsi="Times New Roman"/>
                <w:szCs w:val="21"/>
              </w:rPr>
              <w:t>Br</w:t>
            </w:r>
            <w:r w:rsidRPr="003F5985">
              <w:rPr>
                <w:rFonts w:ascii="Times New Roman" w:hAnsi="Times New Roman"/>
                <w:szCs w:val="21"/>
                <w:vertAlign w:val="subscript"/>
              </w:rPr>
              <w:t>0.8</w:t>
            </w:r>
          </w:p>
        </w:tc>
        <w:tc>
          <w:tcPr>
            <w:tcW w:w="992" w:type="dxa"/>
            <w:gridSpan w:val="2"/>
            <w:tcBorders>
              <w:top w:val="nil"/>
              <w:left w:val="nil"/>
              <w:bottom w:val="nil"/>
              <w:right w:val="nil"/>
            </w:tcBorders>
            <w:vAlign w:val="center"/>
          </w:tcPr>
          <w:p w14:paraId="2F5A53A0" w14:textId="77777777" w:rsidR="00A35CE2" w:rsidRPr="003F5985" w:rsidRDefault="00A35CE2" w:rsidP="00A35CE2">
            <w:pPr>
              <w:jc w:val="center"/>
              <w:rPr>
                <w:rFonts w:ascii="Times New Roman" w:eastAsia="宋体" w:hAnsi="Times New Roman"/>
              </w:rPr>
            </w:pPr>
            <w:r w:rsidRPr="003F5985">
              <w:rPr>
                <w:rFonts w:ascii="Times New Roman" w:hAnsi="Times New Roman"/>
                <w:szCs w:val="21"/>
              </w:rPr>
              <w:t>20</w:t>
            </w:r>
          </w:p>
        </w:tc>
        <w:tc>
          <w:tcPr>
            <w:tcW w:w="1559" w:type="dxa"/>
            <w:gridSpan w:val="2"/>
            <w:tcBorders>
              <w:top w:val="nil"/>
              <w:left w:val="nil"/>
              <w:bottom w:val="nil"/>
              <w:right w:val="nil"/>
            </w:tcBorders>
            <w:vAlign w:val="center"/>
          </w:tcPr>
          <w:p w14:paraId="3746FEDC" w14:textId="77777777" w:rsidR="00A35CE2" w:rsidRPr="003F5985" w:rsidRDefault="00A35CE2" w:rsidP="00A35CE2">
            <w:pPr>
              <w:jc w:val="center"/>
              <w:rPr>
                <w:rFonts w:ascii="Times New Roman" w:eastAsia="宋体" w:hAnsi="Times New Roman"/>
              </w:rPr>
            </w:pPr>
            <w:r w:rsidRPr="003F5985">
              <w:rPr>
                <w:rFonts w:ascii="Times New Roman" w:eastAsia="宋体" w:hAnsi="Times New Roman" w:hint="eastAsia"/>
              </w:rPr>
              <w:t>50</w:t>
            </w:r>
          </w:p>
        </w:tc>
        <w:tc>
          <w:tcPr>
            <w:tcW w:w="851" w:type="dxa"/>
            <w:gridSpan w:val="2"/>
            <w:tcBorders>
              <w:top w:val="nil"/>
              <w:left w:val="nil"/>
              <w:bottom w:val="nil"/>
              <w:right w:val="nil"/>
            </w:tcBorders>
            <w:vAlign w:val="center"/>
          </w:tcPr>
          <w:p w14:paraId="39AC20AE" w14:textId="77777777" w:rsidR="00A35CE2" w:rsidRPr="003F5985" w:rsidRDefault="00A35CE2" w:rsidP="00A35CE2">
            <w:pPr>
              <w:jc w:val="center"/>
              <w:rPr>
                <w:rFonts w:ascii="Times New Roman" w:eastAsia="宋体" w:hAnsi="Times New Roman"/>
              </w:rPr>
            </w:pPr>
            <w:r w:rsidRPr="003F5985">
              <w:rPr>
                <w:rFonts w:ascii="Times New Roman" w:hAnsi="Times New Roman"/>
                <w:szCs w:val="21"/>
              </w:rPr>
              <w:t>TCH</w:t>
            </w:r>
          </w:p>
        </w:tc>
        <w:tc>
          <w:tcPr>
            <w:tcW w:w="1984" w:type="dxa"/>
            <w:gridSpan w:val="3"/>
            <w:tcBorders>
              <w:top w:val="nil"/>
              <w:left w:val="nil"/>
              <w:bottom w:val="nil"/>
              <w:right w:val="nil"/>
            </w:tcBorders>
            <w:vAlign w:val="center"/>
          </w:tcPr>
          <w:p w14:paraId="1B6E7620" w14:textId="77777777" w:rsidR="00A35CE2" w:rsidRPr="003F5985" w:rsidRDefault="00A35CE2" w:rsidP="00A35CE2">
            <w:pPr>
              <w:spacing w:line="400" w:lineRule="exact"/>
              <w:jc w:val="center"/>
              <w:rPr>
                <w:rFonts w:ascii="Times New Roman" w:hAnsi="Times New Roman"/>
                <w:szCs w:val="21"/>
              </w:rPr>
            </w:pPr>
            <w:r w:rsidRPr="003F5985">
              <w:rPr>
                <w:rFonts w:ascii="Times New Roman" w:hAnsi="Times New Roman"/>
                <w:szCs w:val="21"/>
              </w:rPr>
              <w:t>300 W Xe</w:t>
            </w:r>
          </w:p>
          <w:p w14:paraId="77B664F7" w14:textId="77777777" w:rsidR="00A35CE2" w:rsidRPr="003F5985" w:rsidRDefault="00A35CE2" w:rsidP="00A35CE2">
            <w:pPr>
              <w:jc w:val="center"/>
              <w:rPr>
                <w:rFonts w:ascii="Times New Roman" w:eastAsia="宋体" w:hAnsi="Times New Roman"/>
              </w:rPr>
            </w:pPr>
            <w:r w:rsidRPr="003F5985">
              <w:rPr>
                <w:rFonts w:ascii="Times New Roman" w:hAnsi="Times New Roman"/>
                <w:szCs w:val="21"/>
              </w:rPr>
              <w:t>λ</w:t>
            </w:r>
            <w:r w:rsidRPr="003F5985">
              <w:rPr>
                <w:rFonts w:ascii="Times New Roman" w:hAnsi="Times New Roman"/>
                <w:szCs w:val="21"/>
              </w:rPr>
              <w:t>＞</w:t>
            </w:r>
            <w:r w:rsidRPr="003F5985">
              <w:rPr>
                <w:rFonts w:ascii="Times New Roman" w:hAnsi="Times New Roman"/>
                <w:szCs w:val="21"/>
              </w:rPr>
              <w:t>420 nm</w:t>
            </w:r>
          </w:p>
        </w:tc>
        <w:tc>
          <w:tcPr>
            <w:tcW w:w="1135" w:type="dxa"/>
            <w:gridSpan w:val="2"/>
            <w:tcBorders>
              <w:top w:val="nil"/>
              <w:left w:val="nil"/>
              <w:bottom w:val="nil"/>
              <w:right w:val="nil"/>
            </w:tcBorders>
            <w:vAlign w:val="center"/>
          </w:tcPr>
          <w:p w14:paraId="2B4C528A" w14:textId="77777777" w:rsidR="00A35CE2" w:rsidRPr="003F5985" w:rsidRDefault="00A35CE2" w:rsidP="00A35CE2">
            <w:pPr>
              <w:jc w:val="center"/>
              <w:rPr>
                <w:rFonts w:ascii="Times New Roman" w:eastAsia="宋体" w:hAnsi="Times New Roman"/>
              </w:rPr>
            </w:pPr>
            <w:r w:rsidRPr="003F5985">
              <w:rPr>
                <w:rFonts w:ascii="Times New Roman" w:eastAsia="宋体" w:hAnsi="Times New Roman" w:hint="eastAsia"/>
              </w:rPr>
              <w:t>0.0219</w:t>
            </w:r>
          </w:p>
        </w:tc>
        <w:tc>
          <w:tcPr>
            <w:tcW w:w="850" w:type="dxa"/>
            <w:gridSpan w:val="2"/>
            <w:tcBorders>
              <w:top w:val="nil"/>
              <w:left w:val="nil"/>
              <w:bottom w:val="nil"/>
              <w:right w:val="nil"/>
            </w:tcBorders>
            <w:vAlign w:val="center"/>
          </w:tcPr>
          <w:p w14:paraId="2A0746E2" w14:textId="7D6C30CB" w:rsidR="00A35CE2" w:rsidRPr="003F5985" w:rsidRDefault="00A35CE2" w:rsidP="00A35CE2">
            <w:pPr>
              <w:jc w:val="center"/>
              <w:rPr>
                <w:rFonts w:ascii="Times New Roman" w:eastAsia="宋体" w:hAnsi="Times New Roman"/>
                <w:szCs w:val="21"/>
              </w:rPr>
            </w:pPr>
            <w:r w:rsidRPr="003F5985">
              <w:rPr>
                <w:rFonts w:ascii="Times New Roman" w:hAnsi="Times New Roman"/>
                <w:sz w:val="24"/>
                <w:szCs w:val="24"/>
              </w:rPr>
              <w:fldChar w:fldCharType="begin"/>
            </w:r>
            <w:r w:rsidR="00882323">
              <w:rPr>
                <w:rFonts w:ascii="Times New Roman" w:hAnsi="Times New Roman"/>
                <w:sz w:val="24"/>
                <w:szCs w:val="24"/>
              </w:rPr>
              <w:instrText xml:space="preserve"> ADDIN ZOTERO_ITEM CSL_CITATION {"citationID":"UyyatEYk","properties":{"formattedCitation":"[12]","plainCitation":"[12]","noteIndex":0},"citationItems":[{"id":651,"uris":["http://zotero.org/users/14529000/items/B9KQMDJ4"],"itemData":{"id":651,"type":"article-journal","abstract":"A series of flower-like BiOClxBr1-x (x = 0</w:instrText>
            </w:r>
            <w:r w:rsidR="00882323">
              <w:rPr>
                <w:rFonts w:ascii="Cambria Math" w:hAnsi="Cambria Math" w:cs="Cambria Math"/>
                <w:sz w:val="24"/>
                <w:szCs w:val="24"/>
              </w:rPr>
              <w:instrText>∼</w:instrText>
            </w:r>
            <w:r w:rsidR="00882323">
              <w:rPr>
                <w:rFonts w:ascii="Times New Roman" w:hAnsi="Times New Roman"/>
                <w:sz w:val="24"/>
                <w:szCs w:val="24"/>
              </w:rPr>
              <w:instrText>1) with different Cl− doping contents were prepared via a simple co-precipitation method. Experimental results show that BiOCl0.2Br0.8 (20 mg) can decompose tetracycline hydrochloride (20</w:instrText>
            </w:r>
            <w:r w:rsidR="00882323">
              <w:rPr>
                <w:rFonts w:ascii="Times New Roman" w:hAnsi="Times New Roman" w:hint="eastAsia"/>
                <w:sz w:val="24"/>
                <w:szCs w:val="24"/>
              </w:rPr>
              <w:instrText> </w:instrText>
            </w:r>
            <w:r w:rsidR="00882323">
              <w:rPr>
                <w:rFonts w:ascii="Times New Roman" w:hAnsi="Times New Roman"/>
                <w:sz w:val="24"/>
                <w:szCs w:val="24"/>
              </w:rPr>
              <w:instrText xml:space="preserve">mg/L) of </w:instrText>
            </w:r>
            <w:r w:rsidR="00882323">
              <w:rPr>
                <w:rFonts w:ascii="Cambria Math" w:hAnsi="Cambria Math" w:cs="Cambria Math"/>
                <w:sz w:val="24"/>
                <w:szCs w:val="24"/>
              </w:rPr>
              <w:instrText>∼</w:instrText>
            </w:r>
            <w:r w:rsidR="00882323">
              <w:rPr>
                <w:rFonts w:ascii="Times New Roman" w:hAnsi="Times New Roman"/>
                <w:sz w:val="24"/>
                <w:szCs w:val="24"/>
              </w:rPr>
              <w:instrText xml:space="preserve">100% within 30 min, which is far higher than those of the previously reported BiOCl and BiOBr. Microstructural and spectroscopic characterization demonstrates that Cl− doping can effectively change the growth orientation of the layered BiOClxBr1-x nanosheets to expose more (102) active surfaces. Density of states calculations and radical trapping experiments reveal that strong coupling between the electronic states of multi-anions adjusts the band structure, which improves light absorption and generation of main active species </w:instrText>
            </w:r>
            <w:r w:rsidR="00882323">
              <w:rPr>
                <w:rFonts w:ascii="Cambria Math" w:hAnsi="Cambria Math" w:cs="Cambria Math"/>
                <w:sz w:val="24"/>
                <w:szCs w:val="24"/>
              </w:rPr>
              <w:instrText>⋅</w:instrText>
            </w:r>
            <w:r w:rsidR="00882323">
              <w:rPr>
                <w:rFonts w:ascii="Times New Roman" w:hAnsi="Times New Roman"/>
                <w:sz w:val="24"/>
                <w:szCs w:val="24"/>
              </w:rPr>
              <w:instrText xml:space="preserve">O2−. Meanwhile, strong polarization caused by anionic doping also promotes separation and migration of the photogenerated carriers to different positions of the active surface. As a result, the photocatalytic activities are improved largely and optimal in BiOCl0.2Br0.8.","container-title":"Materials Research Bulletin","DOI":"10.1016/j.materresbull.2022.112045","ISSN":"00255408","journalAbbreviation":"Mater. Res. Bull.","language":"en-US","page":"112045","source":"ScienceDirect","title":"Multi-anions-coupled electronic states in Cl&lt;sup&gt;−&lt;/sup&gt;-doped BiOBr induce highly efficient decomposition of tetracycline hydrochlorid","volume":"158","author":[{"family":"Wang","given":"Yi"},{"family":"Zhang","given":"Shao-Qi"},{"family":"Yan","given":"Yu-Xiang"},{"family":"Ren","given":"Hengdong"},{"family":"Chen","given":"Jian"},{"family":"Liu","given":"Lizhe"},{"family":"Wu","given":"Xinglong"}],"issued":{"date-parts":[["2023",2]]}}}],"schema":"https://github.com/citation-style-language/schema/raw/master/csl-citation.json"} </w:instrText>
            </w:r>
            <w:r w:rsidRPr="003F5985">
              <w:rPr>
                <w:rFonts w:ascii="Times New Roman" w:hAnsi="Times New Roman"/>
                <w:sz w:val="24"/>
                <w:szCs w:val="24"/>
              </w:rPr>
              <w:fldChar w:fldCharType="separate"/>
            </w:r>
            <w:r w:rsidR="00882323" w:rsidRPr="00882323">
              <w:rPr>
                <w:rFonts w:ascii="Times New Roman" w:hAnsi="Times New Roman"/>
                <w:sz w:val="24"/>
              </w:rPr>
              <w:t>[12]</w:t>
            </w:r>
            <w:r w:rsidRPr="003F5985">
              <w:rPr>
                <w:rFonts w:ascii="Times New Roman" w:hAnsi="Times New Roman"/>
                <w:sz w:val="24"/>
                <w:szCs w:val="24"/>
              </w:rPr>
              <w:fldChar w:fldCharType="end"/>
            </w:r>
          </w:p>
        </w:tc>
      </w:tr>
      <w:tr w:rsidR="00A35CE2" w:rsidRPr="00B62BF7" w14:paraId="2B4DB942" w14:textId="77777777" w:rsidTr="004E139B">
        <w:trPr>
          <w:gridBefore w:val="1"/>
          <w:wBefore w:w="108" w:type="dxa"/>
          <w:cantSplit/>
          <w:trHeight w:val="669"/>
          <w:jc w:val="center"/>
        </w:trPr>
        <w:tc>
          <w:tcPr>
            <w:tcW w:w="1985" w:type="dxa"/>
            <w:gridSpan w:val="2"/>
            <w:tcBorders>
              <w:top w:val="nil"/>
              <w:left w:val="nil"/>
              <w:bottom w:val="single" w:sz="12" w:space="0" w:color="auto"/>
              <w:right w:val="nil"/>
            </w:tcBorders>
            <w:vAlign w:val="center"/>
          </w:tcPr>
          <w:p w14:paraId="022A8690" w14:textId="77777777" w:rsidR="00A35CE2" w:rsidRPr="00B62BF7" w:rsidRDefault="00A35CE2" w:rsidP="00A35CE2">
            <w:pPr>
              <w:spacing w:line="400" w:lineRule="exact"/>
              <w:jc w:val="center"/>
              <w:rPr>
                <w:rFonts w:ascii="Times New Roman" w:hAnsi="Times New Roman"/>
                <w:b/>
                <w:bCs/>
                <w:szCs w:val="21"/>
              </w:rPr>
            </w:pPr>
            <w:r w:rsidRPr="00B62BF7">
              <w:rPr>
                <w:rFonts w:ascii="Times New Roman" w:hAnsi="Times New Roman"/>
                <w:b/>
                <w:bCs/>
                <w:szCs w:val="21"/>
              </w:rPr>
              <w:t>BiOCl-PSSMA</w:t>
            </w:r>
          </w:p>
        </w:tc>
        <w:tc>
          <w:tcPr>
            <w:tcW w:w="992" w:type="dxa"/>
            <w:gridSpan w:val="2"/>
            <w:tcBorders>
              <w:top w:val="nil"/>
              <w:left w:val="nil"/>
              <w:bottom w:val="single" w:sz="12" w:space="0" w:color="auto"/>
              <w:right w:val="nil"/>
            </w:tcBorders>
            <w:vAlign w:val="center"/>
          </w:tcPr>
          <w:p w14:paraId="3478FF88" w14:textId="77777777" w:rsidR="00A35CE2" w:rsidRPr="00B62BF7" w:rsidRDefault="00A35CE2" w:rsidP="00A35CE2">
            <w:pPr>
              <w:jc w:val="center"/>
              <w:rPr>
                <w:rFonts w:ascii="Times New Roman" w:eastAsia="宋体" w:hAnsi="Times New Roman"/>
                <w:b/>
                <w:bCs/>
              </w:rPr>
            </w:pPr>
            <w:r w:rsidRPr="00B62BF7">
              <w:rPr>
                <w:rFonts w:ascii="Times New Roman" w:hAnsi="Times New Roman"/>
                <w:b/>
                <w:bCs/>
                <w:szCs w:val="21"/>
              </w:rPr>
              <w:t>20</w:t>
            </w:r>
          </w:p>
        </w:tc>
        <w:tc>
          <w:tcPr>
            <w:tcW w:w="1559" w:type="dxa"/>
            <w:gridSpan w:val="2"/>
            <w:tcBorders>
              <w:top w:val="nil"/>
              <w:left w:val="nil"/>
              <w:bottom w:val="single" w:sz="12" w:space="0" w:color="auto"/>
              <w:right w:val="nil"/>
            </w:tcBorders>
            <w:vAlign w:val="center"/>
          </w:tcPr>
          <w:p w14:paraId="20EFC73F" w14:textId="77777777" w:rsidR="00A35CE2" w:rsidRPr="00B62BF7" w:rsidRDefault="00A35CE2" w:rsidP="00A35CE2">
            <w:pPr>
              <w:jc w:val="center"/>
              <w:rPr>
                <w:rFonts w:ascii="Times New Roman" w:eastAsia="宋体" w:hAnsi="Times New Roman"/>
                <w:b/>
                <w:bCs/>
              </w:rPr>
            </w:pPr>
            <w:r w:rsidRPr="00B62BF7">
              <w:rPr>
                <w:rFonts w:ascii="Times New Roman" w:hAnsi="Times New Roman"/>
                <w:b/>
                <w:bCs/>
                <w:szCs w:val="21"/>
              </w:rPr>
              <w:t>20</w:t>
            </w:r>
          </w:p>
        </w:tc>
        <w:tc>
          <w:tcPr>
            <w:tcW w:w="851" w:type="dxa"/>
            <w:gridSpan w:val="2"/>
            <w:tcBorders>
              <w:top w:val="nil"/>
              <w:left w:val="nil"/>
              <w:bottom w:val="single" w:sz="12" w:space="0" w:color="auto"/>
              <w:right w:val="nil"/>
            </w:tcBorders>
            <w:vAlign w:val="center"/>
          </w:tcPr>
          <w:p w14:paraId="29BB8744" w14:textId="77777777" w:rsidR="00A35CE2" w:rsidRPr="00B62BF7" w:rsidRDefault="00A35CE2" w:rsidP="00A35CE2">
            <w:pPr>
              <w:jc w:val="center"/>
              <w:rPr>
                <w:rFonts w:ascii="Times New Roman" w:hAnsi="Times New Roman"/>
                <w:b/>
                <w:bCs/>
                <w:szCs w:val="21"/>
              </w:rPr>
            </w:pPr>
            <w:r w:rsidRPr="00B62BF7">
              <w:rPr>
                <w:rFonts w:ascii="Times New Roman" w:hAnsi="Times New Roman"/>
                <w:b/>
                <w:bCs/>
                <w:szCs w:val="21"/>
              </w:rPr>
              <w:t>TCH</w:t>
            </w:r>
          </w:p>
        </w:tc>
        <w:tc>
          <w:tcPr>
            <w:tcW w:w="1984" w:type="dxa"/>
            <w:gridSpan w:val="3"/>
            <w:tcBorders>
              <w:top w:val="nil"/>
              <w:left w:val="nil"/>
              <w:bottom w:val="single" w:sz="12" w:space="0" w:color="auto"/>
              <w:right w:val="nil"/>
            </w:tcBorders>
            <w:vAlign w:val="center"/>
          </w:tcPr>
          <w:p w14:paraId="1A410B34" w14:textId="77777777" w:rsidR="00A35CE2" w:rsidRPr="00B62BF7" w:rsidRDefault="00A35CE2" w:rsidP="00A35CE2">
            <w:pPr>
              <w:spacing w:line="400" w:lineRule="exact"/>
              <w:jc w:val="center"/>
              <w:rPr>
                <w:rFonts w:ascii="Times New Roman" w:hAnsi="Times New Roman"/>
                <w:b/>
                <w:bCs/>
                <w:szCs w:val="21"/>
              </w:rPr>
            </w:pPr>
            <w:r w:rsidRPr="00B62BF7">
              <w:rPr>
                <w:rFonts w:ascii="Times New Roman" w:hAnsi="Times New Roman"/>
                <w:b/>
                <w:bCs/>
                <w:szCs w:val="21"/>
              </w:rPr>
              <w:t>300 W Xe</w:t>
            </w:r>
          </w:p>
          <w:p w14:paraId="4C579904" w14:textId="77777777" w:rsidR="00A35CE2" w:rsidRPr="00B62BF7" w:rsidRDefault="00A35CE2" w:rsidP="00A35CE2">
            <w:pPr>
              <w:jc w:val="center"/>
              <w:rPr>
                <w:rFonts w:ascii="Times New Roman" w:eastAsia="宋体" w:hAnsi="Times New Roman"/>
                <w:b/>
                <w:bCs/>
              </w:rPr>
            </w:pPr>
            <w:r w:rsidRPr="00B62BF7">
              <w:rPr>
                <w:rFonts w:ascii="Times New Roman" w:hAnsi="Times New Roman"/>
                <w:b/>
                <w:bCs/>
                <w:szCs w:val="21"/>
              </w:rPr>
              <w:t>λ</w:t>
            </w:r>
            <w:r w:rsidRPr="00B62BF7">
              <w:rPr>
                <w:rFonts w:ascii="Times New Roman" w:hAnsi="Times New Roman"/>
                <w:b/>
                <w:bCs/>
                <w:szCs w:val="21"/>
              </w:rPr>
              <w:t>＞</w:t>
            </w:r>
            <w:r w:rsidRPr="00B62BF7">
              <w:rPr>
                <w:rFonts w:ascii="Times New Roman" w:hAnsi="Times New Roman"/>
                <w:b/>
                <w:bCs/>
                <w:szCs w:val="21"/>
              </w:rPr>
              <w:t>420 nm</w:t>
            </w:r>
          </w:p>
        </w:tc>
        <w:tc>
          <w:tcPr>
            <w:tcW w:w="1135" w:type="dxa"/>
            <w:gridSpan w:val="2"/>
            <w:tcBorders>
              <w:top w:val="nil"/>
              <w:left w:val="nil"/>
              <w:bottom w:val="single" w:sz="12" w:space="0" w:color="auto"/>
              <w:right w:val="nil"/>
            </w:tcBorders>
            <w:vAlign w:val="center"/>
          </w:tcPr>
          <w:p w14:paraId="57960119" w14:textId="77777777" w:rsidR="00A35CE2" w:rsidRPr="00B62BF7" w:rsidRDefault="00A35CE2" w:rsidP="00A35CE2">
            <w:pPr>
              <w:jc w:val="center"/>
              <w:rPr>
                <w:rFonts w:ascii="Times New Roman" w:eastAsia="宋体" w:hAnsi="Times New Roman"/>
                <w:b/>
                <w:bCs/>
              </w:rPr>
            </w:pPr>
            <w:r w:rsidRPr="00B62BF7">
              <w:rPr>
                <w:rFonts w:ascii="Times New Roman" w:hAnsi="Times New Roman"/>
                <w:b/>
                <w:bCs/>
                <w:szCs w:val="21"/>
              </w:rPr>
              <w:t>0.0935</w:t>
            </w:r>
          </w:p>
        </w:tc>
        <w:tc>
          <w:tcPr>
            <w:tcW w:w="850" w:type="dxa"/>
            <w:gridSpan w:val="2"/>
            <w:tcBorders>
              <w:top w:val="nil"/>
              <w:left w:val="nil"/>
              <w:bottom w:val="single" w:sz="12" w:space="0" w:color="auto"/>
              <w:right w:val="nil"/>
            </w:tcBorders>
            <w:vAlign w:val="center"/>
          </w:tcPr>
          <w:p w14:paraId="30B50356" w14:textId="45520554" w:rsidR="00A35CE2" w:rsidRPr="00B62BF7" w:rsidRDefault="00A35CE2" w:rsidP="00A35CE2">
            <w:pPr>
              <w:jc w:val="center"/>
              <w:rPr>
                <w:rFonts w:ascii="Times New Roman" w:eastAsia="宋体" w:hAnsi="Times New Roman"/>
                <w:b/>
                <w:bCs/>
                <w:szCs w:val="21"/>
              </w:rPr>
            </w:pPr>
            <w:r>
              <w:rPr>
                <w:rFonts w:ascii="Times New Roman" w:eastAsia="宋体" w:hAnsi="Times New Roman" w:hint="eastAsia"/>
                <w:b/>
                <w:bCs/>
                <w:szCs w:val="21"/>
              </w:rPr>
              <w:t>This Work</w:t>
            </w:r>
          </w:p>
        </w:tc>
      </w:tr>
    </w:tbl>
    <w:bookmarkEnd w:id="3"/>
    <w:bookmarkEnd w:id="4"/>
    <w:p w14:paraId="4AFD8438" w14:textId="5670EDFE" w:rsidR="00882323" w:rsidRPr="00882323" w:rsidRDefault="00882323" w:rsidP="00882323">
      <w:pPr>
        <w:pStyle w:val="Caption"/>
        <w:keepNext/>
        <w:spacing w:line="480" w:lineRule="auto"/>
        <w:rPr>
          <w:rFonts w:ascii="Times New Roman" w:hAnsi="Times New Roman" w:cs="Times New Roman"/>
        </w:rPr>
      </w:pPr>
      <w:r w:rsidRPr="00882323">
        <w:rPr>
          <w:rFonts w:ascii="Times New Roman" w:hAnsi="Times New Roman" w:cs="Times New Roman"/>
        </w:rPr>
        <w:lastRenderedPageBreak/>
        <w:t>T</w:t>
      </w:r>
      <w:r w:rsidRPr="00882323">
        <w:rPr>
          <w:rFonts w:ascii="Times New Roman" w:hAnsi="Times New Roman" w:cs="Times New Roman"/>
          <w:b/>
          <w:bCs/>
        </w:rPr>
        <w:t>able S</w:t>
      </w:r>
      <w:r w:rsidRPr="00882323">
        <w:rPr>
          <w:rFonts w:ascii="Times New Roman" w:hAnsi="Times New Roman" w:cs="Times New Roman"/>
          <w:b/>
          <w:bCs/>
        </w:rPr>
        <w:fldChar w:fldCharType="begin"/>
      </w:r>
      <w:r w:rsidRPr="00882323">
        <w:rPr>
          <w:rFonts w:ascii="Times New Roman" w:hAnsi="Times New Roman" w:cs="Times New Roman"/>
          <w:b/>
          <w:bCs/>
        </w:rPr>
        <w:instrText xml:space="preserve"> SEQ Table_S \* ARABIC </w:instrText>
      </w:r>
      <w:r w:rsidRPr="00882323">
        <w:rPr>
          <w:rFonts w:ascii="Times New Roman" w:hAnsi="Times New Roman" w:cs="Times New Roman"/>
          <w:b/>
          <w:bCs/>
        </w:rPr>
        <w:fldChar w:fldCharType="separate"/>
      </w:r>
      <w:r w:rsidRPr="00882323">
        <w:rPr>
          <w:rFonts w:ascii="Times New Roman" w:hAnsi="Times New Roman" w:cs="Times New Roman"/>
          <w:b/>
          <w:bCs/>
          <w:noProof/>
        </w:rPr>
        <w:t>3</w:t>
      </w:r>
      <w:r w:rsidRPr="00882323">
        <w:rPr>
          <w:rFonts w:ascii="Times New Roman" w:hAnsi="Times New Roman" w:cs="Times New Roman"/>
          <w:b/>
          <w:bCs/>
        </w:rPr>
        <w:fldChar w:fldCharType="end"/>
      </w:r>
      <w:r w:rsidRPr="00882323">
        <w:rPr>
          <w:rFonts w:ascii="Times New Roman" w:hAnsi="Times New Roman" w:cs="Times New Roman"/>
          <w:b/>
          <w:bCs/>
        </w:rPr>
        <w:t xml:space="preserve">. </w:t>
      </w:r>
      <w:r w:rsidRPr="00882323">
        <w:rPr>
          <w:rFonts w:ascii="Times New Roman" w:hAnsi="Times New Roman" w:cs="Times New Roman"/>
        </w:rPr>
        <w:t>Comparison of the ultrasound-driven H₂O₂ production performance of BiOCl-PSSMA/Bi with those of other reported catalytic materials.</w:t>
      </w:r>
    </w:p>
    <w:tbl>
      <w:tblPr>
        <w:tblStyle w:val="TableGrid"/>
        <w:tblpPr w:leftFromText="180" w:rightFromText="180" w:vertAnchor="text" w:horzAnchor="margin" w:tblpY="-31"/>
        <w:tblW w:w="8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9"/>
        <w:gridCol w:w="2230"/>
        <w:gridCol w:w="2180"/>
        <w:gridCol w:w="1314"/>
      </w:tblGrid>
      <w:tr w:rsidR="00096199" w:rsidRPr="00882323" w14:paraId="161D8F29" w14:textId="77777777" w:rsidTr="001E78AD">
        <w:trPr>
          <w:trHeight w:val="480"/>
        </w:trPr>
        <w:tc>
          <w:tcPr>
            <w:tcW w:w="0" w:type="auto"/>
            <w:tcBorders>
              <w:top w:val="single" w:sz="12" w:space="0" w:color="auto"/>
              <w:bottom w:val="single" w:sz="12" w:space="0" w:color="auto"/>
            </w:tcBorders>
          </w:tcPr>
          <w:p w14:paraId="6A159CDD" w14:textId="66BAE65A" w:rsidR="00096199" w:rsidRPr="00882323" w:rsidRDefault="00A35CE2" w:rsidP="00882323">
            <w:pPr>
              <w:spacing w:line="480" w:lineRule="auto"/>
              <w:jc w:val="center"/>
              <w:rPr>
                <w:rFonts w:ascii="Times New Roman" w:hAnsi="Times New Roman"/>
                <w:b/>
                <w:bCs/>
                <w:sz w:val="24"/>
                <w:szCs w:val="24"/>
              </w:rPr>
            </w:pPr>
            <w:r w:rsidRPr="00882323">
              <w:rPr>
                <w:rFonts w:ascii="Times New Roman" w:hAnsi="Times New Roman"/>
                <w:b/>
                <w:bCs/>
                <w:sz w:val="24"/>
                <w:szCs w:val="24"/>
              </w:rPr>
              <w:t>Material</w:t>
            </w:r>
          </w:p>
        </w:tc>
        <w:tc>
          <w:tcPr>
            <w:tcW w:w="0" w:type="auto"/>
            <w:tcBorders>
              <w:top w:val="single" w:sz="12" w:space="0" w:color="auto"/>
              <w:bottom w:val="single" w:sz="12" w:space="0" w:color="auto"/>
            </w:tcBorders>
          </w:tcPr>
          <w:p w14:paraId="5A2FBB5A" w14:textId="318AEB97" w:rsidR="00096199" w:rsidRPr="00882323" w:rsidRDefault="001E78AD" w:rsidP="00882323">
            <w:pPr>
              <w:spacing w:line="480" w:lineRule="auto"/>
              <w:jc w:val="center"/>
              <w:rPr>
                <w:rFonts w:ascii="Times New Roman" w:hAnsi="Times New Roman"/>
                <w:b/>
                <w:bCs/>
                <w:sz w:val="24"/>
                <w:szCs w:val="24"/>
              </w:rPr>
            </w:pPr>
            <w:r w:rsidRPr="00882323">
              <w:rPr>
                <w:rFonts w:ascii="Times New Roman" w:hAnsi="Times New Roman"/>
                <w:b/>
                <w:bCs/>
                <w:sz w:val="24"/>
                <w:szCs w:val="24"/>
              </w:rPr>
              <w:t>Ultrasonic Power</w:t>
            </w:r>
          </w:p>
        </w:tc>
        <w:tc>
          <w:tcPr>
            <w:tcW w:w="0" w:type="auto"/>
            <w:tcBorders>
              <w:top w:val="single" w:sz="12" w:space="0" w:color="auto"/>
              <w:bottom w:val="single" w:sz="12" w:space="0" w:color="auto"/>
            </w:tcBorders>
          </w:tcPr>
          <w:p w14:paraId="74334934" w14:textId="573E8499" w:rsidR="00096199" w:rsidRPr="00882323" w:rsidRDefault="00096199" w:rsidP="00882323">
            <w:pPr>
              <w:spacing w:line="480" w:lineRule="auto"/>
              <w:jc w:val="center"/>
              <w:rPr>
                <w:rFonts w:ascii="Times New Roman" w:hAnsi="Times New Roman"/>
                <w:b/>
                <w:bCs/>
                <w:sz w:val="24"/>
                <w:szCs w:val="24"/>
              </w:rPr>
            </w:pPr>
            <w:r w:rsidRPr="00882323">
              <w:rPr>
                <w:rFonts w:ascii="Times New Roman" w:hAnsi="Times New Roman"/>
                <w:b/>
                <w:bCs/>
                <w:sz w:val="24"/>
                <w:szCs w:val="24"/>
              </w:rPr>
              <w:t>H</w:t>
            </w:r>
            <w:r w:rsidRPr="00882323">
              <w:rPr>
                <w:rFonts w:ascii="Times New Roman" w:hAnsi="Times New Roman"/>
                <w:b/>
                <w:bCs/>
                <w:sz w:val="24"/>
                <w:szCs w:val="24"/>
                <w:vertAlign w:val="subscript"/>
              </w:rPr>
              <w:t>2</w:t>
            </w:r>
            <w:r w:rsidRPr="00882323">
              <w:rPr>
                <w:rFonts w:ascii="Times New Roman" w:hAnsi="Times New Roman"/>
                <w:b/>
                <w:bCs/>
                <w:sz w:val="24"/>
                <w:szCs w:val="24"/>
              </w:rPr>
              <w:t>O</w:t>
            </w:r>
            <w:r w:rsidRPr="00882323">
              <w:rPr>
                <w:rFonts w:ascii="Times New Roman" w:hAnsi="Times New Roman"/>
                <w:b/>
                <w:bCs/>
                <w:sz w:val="24"/>
                <w:szCs w:val="24"/>
                <w:vertAlign w:val="subscript"/>
              </w:rPr>
              <w:t>2</w:t>
            </w:r>
            <w:r w:rsidR="00A35CE2" w:rsidRPr="00882323">
              <w:rPr>
                <w:rFonts w:ascii="Times New Roman" w:hAnsi="Times New Roman"/>
                <w:b/>
                <w:bCs/>
                <w:sz w:val="24"/>
                <w:szCs w:val="24"/>
              </w:rPr>
              <w:t xml:space="preserve"> Production </w:t>
            </w:r>
          </w:p>
        </w:tc>
        <w:tc>
          <w:tcPr>
            <w:tcW w:w="0" w:type="auto"/>
            <w:tcBorders>
              <w:top w:val="single" w:sz="12" w:space="0" w:color="auto"/>
              <w:bottom w:val="single" w:sz="12" w:space="0" w:color="auto"/>
            </w:tcBorders>
          </w:tcPr>
          <w:p w14:paraId="6E8C441A" w14:textId="5DB44F62" w:rsidR="00096199" w:rsidRPr="00882323" w:rsidRDefault="00A35CE2" w:rsidP="00882323">
            <w:pPr>
              <w:spacing w:line="480" w:lineRule="auto"/>
              <w:jc w:val="center"/>
              <w:rPr>
                <w:rFonts w:ascii="Times New Roman" w:hAnsi="Times New Roman"/>
                <w:b/>
                <w:bCs/>
                <w:sz w:val="24"/>
                <w:szCs w:val="24"/>
              </w:rPr>
            </w:pPr>
            <w:r w:rsidRPr="00882323">
              <w:rPr>
                <w:rFonts w:ascii="Times New Roman" w:hAnsi="Times New Roman"/>
                <w:b/>
                <w:bCs/>
                <w:sz w:val="24"/>
                <w:szCs w:val="24"/>
              </w:rPr>
              <w:t>Ref.</w:t>
            </w:r>
          </w:p>
        </w:tc>
      </w:tr>
      <w:tr w:rsidR="00096199" w:rsidRPr="00882323" w14:paraId="17215C28" w14:textId="77777777" w:rsidTr="001E78AD">
        <w:trPr>
          <w:trHeight w:val="498"/>
        </w:trPr>
        <w:tc>
          <w:tcPr>
            <w:tcW w:w="0" w:type="auto"/>
            <w:tcBorders>
              <w:top w:val="single" w:sz="12" w:space="0" w:color="auto"/>
            </w:tcBorders>
            <w:vAlign w:val="center"/>
          </w:tcPr>
          <w:p w14:paraId="0709D929" w14:textId="77777777" w:rsidR="00096199" w:rsidRPr="00882323" w:rsidRDefault="00096199" w:rsidP="00882323">
            <w:pPr>
              <w:spacing w:line="480" w:lineRule="auto"/>
              <w:jc w:val="center"/>
              <w:rPr>
                <w:rFonts w:ascii="Times New Roman" w:hAnsi="Times New Roman"/>
                <w:szCs w:val="21"/>
              </w:rPr>
            </w:pPr>
            <w:r w:rsidRPr="00882323">
              <w:rPr>
                <w:rFonts w:ascii="Times New Roman" w:hAnsi="Times New Roman"/>
                <w:szCs w:val="21"/>
              </w:rPr>
              <w:t>BiOCl-rich OVs</w:t>
            </w:r>
          </w:p>
        </w:tc>
        <w:tc>
          <w:tcPr>
            <w:tcW w:w="0" w:type="auto"/>
            <w:tcBorders>
              <w:top w:val="single" w:sz="12" w:space="0" w:color="auto"/>
            </w:tcBorders>
            <w:vAlign w:val="center"/>
          </w:tcPr>
          <w:p w14:paraId="1FDCB564" w14:textId="77777777" w:rsidR="00096199" w:rsidRPr="00882323" w:rsidRDefault="00096199" w:rsidP="00882323">
            <w:pPr>
              <w:spacing w:line="480" w:lineRule="auto"/>
              <w:jc w:val="center"/>
              <w:rPr>
                <w:rFonts w:ascii="Times New Roman" w:hAnsi="Times New Roman"/>
                <w:szCs w:val="21"/>
              </w:rPr>
            </w:pPr>
            <w:r w:rsidRPr="00882323">
              <w:rPr>
                <w:rFonts w:ascii="Times New Roman" w:hAnsi="Times New Roman"/>
                <w:szCs w:val="21"/>
              </w:rPr>
              <w:t>150 W, 53 kHz</w:t>
            </w:r>
          </w:p>
        </w:tc>
        <w:tc>
          <w:tcPr>
            <w:tcW w:w="0" w:type="auto"/>
            <w:tcBorders>
              <w:top w:val="single" w:sz="12" w:space="0" w:color="auto"/>
            </w:tcBorders>
            <w:vAlign w:val="center"/>
          </w:tcPr>
          <w:p w14:paraId="71277958" w14:textId="77777777" w:rsidR="00096199" w:rsidRPr="00882323" w:rsidRDefault="00096199" w:rsidP="00882323">
            <w:pPr>
              <w:spacing w:line="480" w:lineRule="auto"/>
              <w:jc w:val="center"/>
              <w:rPr>
                <w:rFonts w:ascii="Times New Roman" w:hAnsi="Times New Roman"/>
                <w:szCs w:val="21"/>
              </w:rPr>
            </w:pPr>
            <w:r w:rsidRPr="00882323">
              <w:rPr>
                <w:rFonts w:ascii="Times New Roman" w:hAnsi="Times New Roman"/>
                <w:szCs w:val="21"/>
              </w:rPr>
              <w:t>560 µmol·g</w:t>
            </w:r>
            <w:r w:rsidRPr="00882323">
              <w:rPr>
                <w:rFonts w:ascii="Times New Roman" w:hAnsi="Times New Roman"/>
                <w:szCs w:val="21"/>
                <w:vertAlign w:val="superscript"/>
              </w:rPr>
              <w:t>-1</w:t>
            </w:r>
            <w:r w:rsidRPr="00882323">
              <w:rPr>
                <w:rFonts w:ascii="Times New Roman" w:hAnsi="Times New Roman"/>
                <w:szCs w:val="21"/>
              </w:rPr>
              <w:t>·h</w:t>
            </w:r>
            <w:r w:rsidRPr="00882323">
              <w:rPr>
                <w:rFonts w:ascii="Times New Roman" w:hAnsi="Times New Roman"/>
                <w:szCs w:val="21"/>
                <w:vertAlign w:val="superscript"/>
              </w:rPr>
              <w:t>-1</w:t>
            </w:r>
          </w:p>
        </w:tc>
        <w:tc>
          <w:tcPr>
            <w:tcW w:w="0" w:type="auto"/>
            <w:tcBorders>
              <w:top w:val="single" w:sz="12" w:space="0" w:color="auto"/>
            </w:tcBorders>
            <w:vAlign w:val="center"/>
          </w:tcPr>
          <w:p w14:paraId="126711C5" w14:textId="3EE583A9" w:rsidR="00096199" w:rsidRPr="00882323" w:rsidRDefault="00096199" w:rsidP="00882323">
            <w:pPr>
              <w:spacing w:line="480" w:lineRule="auto"/>
              <w:jc w:val="center"/>
              <w:rPr>
                <w:rFonts w:ascii="Times New Roman" w:hAnsi="Times New Roman"/>
                <w:sz w:val="24"/>
                <w:szCs w:val="24"/>
              </w:rPr>
            </w:pPr>
            <w:r w:rsidRPr="00882323">
              <w:rPr>
                <w:rFonts w:ascii="Times New Roman" w:hAnsi="Times New Roman"/>
                <w:sz w:val="24"/>
                <w:szCs w:val="24"/>
              </w:rPr>
              <w:fldChar w:fldCharType="begin"/>
            </w:r>
            <w:r w:rsidR="00882323">
              <w:rPr>
                <w:rFonts w:ascii="Times New Roman" w:hAnsi="Times New Roman"/>
                <w:sz w:val="24"/>
                <w:szCs w:val="24"/>
              </w:rPr>
              <w:instrText xml:space="preserve"> ADDIN ZOTERO_ITEM CSL_CITATION {"citationID":"OnyVJ26V","properties":{"formattedCitation":"[13]","plainCitation":"[13]","noteIndex":0},"citationItems":[{"id":12,"uris":["http://zotero.org/users/14529000/items/7CHKRG2A"],"itemData":{"id":12,"type":"article-journal","abstract":"Abstract\n            \n              Oxygen reduction reaction (ORR) for generating H\n              2\n              O\n              2\n              through green pathways have gained much attention in recent years. Herein, we i</w:instrText>
            </w:r>
            <w:r w:rsidR="00882323">
              <w:rPr>
                <w:rFonts w:ascii="Times New Roman" w:hAnsi="Times New Roman" w:hint="eastAsia"/>
                <w:sz w:val="24"/>
                <w:szCs w:val="24"/>
              </w:rPr>
              <w:instrText>ntroduce a piezo</w:instrText>
            </w:r>
            <w:r w:rsidR="00882323">
              <w:rPr>
                <w:rFonts w:ascii="Times New Roman" w:hAnsi="Times New Roman" w:hint="eastAsia"/>
                <w:sz w:val="24"/>
                <w:szCs w:val="24"/>
              </w:rPr>
              <w:instrText>‐</w:instrText>
            </w:r>
            <w:r w:rsidR="00882323">
              <w:rPr>
                <w:rFonts w:ascii="Times New Roman" w:hAnsi="Times New Roman" w:hint="eastAsia"/>
                <w:sz w:val="24"/>
                <w:szCs w:val="24"/>
              </w:rPr>
              <w:instrText>catalytic approach to obtain H\n              2\n              O\n              2\n              over bismuth oxychloride (BiOCl) through an ORR pathway. The piezoelectric response of BiOCl was directly characterized by piezoresponse forc</w:instrText>
            </w:r>
            <w:r w:rsidR="00882323">
              <w:rPr>
                <w:rFonts w:ascii="Times New Roman" w:hAnsi="Times New Roman"/>
                <w:sz w:val="24"/>
                <w:szCs w:val="24"/>
              </w:rPr>
              <w:instrText xml:space="preserve">e microscopy (PFM). The BiOCl exhibits efficient catalytic performance for generating H\n              2\n              O\n              2\n              (28 μmol h\n              −1\n              ) only from O\n              2\n              and H\n    </w:instrText>
            </w:r>
            <w:r w:rsidR="00882323">
              <w:rPr>
                <w:rFonts w:ascii="Times New Roman" w:hAnsi="Times New Roman" w:hint="eastAsia"/>
                <w:sz w:val="24"/>
                <w:szCs w:val="24"/>
              </w:rPr>
              <w:instrText xml:space="preserve">          2\n              O, which is above the average level of H\n              2\n              O\n              2\n              produced by solar</w:instrText>
            </w:r>
            <w:r w:rsidR="00882323">
              <w:rPr>
                <w:rFonts w:ascii="Times New Roman" w:hAnsi="Times New Roman" w:hint="eastAsia"/>
                <w:sz w:val="24"/>
                <w:szCs w:val="24"/>
              </w:rPr>
              <w:instrText>‐</w:instrText>
            </w:r>
            <w:r w:rsidR="00882323">
              <w:rPr>
                <w:rFonts w:ascii="Times New Roman" w:hAnsi="Times New Roman" w:hint="eastAsia"/>
                <w:sz w:val="24"/>
                <w:szCs w:val="24"/>
              </w:rPr>
              <w:instrText>to</w:instrText>
            </w:r>
            <w:r w:rsidR="00882323">
              <w:rPr>
                <w:rFonts w:ascii="Times New Roman" w:hAnsi="Times New Roman" w:hint="eastAsia"/>
                <w:sz w:val="24"/>
                <w:szCs w:val="24"/>
              </w:rPr>
              <w:instrText>‐</w:instrText>
            </w:r>
            <w:r w:rsidR="00882323">
              <w:rPr>
                <w:rFonts w:ascii="Times New Roman" w:hAnsi="Times New Roman" w:hint="eastAsia"/>
                <w:sz w:val="24"/>
                <w:szCs w:val="24"/>
              </w:rPr>
              <w:instrText>chemical processes. A piezo</w:instrText>
            </w:r>
            <w:r w:rsidR="00882323">
              <w:rPr>
                <w:rFonts w:ascii="Times New Roman" w:hAnsi="Times New Roman" w:hint="eastAsia"/>
                <w:sz w:val="24"/>
                <w:szCs w:val="24"/>
              </w:rPr>
              <w:instrText>‐</w:instrText>
            </w:r>
            <w:r w:rsidR="00882323">
              <w:rPr>
                <w:rFonts w:ascii="Times New Roman" w:hAnsi="Times New Roman" w:hint="eastAsia"/>
                <w:sz w:val="24"/>
                <w:szCs w:val="24"/>
              </w:rPr>
              <w:instrText xml:space="preserve">catalytic mechanism was proposed: with ultrasonic waves, an alternating </w:instrText>
            </w:r>
            <w:r w:rsidR="00882323">
              <w:rPr>
                <w:rFonts w:ascii="Times New Roman" w:hAnsi="Times New Roman"/>
                <w:sz w:val="24"/>
                <w:szCs w:val="24"/>
              </w:rPr>
              <w:instrText xml:space="preserve">electric field will be generated over BiOCl, which can drive charge carriers (electrons) to interact with O\n              2\n              and H\n              2\n              O, then to form H\n              2\n              O\n              2\n              .","container-title":"ChemSusChem","DOI":"10.1002/cssc.201702405","ISSN":"1864-5631, 1864-564X","issue":"3","journalAbbreviation":"ChemSusChem","language":"en-US","license":"© 2018 Wiley-VCH Verlag GmbH &amp; Co. KGaA, Weinheim","note":"_eprint: https://chemistry-europe.onlinelibrary.wiley.com/doi/pdf/10.1002/cssc.201702405","page":"527-531","source":"Wiley Online Library","title":"Oxygen reduction reaction for generating H&lt;sub&gt;2&lt;/sub&gt;O&lt;sub&gt;2&lt;/sub&gt; through a piezo-catalytic process over bismuth oxychloride","volume":"11","author":[{"family":"Shao","given":"Deng-Kui"},{"family":"Zhang","given":"Ling"},{"family":"Sun","given":"Song-Mei"},{"family":"Wang","given":"Wenzhong"}],"issued":{"date-parts":[["2018",2,9]]}}}],"schema":"https://github.com/citation-style-language/schema/raw/master/csl-citation.json"} </w:instrText>
            </w:r>
            <w:r w:rsidRPr="00882323">
              <w:rPr>
                <w:rFonts w:ascii="Times New Roman" w:hAnsi="Times New Roman"/>
                <w:sz w:val="24"/>
                <w:szCs w:val="24"/>
              </w:rPr>
              <w:fldChar w:fldCharType="separate"/>
            </w:r>
            <w:r w:rsidR="00882323" w:rsidRPr="00882323">
              <w:rPr>
                <w:rFonts w:ascii="Times New Roman" w:hAnsi="Times New Roman"/>
                <w:sz w:val="24"/>
              </w:rPr>
              <w:t>[13]</w:t>
            </w:r>
            <w:r w:rsidRPr="00882323">
              <w:rPr>
                <w:rFonts w:ascii="Times New Roman" w:hAnsi="Times New Roman"/>
                <w:sz w:val="24"/>
                <w:szCs w:val="24"/>
              </w:rPr>
              <w:fldChar w:fldCharType="end"/>
            </w:r>
          </w:p>
        </w:tc>
      </w:tr>
      <w:tr w:rsidR="00096199" w:rsidRPr="00882323" w14:paraId="0E3D6B6F" w14:textId="77777777" w:rsidTr="00A35CE2">
        <w:trPr>
          <w:trHeight w:val="480"/>
        </w:trPr>
        <w:tc>
          <w:tcPr>
            <w:tcW w:w="0" w:type="auto"/>
            <w:vAlign w:val="center"/>
          </w:tcPr>
          <w:p w14:paraId="75D916BC" w14:textId="77777777" w:rsidR="00096199" w:rsidRPr="00882323" w:rsidRDefault="00096199" w:rsidP="00882323">
            <w:pPr>
              <w:spacing w:line="480" w:lineRule="auto"/>
              <w:jc w:val="center"/>
              <w:rPr>
                <w:rFonts w:ascii="Times New Roman" w:hAnsi="Times New Roman"/>
                <w:szCs w:val="21"/>
              </w:rPr>
            </w:pPr>
            <w:r w:rsidRPr="00882323">
              <w:rPr>
                <w:rFonts w:ascii="Times New Roman" w:hAnsi="Times New Roman"/>
                <w:szCs w:val="21"/>
              </w:rPr>
              <w:t>Bi</w:t>
            </w:r>
            <w:r w:rsidRPr="00882323">
              <w:rPr>
                <w:rFonts w:ascii="Times New Roman" w:hAnsi="Times New Roman"/>
                <w:szCs w:val="21"/>
                <w:vertAlign w:val="subscript"/>
              </w:rPr>
              <w:t>0.5</w:t>
            </w:r>
            <w:r w:rsidRPr="00882323">
              <w:rPr>
                <w:rFonts w:ascii="Times New Roman" w:hAnsi="Times New Roman"/>
                <w:szCs w:val="21"/>
              </w:rPr>
              <w:t>Na</w:t>
            </w:r>
            <w:r w:rsidRPr="00882323">
              <w:rPr>
                <w:rFonts w:ascii="Times New Roman" w:hAnsi="Times New Roman"/>
                <w:szCs w:val="21"/>
                <w:vertAlign w:val="subscript"/>
              </w:rPr>
              <w:t>0.5</w:t>
            </w:r>
            <w:r w:rsidRPr="00882323">
              <w:rPr>
                <w:rFonts w:ascii="Times New Roman" w:hAnsi="Times New Roman"/>
                <w:szCs w:val="21"/>
              </w:rPr>
              <w:t>TiO</w:t>
            </w:r>
            <w:r w:rsidRPr="00882323">
              <w:rPr>
                <w:rFonts w:ascii="Times New Roman" w:hAnsi="Times New Roman"/>
                <w:szCs w:val="21"/>
                <w:vertAlign w:val="subscript"/>
              </w:rPr>
              <w:t>3</w:t>
            </w:r>
          </w:p>
        </w:tc>
        <w:tc>
          <w:tcPr>
            <w:tcW w:w="0" w:type="auto"/>
            <w:vAlign w:val="center"/>
          </w:tcPr>
          <w:p w14:paraId="244A30F2" w14:textId="77777777" w:rsidR="00096199" w:rsidRPr="00882323" w:rsidRDefault="00096199" w:rsidP="00882323">
            <w:pPr>
              <w:spacing w:line="480" w:lineRule="auto"/>
              <w:jc w:val="center"/>
              <w:rPr>
                <w:rFonts w:ascii="Times New Roman" w:hAnsi="Times New Roman"/>
                <w:szCs w:val="21"/>
              </w:rPr>
            </w:pPr>
            <w:r w:rsidRPr="00882323">
              <w:rPr>
                <w:rFonts w:ascii="Times New Roman" w:hAnsi="Times New Roman"/>
                <w:szCs w:val="21"/>
              </w:rPr>
              <w:t>150 W, 53 kHz</w:t>
            </w:r>
          </w:p>
        </w:tc>
        <w:tc>
          <w:tcPr>
            <w:tcW w:w="0" w:type="auto"/>
            <w:vAlign w:val="center"/>
          </w:tcPr>
          <w:p w14:paraId="4D447720" w14:textId="77777777" w:rsidR="00096199" w:rsidRPr="00882323" w:rsidRDefault="00096199" w:rsidP="00882323">
            <w:pPr>
              <w:spacing w:line="480" w:lineRule="auto"/>
              <w:jc w:val="center"/>
              <w:rPr>
                <w:rFonts w:ascii="Times New Roman" w:hAnsi="Times New Roman"/>
                <w:szCs w:val="21"/>
              </w:rPr>
            </w:pPr>
            <w:r w:rsidRPr="00882323">
              <w:rPr>
                <w:rFonts w:ascii="Times New Roman" w:hAnsi="Times New Roman"/>
                <w:szCs w:val="21"/>
              </w:rPr>
              <w:t>469 µmol·g</w:t>
            </w:r>
            <w:r w:rsidRPr="00882323">
              <w:rPr>
                <w:rFonts w:ascii="Times New Roman" w:hAnsi="Times New Roman"/>
                <w:szCs w:val="21"/>
                <w:vertAlign w:val="superscript"/>
              </w:rPr>
              <w:t>-1</w:t>
            </w:r>
            <w:r w:rsidRPr="00882323">
              <w:rPr>
                <w:rFonts w:ascii="Times New Roman" w:hAnsi="Times New Roman"/>
                <w:szCs w:val="21"/>
              </w:rPr>
              <w:t>·h</w:t>
            </w:r>
            <w:r w:rsidRPr="00882323">
              <w:rPr>
                <w:rFonts w:ascii="Times New Roman" w:hAnsi="Times New Roman"/>
                <w:szCs w:val="21"/>
                <w:vertAlign w:val="superscript"/>
              </w:rPr>
              <w:t>-1</w:t>
            </w:r>
          </w:p>
        </w:tc>
        <w:tc>
          <w:tcPr>
            <w:tcW w:w="0" w:type="auto"/>
            <w:vAlign w:val="center"/>
          </w:tcPr>
          <w:p w14:paraId="569ADDD7" w14:textId="06E67AC3" w:rsidR="00096199" w:rsidRPr="00882323" w:rsidRDefault="00096199" w:rsidP="00882323">
            <w:pPr>
              <w:spacing w:line="480" w:lineRule="auto"/>
              <w:jc w:val="center"/>
              <w:rPr>
                <w:rFonts w:ascii="Times New Roman" w:hAnsi="Times New Roman"/>
                <w:sz w:val="24"/>
                <w:szCs w:val="24"/>
              </w:rPr>
            </w:pPr>
            <w:r w:rsidRPr="00882323">
              <w:rPr>
                <w:rFonts w:ascii="Times New Roman" w:hAnsi="Times New Roman"/>
                <w:sz w:val="24"/>
                <w:szCs w:val="24"/>
              </w:rPr>
              <w:fldChar w:fldCharType="begin"/>
            </w:r>
            <w:r w:rsidR="00882323">
              <w:rPr>
                <w:rFonts w:ascii="Times New Roman" w:hAnsi="Times New Roman"/>
                <w:sz w:val="24"/>
                <w:szCs w:val="24"/>
              </w:rPr>
              <w:instrText xml:space="preserve"> ADDIN ZOTERO_ITEM CSL_CITATION {"citationID":"HmTFiDVl","properties":{"formattedCitation":"[14]","plainCitation":"[14]","noteIndex":0},"citationItems":[{"id":650,"uris":["http://zotero.org/users/14529000/items/A8TXJZ6V"],"itemData":{"id":650,"type":"article-journal","abstract":"The piezo-catalytic hydrogen peroxide (H2O2) production is a promising alternative to traditional anthraquinone oxidation process, but it remains a challenging task. The low conversion efficiency of mechanical energy and the limitedsurface-active sites are the challengings for improving reaction efficiency. Moreover, piezo-catalysts are difficult to prepare in large quantities, limiting the industrial application. To address this issue, this study utilized piezoelectricity enhancement and surface engineering to regulate the Bi0.5Na0.5TiO3 (BNT) for piezo-catalytic H2O2 production. We successfully synthesized an efficient and stable piezo-catalyst, Ag-loaded Bi0.5Na0.5TiO3-AgNbO3 solid solution (Ag/BNT-AN), that was applied to two-channel H2O2 production. The piezo-catalytic activity of Ag/BNT-AN piezo-catalyst was greatly improved through joint regulation of enhancing piezoelectricity by Ag and Nb co-substitution, as well as promoting O2 reduction and H2O oxidation reactions by surface modification with Ag nanoparticals and hydroxyl groups. The optimal Ag/BNT-AN piezo-catalyst displayed H2O2 production rates of 469 µmol g−1 h−1 under ultrasonic vibration, which was 13 times higher than pure BNT. Additionally, the study found that H2O2 could also be synthesized when the catalyst was subjected to simple stirring as mechanical stress, indicating the potential of Ag/BNT-AN to harness low-frequency mechanical energy. This work provides an effective strategy for regulating piezo-catalysts and presents a catalyst design paradigm at the kilogram level.","container-title":"Chemical Engineering Journal","DOI":"10.1016/j.cej.2023.143043","ISSN":"13858947","journalAbbreviation":"Chem. Eng. J.","language":"en-US","page":"143043","source":"ScienceDirect","title":"Enhanced piezo-catalytic H&lt;sub&gt;2&lt;/sub&gt;O&lt;sub&gt;2&lt;/sub&gt; production over Bi&lt;sub&gt;0.5&lt;/sub&gt;Na&lt;sub&gt;0.5&lt;/sub&gt;TiO&lt;sub&gt;3&lt;/sub&gt; via piezoelectricity enhancement and surface engineering","volume":"465","author":[{"family":"Zhang","given":"Yu"},{"family":"Lin","given":"Ye-Zhan"},{"family":"Li","given":"Ruo-Fan"},{"family":"Chen","given":"Zhengran"},{"family":"Zeng","given":"Di"},{"family":"Chen","given":"Shuai"},{"family":"Wang","given":"Wenjing"},{"family":"Zhang","given":"Ling"},{"family":"Wang","given":"Wenzhong"},{"family":"Nie","given":"Hengchang"},{"family":"Wang","given":"Genshui"}],"issued":{"date-parts":[["2023",6]]}}}],"schema":"https://github.com/citation-style-language/schema/raw/master/csl-citation.json"} </w:instrText>
            </w:r>
            <w:r w:rsidRPr="00882323">
              <w:rPr>
                <w:rFonts w:ascii="Times New Roman" w:hAnsi="Times New Roman"/>
                <w:sz w:val="24"/>
                <w:szCs w:val="24"/>
              </w:rPr>
              <w:fldChar w:fldCharType="separate"/>
            </w:r>
            <w:r w:rsidR="00882323" w:rsidRPr="00882323">
              <w:rPr>
                <w:rFonts w:ascii="Times New Roman" w:hAnsi="Times New Roman"/>
                <w:sz w:val="24"/>
              </w:rPr>
              <w:t>[14]</w:t>
            </w:r>
            <w:r w:rsidRPr="00882323">
              <w:rPr>
                <w:rFonts w:ascii="Times New Roman" w:hAnsi="Times New Roman"/>
                <w:sz w:val="24"/>
                <w:szCs w:val="24"/>
              </w:rPr>
              <w:fldChar w:fldCharType="end"/>
            </w:r>
          </w:p>
        </w:tc>
      </w:tr>
      <w:tr w:rsidR="00096199" w:rsidRPr="00882323" w14:paraId="15505E77" w14:textId="77777777" w:rsidTr="00A35CE2">
        <w:trPr>
          <w:trHeight w:val="480"/>
        </w:trPr>
        <w:tc>
          <w:tcPr>
            <w:tcW w:w="0" w:type="auto"/>
            <w:vAlign w:val="center"/>
          </w:tcPr>
          <w:p w14:paraId="654F2B22" w14:textId="77777777" w:rsidR="00096199" w:rsidRPr="00882323" w:rsidRDefault="00096199" w:rsidP="00882323">
            <w:pPr>
              <w:spacing w:line="480" w:lineRule="auto"/>
              <w:jc w:val="center"/>
              <w:rPr>
                <w:rFonts w:ascii="Times New Roman" w:hAnsi="Times New Roman"/>
                <w:szCs w:val="21"/>
              </w:rPr>
            </w:pPr>
            <w:r w:rsidRPr="00882323">
              <w:rPr>
                <w:rFonts w:ascii="Times New Roman" w:hAnsi="Times New Roman"/>
                <w:szCs w:val="21"/>
              </w:rPr>
              <w:t>g-C</w:t>
            </w:r>
            <w:r w:rsidRPr="00882323">
              <w:rPr>
                <w:rFonts w:ascii="Times New Roman" w:hAnsi="Times New Roman"/>
                <w:szCs w:val="21"/>
                <w:vertAlign w:val="subscript"/>
              </w:rPr>
              <w:t>3</w:t>
            </w:r>
            <w:r w:rsidRPr="00882323">
              <w:rPr>
                <w:rFonts w:ascii="Times New Roman" w:hAnsi="Times New Roman"/>
                <w:szCs w:val="21"/>
              </w:rPr>
              <w:t>N</w:t>
            </w:r>
            <w:r w:rsidRPr="00882323">
              <w:rPr>
                <w:rFonts w:ascii="Times New Roman" w:hAnsi="Times New Roman"/>
                <w:szCs w:val="21"/>
                <w:vertAlign w:val="subscript"/>
              </w:rPr>
              <w:t>4</w:t>
            </w:r>
          </w:p>
        </w:tc>
        <w:tc>
          <w:tcPr>
            <w:tcW w:w="0" w:type="auto"/>
            <w:vAlign w:val="center"/>
          </w:tcPr>
          <w:p w14:paraId="29369ED4" w14:textId="77777777" w:rsidR="00096199" w:rsidRPr="00882323" w:rsidRDefault="00096199" w:rsidP="00882323">
            <w:pPr>
              <w:spacing w:line="480" w:lineRule="auto"/>
              <w:jc w:val="center"/>
              <w:rPr>
                <w:rFonts w:ascii="Times New Roman" w:hAnsi="Times New Roman"/>
                <w:szCs w:val="21"/>
              </w:rPr>
            </w:pPr>
            <w:r w:rsidRPr="00882323">
              <w:rPr>
                <w:rFonts w:ascii="Times New Roman" w:hAnsi="Times New Roman"/>
                <w:szCs w:val="21"/>
              </w:rPr>
              <w:t>150 W, 53 kHz</w:t>
            </w:r>
          </w:p>
        </w:tc>
        <w:tc>
          <w:tcPr>
            <w:tcW w:w="0" w:type="auto"/>
            <w:vAlign w:val="center"/>
          </w:tcPr>
          <w:p w14:paraId="2F77FEF0" w14:textId="77777777" w:rsidR="00096199" w:rsidRPr="00882323" w:rsidRDefault="00096199" w:rsidP="00882323">
            <w:pPr>
              <w:spacing w:line="480" w:lineRule="auto"/>
              <w:jc w:val="center"/>
              <w:rPr>
                <w:rFonts w:ascii="Times New Roman" w:hAnsi="Times New Roman"/>
                <w:szCs w:val="21"/>
              </w:rPr>
            </w:pPr>
            <w:r w:rsidRPr="00882323">
              <w:rPr>
                <w:rFonts w:ascii="Times New Roman" w:hAnsi="Times New Roman"/>
                <w:szCs w:val="21"/>
              </w:rPr>
              <w:t>680 µmol·g</w:t>
            </w:r>
            <w:r w:rsidRPr="00882323">
              <w:rPr>
                <w:rFonts w:ascii="Times New Roman" w:hAnsi="Times New Roman"/>
                <w:szCs w:val="21"/>
                <w:vertAlign w:val="superscript"/>
              </w:rPr>
              <w:t>-1</w:t>
            </w:r>
            <w:r w:rsidRPr="00882323">
              <w:rPr>
                <w:rFonts w:ascii="Times New Roman" w:hAnsi="Times New Roman"/>
                <w:szCs w:val="21"/>
              </w:rPr>
              <w:t>·h</w:t>
            </w:r>
            <w:r w:rsidRPr="00882323">
              <w:rPr>
                <w:rFonts w:ascii="Times New Roman" w:hAnsi="Times New Roman"/>
                <w:szCs w:val="21"/>
                <w:vertAlign w:val="superscript"/>
              </w:rPr>
              <w:t>-1</w:t>
            </w:r>
          </w:p>
        </w:tc>
        <w:tc>
          <w:tcPr>
            <w:tcW w:w="0" w:type="auto"/>
            <w:vAlign w:val="center"/>
          </w:tcPr>
          <w:p w14:paraId="297C0173" w14:textId="01FF9E2B" w:rsidR="00096199" w:rsidRPr="00882323" w:rsidRDefault="00096199" w:rsidP="00882323">
            <w:pPr>
              <w:spacing w:line="480" w:lineRule="auto"/>
              <w:jc w:val="center"/>
              <w:rPr>
                <w:rFonts w:ascii="Times New Roman" w:hAnsi="Times New Roman"/>
                <w:sz w:val="24"/>
                <w:szCs w:val="24"/>
              </w:rPr>
            </w:pPr>
            <w:r w:rsidRPr="00882323">
              <w:rPr>
                <w:rFonts w:ascii="Times New Roman" w:hAnsi="Times New Roman"/>
                <w:sz w:val="24"/>
                <w:szCs w:val="24"/>
              </w:rPr>
              <w:fldChar w:fldCharType="begin"/>
            </w:r>
            <w:r w:rsidR="00882323">
              <w:rPr>
                <w:rFonts w:ascii="Times New Roman" w:hAnsi="Times New Roman"/>
                <w:sz w:val="24"/>
                <w:szCs w:val="24"/>
              </w:rPr>
              <w:instrText xml:space="preserve"> ADDIN ZOTERO_ITEM CSL_CITATION {"citationID":"zrvu4Omt","properties":{"formattedCitation":"[15]","plainCitation":"[15]","noteIndex":0},"citationItems":[{"id":583,"uris":["http://zotero.org/users/14529000/items/UESWI6FD"],"itemData":{"id":583,"type":"article-journal","abstract":"Efficient H\n              2\n              O\n              2\n              production directly from water and oxygen\n              via\n              a piezo-catalytic process.\n            \n          , \n            \n              Design of a green and sustainable approach for H\n              2\n              O\n              2\n              synthesis is a meaningful subject. Herein, we propose a piezo-catalytic method for H\n              2\n              O\n              2\n              production by utilizing a metal-free g-C\n              3\n              N\n              4\n              catalyst, which has high activity for generating H\n              2\n              O\n              2\n              only from H\n              2\n              O and O\n              2\n              under ultrasonic vibration by means of converting mechanical energy to chemical energy. Without any organics, the ultrasonic-driven generation rate of H\n              2\n              O\n              2\n              reached 34 μmol h\n              −1\n              . KMnO\n              4\n              reduction experiments confirmed the generation of polarized electrons for g-C\n              3\n              N\n              4\n              under ultra-sonication, while Au deposition on the edge of g-C\n              3\n              N\n              4\n              after piezo-catalytic reduction of HAuCl\n              4\n              indicated that the ultrasonic-derived piezoelectric polarization over g-C\n              3\n              N\n              4\n              was along the g-C\n              3\n              N\n              4\n              plane. The construction of C or N vacancies could change the piezoelectric response of g-C\n              3\n              N\n              4\n              , which was confirmed by Piezoresponse Force Microscopy (PFM), and the result showed that the g-C\n              3\n              N\n              4\n              containing C or N vacancies exhibited a weaker piezoelectric effect and poorer ultrasonic-assisted catalytic performance than pristine g-C\n              3\n              N\n              4\n              due to the impairment of the crystal structure. Our work reports the piezo-catalytic effect of g-C\n              3\n              N\n              4\n              and it may help provide a green and sustainable process of generating H\n              2\n              O\n              2\n              directly from water and oxygen.","container-title":"Journal of Materials Chemistry A","DOI":"10.1039/C9TA06251C","ISSN":"2050-7488, 2050-7496","issue":"35","journalAbbreviation":"J. Mater. Chem.A","language":"en-US","note":"publisher: The Royal Society of Chemistry","page":"20383-20389","source":"pubs.rsc.org","title":"Efficient piezo-catalytic hydrogen peroxide production from water and oxygen over graphitic carbon nitride","volume":"7","author":[{"family":"Wang","given":"Ke-Fu"},{"family":"Shao","given":"Deng-Kui"},{"family":"Zhang","given":"Ling"},{"family":"Zhou","given":"Yuanyi"},{"family":"Wang","given":"Haipeng"},{"family":"Wang","given":"Wenzhong"}],"issued":{"date-parts":[["2019"]]}}}],"schema":"https://github.com/citation-style-language/schema/raw/master/csl-citation.json"} </w:instrText>
            </w:r>
            <w:r w:rsidRPr="00882323">
              <w:rPr>
                <w:rFonts w:ascii="Times New Roman" w:hAnsi="Times New Roman"/>
                <w:sz w:val="24"/>
                <w:szCs w:val="24"/>
              </w:rPr>
              <w:fldChar w:fldCharType="separate"/>
            </w:r>
            <w:r w:rsidR="00882323" w:rsidRPr="00882323">
              <w:rPr>
                <w:rFonts w:ascii="Times New Roman" w:hAnsi="Times New Roman"/>
                <w:sz w:val="24"/>
              </w:rPr>
              <w:t>[15]</w:t>
            </w:r>
            <w:r w:rsidRPr="00882323">
              <w:rPr>
                <w:rFonts w:ascii="Times New Roman" w:hAnsi="Times New Roman"/>
                <w:sz w:val="24"/>
                <w:szCs w:val="24"/>
              </w:rPr>
              <w:fldChar w:fldCharType="end"/>
            </w:r>
          </w:p>
        </w:tc>
      </w:tr>
      <w:tr w:rsidR="00096199" w:rsidRPr="00882323" w14:paraId="3D16C721" w14:textId="77777777" w:rsidTr="00A35CE2">
        <w:trPr>
          <w:trHeight w:val="979"/>
        </w:trPr>
        <w:tc>
          <w:tcPr>
            <w:tcW w:w="0" w:type="auto"/>
            <w:vAlign w:val="center"/>
          </w:tcPr>
          <w:p w14:paraId="4744ABDC" w14:textId="77777777" w:rsidR="00096199" w:rsidRPr="00882323" w:rsidRDefault="00096199" w:rsidP="00882323">
            <w:pPr>
              <w:spacing w:line="480" w:lineRule="auto"/>
              <w:jc w:val="center"/>
              <w:rPr>
                <w:rFonts w:ascii="Times New Roman" w:hAnsi="Times New Roman"/>
                <w:szCs w:val="21"/>
              </w:rPr>
            </w:pPr>
            <w:r w:rsidRPr="00882323">
              <w:rPr>
                <w:rFonts w:ascii="Times New Roman" w:hAnsi="Times New Roman"/>
                <w:szCs w:val="21"/>
              </w:rPr>
              <w:t>RbBiNb</w:t>
            </w:r>
            <w:r w:rsidRPr="00882323">
              <w:rPr>
                <w:rFonts w:ascii="Times New Roman" w:hAnsi="Times New Roman"/>
                <w:szCs w:val="21"/>
                <w:vertAlign w:val="subscript"/>
              </w:rPr>
              <w:t>2</w:t>
            </w:r>
            <w:r w:rsidRPr="00882323">
              <w:rPr>
                <w:rFonts w:ascii="Times New Roman" w:hAnsi="Times New Roman"/>
                <w:szCs w:val="21"/>
              </w:rPr>
              <w:t>O</w:t>
            </w:r>
            <w:r w:rsidRPr="00882323">
              <w:rPr>
                <w:rFonts w:ascii="Times New Roman" w:hAnsi="Times New Roman"/>
                <w:szCs w:val="21"/>
                <w:vertAlign w:val="subscript"/>
              </w:rPr>
              <w:t>7</w:t>
            </w:r>
            <w:r w:rsidRPr="00882323">
              <w:rPr>
                <w:rFonts w:ascii="Times New Roman" w:hAnsi="Times New Roman"/>
                <w:szCs w:val="21"/>
              </w:rPr>
              <w:t>/</w:t>
            </w:r>
          </w:p>
          <w:p w14:paraId="3081EC57" w14:textId="77777777" w:rsidR="00096199" w:rsidRPr="00882323" w:rsidRDefault="00096199" w:rsidP="00882323">
            <w:pPr>
              <w:spacing w:line="480" w:lineRule="auto"/>
              <w:jc w:val="center"/>
              <w:rPr>
                <w:rFonts w:ascii="Times New Roman" w:hAnsi="Times New Roman"/>
                <w:szCs w:val="21"/>
              </w:rPr>
            </w:pPr>
            <w:r w:rsidRPr="00882323">
              <w:rPr>
                <w:rFonts w:ascii="Times New Roman" w:hAnsi="Times New Roman"/>
                <w:szCs w:val="21"/>
              </w:rPr>
              <w:t>poly(tetrafluoroethylene)</w:t>
            </w:r>
          </w:p>
        </w:tc>
        <w:tc>
          <w:tcPr>
            <w:tcW w:w="0" w:type="auto"/>
            <w:vAlign w:val="center"/>
          </w:tcPr>
          <w:p w14:paraId="0354A225" w14:textId="77777777" w:rsidR="00096199" w:rsidRPr="00882323" w:rsidRDefault="00096199" w:rsidP="00882323">
            <w:pPr>
              <w:spacing w:line="480" w:lineRule="auto"/>
              <w:jc w:val="center"/>
              <w:rPr>
                <w:rFonts w:ascii="Times New Roman" w:hAnsi="Times New Roman"/>
                <w:szCs w:val="21"/>
              </w:rPr>
            </w:pPr>
            <w:r w:rsidRPr="00882323">
              <w:rPr>
                <w:rFonts w:ascii="Times New Roman" w:hAnsi="Times New Roman"/>
                <w:szCs w:val="21"/>
              </w:rPr>
              <w:t>240 W, 68 kHz</w:t>
            </w:r>
          </w:p>
        </w:tc>
        <w:tc>
          <w:tcPr>
            <w:tcW w:w="0" w:type="auto"/>
            <w:vAlign w:val="center"/>
          </w:tcPr>
          <w:p w14:paraId="60DD256E" w14:textId="77777777" w:rsidR="00096199" w:rsidRPr="00882323" w:rsidRDefault="00096199" w:rsidP="00882323">
            <w:pPr>
              <w:spacing w:line="480" w:lineRule="auto"/>
              <w:jc w:val="center"/>
              <w:rPr>
                <w:rFonts w:ascii="Times New Roman" w:hAnsi="Times New Roman"/>
                <w:szCs w:val="21"/>
              </w:rPr>
            </w:pPr>
            <w:r w:rsidRPr="00882323">
              <w:rPr>
                <w:rFonts w:ascii="Times New Roman" w:hAnsi="Times New Roman"/>
                <w:szCs w:val="21"/>
                <w:lang w:val="el-GR"/>
              </w:rPr>
              <w:t xml:space="preserve">219.23 </w:t>
            </w:r>
            <w:r w:rsidRPr="00882323">
              <w:rPr>
                <w:rFonts w:ascii="Times New Roman" w:hAnsi="Times New Roman"/>
                <w:szCs w:val="21"/>
              </w:rPr>
              <w:t>µmol·g</w:t>
            </w:r>
            <w:r w:rsidRPr="00882323">
              <w:rPr>
                <w:rFonts w:ascii="Times New Roman" w:hAnsi="Times New Roman"/>
                <w:szCs w:val="21"/>
                <w:vertAlign w:val="superscript"/>
              </w:rPr>
              <w:t>-1</w:t>
            </w:r>
            <w:r w:rsidRPr="00882323">
              <w:rPr>
                <w:rFonts w:ascii="Times New Roman" w:hAnsi="Times New Roman"/>
                <w:szCs w:val="21"/>
              </w:rPr>
              <w:t>·h</w:t>
            </w:r>
            <w:r w:rsidRPr="00882323">
              <w:rPr>
                <w:rFonts w:ascii="Times New Roman" w:hAnsi="Times New Roman"/>
                <w:szCs w:val="21"/>
                <w:vertAlign w:val="superscript"/>
              </w:rPr>
              <w:t>-1</w:t>
            </w:r>
          </w:p>
        </w:tc>
        <w:tc>
          <w:tcPr>
            <w:tcW w:w="0" w:type="auto"/>
            <w:vAlign w:val="center"/>
          </w:tcPr>
          <w:p w14:paraId="1EF1CB73" w14:textId="17464CBF" w:rsidR="00096199" w:rsidRPr="00882323" w:rsidRDefault="00096199" w:rsidP="00882323">
            <w:pPr>
              <w:spacing w:line="480" w:lineRule="auto"/>
              <w:jc w:val="center"/>
              <w:rPr>
                <w:rFonts w:ascii="Times New Roman" w:hAnsi="Times New Roman"/>
                <w:sz w:val="24"/>
                <w:szCs w:val="24"/>
              </w:rPr>
            </w:pPr>
            <w:r w:rsidRPr="00882323">
              <w:rPr>
                <w:rFonts w:ascii="Times New Roman" w:hAnsi="Times New Roman"/>
                <w:sz w:val="24"/>
                <w:szCs w:val="24"/>
              </w:rPr>
              <w:fldChar w:fldCharType="begin"/>
            </w:r>
            <w:r w:rsidR="00882323">
              <w:rPr>
                <w:rFonts w:ascii="Times New Roman" w:hAnsi="Times New Roman"/>
                <w:sz w:val="24"/>
                <w:szCs w:val="24"/>
              </w:rPr>
              <w:instrText xml:space="preserve"> ADDIN ZOTERO_ITEM CSL_CITATION {"citationID":"V1Sin2DE","properties":{"formattedCitation":"[16]","plainCitation":"[16]","noteIndex":0},"citationItems":[{"id":648,"uris":["http://zotero.org/users/14529000/items/BAVDCAM8"],"itemData":{"id":648,"type":"article-journal","abstract":"Overall water splitting initiated by the green energy is a challenging yet promising route to address the worldwide environmental and energy issues. Herein, we report the implementation and unraveling of the piezoelectric effect of RbBiNb2O7/poly(tetrafluoroethylene) (RBNO/PTFE) on promoting the thermodynamically favorable 2e- reaction to significantly enhance their overall water splitting (i.e., simultaneously producing H2O2 and H2) via piezocatalysis. HRTEM, XPS and FTIR results confirm the successful preparation of RBNO/PTFE. The piezo-responses of RBNO/PTFE are uncovered by PFM. Remarkably, exceptional H2 and H2O2 production rates (i.e., 260.79 and 219.23 μmol g-1h-1, respectively) are achieved over RBNO/PTFE in pure water without cocatalysts upon the ultrasonic excitation, far exceeding those of pure RBNO and PTFE. Specifically, the piezoelectric polarization of PTFE causes the band tilt of RBNO, leading to the energy match between the required redox potential and the band structure of RBNO towards dynamically favorable H2 and ·OH mediated H2O2 generation. In addition, the hydrophobic modification of PTFE over RBNO makes water oxidation reaction occur toward the H2O2 production. Given the diversity of materials possessing the mechanical-force-to-chemical-energy conversion, this work may provide a robust way to underpin future advances in the catalytic renewable-energy production.","container-title":"Chemical Engineering Journal","DOI":"10.1016/j.cej.2022.136958","ISSN":"13858947","journalAbbreviation":"Chem. Eng. J.","language":"en-US","page":"136958","source":"ScienceDirect","title":"Bifunctional RbBiNb&lt;sub&gt;2&lt;/sub&gt;O&lt;sub&gt;7&lt;/sub&gt;/poly(tetrafluoroethylene) for high-efficiency piezocatalytic hydrogen and hydrogen peroxide production from pure water","volume":"446","author":[{"family":"Ma","given":"Ya-Lin"},{"family":"Wang","given":"Biao"},{"family":"Zhong","given":"Yun-Zhu"},{"family":"Gao","given":"Ziyan"},{"family":"Song","given":"Haili"},{"family":"Zeng","given":"Yijie"},{"family":"Wang","given":"Xueyun"},{"family":"Huang","given":"Feng"},{"family":"Li","given":"Man-Rong"},{"family":"Wang","given":"Mengye"}],"issued":{"date-parts":[["2022",10]]}}}],"schema":"https://github.com/citation-style-language/schema/raw/master/csl-citation.json"} </w:instrText>
            </w:r>
            <w:r w:rsidRPr="00882323">
              <w:rPr>
                <w:rFonts w:ascii="Times New Roman" w:hAnsi="Times New Roman"/>
                <w:sz w:val="24"/>
                <w:szCs w:val="24"/>
              </w:rPr>
              <w:fldChar w:fldCharType="separate"/>
            </w:r>
            <w:r w:rsidR="00882323" w:rsidRPr="00882323">
              <w:rPr>
                <w:rFonts w:ascii="Times New Roman" w:hAnsi="Times New Roman"/>
                <w:sz w:val="24"/>
              </w:rPr>
              <w:t>[16]</w:t>
            </w:r>
            <w:r w:rsidRPr="00882323">
              <w:rPr>
                <w:rFonts w:ascii="Times New Roman" w:hAnsi="Times New Roman"/>
                <w:sz w:val="24"/>
                <w:szCs w:val="24"/>
              </w:rPr>
              <w:fldChar w:fldCharType="end"/>
            </w:r>
          </w:p>
        </w:tc>
      </w:tr>
      <w:tr w:rsidR="00096199" w:rsidRPr="00882323" w14:paraId="691FC81E" w14:textId="77777777" w:rsidTr="00A35CE2">
        <w:trPr>
          <w:trHeight w:val="480"/>
        </w:trPr>
        <w:tc>
          <w:tcPr>
            <w:tcW w:w="0" w:type="auto"/>
            <w:tcBorders>
              <w:bottom w:val="single" w:sz="12" w:space="0" w:color="auto"/>
            </w:tcBorders>
            <w:vAlign w:val="center"/>
          </w:tcPr>
          <w:p w14:paraId="2DE21A5A" w14:textId="77777777" w:rsidR="00096199" w:rsidRPr="00882323" w:rsidRDefault="00096199" w:rsidP="00882323">
            <w:pPr>
              <w:spacing w:line="480" w:lineRule="auto"/>
              <w:jc w:val="center"/>
              <w:rPr>
                <w:rFonts w:ascii="Times New Roman" w:hAnsi="Times New Roman"/>
                <w:b/>
                <w:bCs/>
                <w:szCs w:val="21"/>
              </w:rPr>
            </w:pPr>
            <w:r w:rsidRPr="00882323">
              <w:rPr>
                <w:rFonts w:ascii="Times New Roman" w:hAnsi="Times New Roman"/>
                <w:b/>
                <w:bCs/>
                <w:szCs w:val="21"/>
              </w:rPr>
              <w:t>BiOCl-PSSMA/Bi</w:t>
            </w:r>
          </w:p>
        </w:tc>
        <w:tc>
          <w:tcPr>
            <w:tcW w:w="0" w:type="auto"/>
            <w:tcBorders>
              <w:bottom w:val="single" w:sz="12" w:space="0" w:color="auto"/>
            </w:tcBorders>
            <w:vAlign w:val="center"/>
          </w:tcPr>
          <w:p w14:paraId="5619AE9C" w14:textId="77777777" w:rsidR="00096199" w:rsidRPr="00882323" w:rsidRDefault="00096199" w:rsidP="00882323">
            <w:pPr>
              <w:spacing w:line="480" w:lineRule="auto"/>
              <w:jc w:val="center"/>
              <w:rPr>
                <w:rFonts w:ascii="Times New Roman" w:hAnsi="Times New Roman"/>
                <w:b/>
                <w:bCs/>
                <w:szCs w:val="21"/>
              </w:rPr>
            </w:pPr>
            <w:r w:rsidRPr="00882323">
              <w:rPr>
                <w:rFonts w:ascii="Times New Roman" w:hAnsi="Times New Roman"/>
                <w:b/>
                <w:bCs/>
                <w:szCs w:val="21"/>
              </w:rPr>
              <w:t>540 W, 40 kHz</w:t>
            </w:r>
          </w:p>
        </w:tc>
        <w:tc>
          <w:tcPr>
            <w:tcW w:w="0" w:type="auto"/>
            <w:tcBorders>
              <w:bottom w:val="single" w:sz="12" w:space="0" w:color="auto"/>
            </w:tcBorders>
            <w:vAlign w:val="center"/>
          </w:tcPr>
          <w:p w14:paraId="324C6E30" w14:textId="77777777" w:rsidR="00096199" w:rsidRPr="00882323" w:rsidRDefault="00096199" w:rsidP="00882323">
            <w:pPr>
              <w:spacing w:line="480" w:lineRule="auto"/>
              <w:jc w:val="center"/>
              <w:rPr>
                <w:rFonts w:ascii="Times New Roman" w:hAnsi="Times New Roman"/>
                <w:b/>
                <w:bCs/>
                <w:szCs w:val="21"/>
              </w:rPr>
            </w:pPr>
            <w:r w:rsidRPr="00882323">
              <w:rPr>
                <w:rFonts w:ascii="Times New Roman" w:hAnsi="Times New Roman"/>
                <w:b/>
                <w:bCs/>
                <w:szCs w:val="21"/>
              </w:rPr>
              <w:t>760 µmol</w:t>
            </w:r>
            <w:r w:rsidRPr="00882323">
              <w:rPr>
                <w:rFonts w:ascii="Times New Roman" w:hAnsi="Times New Roman"/>
                <w:szCs w:val="21"/>
              </w:rPr>
              <w:t>·</w:t>
            </w:r>
            <w:r w:rsidRPr="00882323">
              <w:rPr>
                <w:rFonts w:ascii="Times New Roman" w:hAnsi="Times New Roman"/>
                <w:b/>
                <w:bCs/>
                <w:szCs w:val="21"/>
              </w:rPr>
              <w:t>g</w:t>
            </w:r>
            <w:r w:rsidRPr="00882323">
              <w:rPr>
                <w:rFonts w:ascii="Times New Roman" w:hAnsi="Times New Roman"/>
                <w:b/>
                <w:bCs/>
                <w:szCs w:val="21"/>
                <w:vertAlign w:val="superscript"/>
              </w:rPr>
              <w:t>-1</w:t>
            </w:r>
            <w:r w:rsidRPr="00882323">
              <w:rPr>
                <w:rFonts w:ascii="Times New Roman" w:hAnsi="Times New Roman"/>
                <w:szCs w:val="21"/>
              </w:rPr>
              <w:t>·</w:t>
            </w:r>
            <w:r w:rsidRPr="00882323">
              <w:rPr>
                <w:rFonts w:ascii="Times New Roman" w:hAnsi="Times New Roman"/>
                <w:b/>
                <w:bCs/>
                <w:szCs w:val="21"/>
              </w:rPr>
              <w:t>h</w:t>
            </w:r>
            <w:r w:rsidRPr="00882323">
              <w:rPr>
                <w:rFonts w:ascii="Times New Roman" w:hAnsi="Times New Roman"/>
                <w:b/>
                <w:bCs/>
                <w:szCs w:val="21"/>
                <w:vertAlign w:val="superscript"/>
              </w:rPr>
              <w:t>-1</w:t>
            </w:r>
          </w:p>
        </w:tc>
        <w:tc>
          <w:tcPr>
            <w:tcW w:w="0" w:type="auto"/>
            <w:tcBorders>
              <w:bottom w:val="single" w:sz="12" w:space="0" w:color="auto"/>
            </w:tcBorders>
            <w:vAlign w:val="center"/>
          </w:tcPr>
          <w:p w14:paraId="392C0746" w14:textId="75A0BB56" w:rsidR="00096199" w:rsidRPr="00882323" w:rsidRDefault="00A35CE2" w:rsidP="00882323">
            <w:pPr>
              <w:spacing w:line="480" w:lineRule="auto"/>
              <w:jc w:val="center"/>
              <w:rPr>
                <w:rFonts w:ascii="Times New Roman" w:hAnsi="Times New Roman"/>
                <w:b/>
                <w:bCs/>
                <w:szCs w:val="21"/>
              </w:rPr>
            </w:pPr>
            <w:r w:rsidRPr="00882323">
              <w:rPr>
                <w:rFonts w:ascii="Times New Roman" w:hAnsi="Times New Roman"/>
                <w:b/>
                <w:bCs/>
                <w:szCs w:val="21"/>
              </w:rPr>
              <w:t>This Work</w:t>
            </w:r>
          </w:p>
        </w:tc>
      </w:tr>
    </w:tbl>
    <w:p w14:paraId="4C9E760D" w14:textId="44A567A5" w:rsidR="00882323" w:rsidRDefault="00882323"/>
    <w:p w14:paraId="1885F32B" w14:textId="77777777" w:rsidR="00882323" w:rsidRDefault="00882323">
      <w:pPr>
        <w:widowControl/>
        <w:jc w:val="left"/>
      </w:pPr>
      <w:r>
        <w:br w:type="page"/>
      </w:r>
    </w:p>
    <w:p w14:paraId="172E8422" w14:textId="77777777" w:rsidR="00882323" w:rsidRPr="007C742D" w:rsidRDefault="00882323" w:rsidP="007C742D">
      <w:pPr>
        <w:pStyle w:val="Heading1"/>
        <w:snapToGrid w:val="0"/>
        <w:spacing w:beforeLines="100" w:before="312" w:after="0" w:line="480" w:lineRule="auto"/>
        <w:rPr>
          <w:rFonts w:ascii="Times New Roman" w:eastAsiaTheme="minorEastAsia" w:hAnsi="Times New Roman"/>
          <w:b/>
          <w:bCs/>
          <w:color w:val="auto"/>
          <w:kern w:val="44"/>
          <w:sz w:val="24"/>
          <w:szCs w:val="24"/>
        </w:rPr>
      </w:pPr>
      <w:r w:rsidRPr="007C742D">
        <w:rPr>
          <w:rFonts w:ascii="Times New Roman" w:eastAsia="Times New Roman" w:hAnsi="Times New Roman"/>
          <w:b/>
          <w:bCs/>
          <w:color w:val="auto"/>
          <w:kern w:val="44"/>
          <w:sz w:val="24"/>
          <w:szCs w:val="24"/>
        </w:rPr>
        <w:lastRenderedPageBreak/>
        <w:t>References</w:t>
      </w:r>
    </w:p>
    <w:p w14:paraId="27CEE0F6" w14:textId="77777777" w:rsidR="00882323" w:rsidRPr="007C742D" w:rsidRDefault="00882323" w:rsidP="007C742D">
      <w:pPr>
        <w:pStyle w:val="Bibliography"/>
        <w:spacing w:line="480" w:lineRule="auto"/>
        <w:rPr>
          <w:rFonts w:ascii="Times New Roman" w:hAnsi="Times New Roman"/>
          <w:sz w:val="24"/>
          <w:szCs w:val="24"/>
        </w:rPr>
      </w:pPr>
      <w:r w:rsidRPr="007C742D">
        <w:rPr>
          <w:rFonts w:ascii="Times New Roman" w:hAnsi="Times New Roman"/>
          <w:sz w:val="24"/>
          <w:szCs w:val="24"/>
        </w:rPr>
        <w:fldChar w:fldCharType="begin"/>
      </w:r>
      <w:r w:rsidRPr="007C742D">
        <w:rPr>
          <w:rFonts w:ascii="Times New Roman" w:hAnsi="Times New Roman"/>
          <w:sz w:val="24"/>
          <w:szCs w:val="24"/>
        </w:rPr>
        <w:instrText xml:space="preserve"> ADDIN ZOTERO_BIBL {"uncited":[],"omitted":[],"custom":[]} CSL_BIBLIOGRAPHY </w:instrText>
      </w:r>
      <w:r w:rsidRPr="007C742D">
        <w:rPr>
          <w:rFonts w:ascii="Times New Roman" w:hAnsi="Times New Roman"/>
          <w:sz w:val="24"/>
          <w:szCs w:val="24"/>
        </w:rPr>
        <w:fldChar w:fldCharType="separate"/>
      </w:r>
      <w:r w:rsidRPr="007C742D">
        <w:rPr>
          <w:rFonts w:ascii="Times New Roman" w:hAnsi="Times New Roman"/>
          <w:sz w:val="24"/>
          <w:szCs w:val="24"/>
        </w:rPr>
        <w:t>[1]</w:t>
      </w:r>
      <w:r w:rsidRPr="007C742D">
        <w:rPr>
          <w:rFonts w:ascii="Times New Roman" w:hAnsi="Times New Roman"/>
          <w:sz w:val="24"/>
          <w:szCs w:val="24"/>
        </w:rPr>
        <w:tab/>
        <w:t>X.-H. Zheng, W. Chen, M.-N. Xu, C. Cai, F. Yang, Photocatalytic properties of BiOBr/BiOCl/AgBr ternary photocatalysts for degradation of RhB dye, J. Nanoparticle Res. Interdiscip. Forum Nanoscale Sci. Technol. 25 (2023) 96. https://doi.org/10.1007/s11051-023-05748-9.</w:t>
      </w:r>
    </w:p>
    <w:p w14:paraId="4698F603" w14:textId="77777777" w:rsidR="00882323" w:rsidRPr="007C742D" w:rsidRDefault="00882323" w:rsidP="007C742D">
      <w:pPr>
        <w:pStyle w:val="Bibliography"/>
        <w:spacing w:line="480" w:lineRule="auto"/>
        <w:rPr>
          <w:rFonts w:ascii="Times New Roman" w:hAnsi="Times New Roman"/>
          <w:sz w:val="24"/>
          <w:szCs w:val="24"/>
        </w:rPr>
      </w:pPr>
      <w:r w:rsidRPr="007C742D">
        <w:rPr>
          <w:rFonts w:ascii="Times New Roman" w:hAnsi="Times New Roman"/>
          <w:sz w:val="24"/>
          <w:szCs w:val="24"/>
        </w:rPr>
        <w:t>[2]</w:t>
      </w:r>
      <w:r w:rsidRPr="007C742D">
        <w:rPr>
          <w:rFonts w:ascii="Times New Roman" w:hAnsi="Times New Roman"/>
          <w:sz w:val="24"/>
          <w:szCs w:val="24"/>
        </w:rPr>
        <w:tab/>
        <w:t>Y. Qi, J.-J. Zhang, W.-Y. Li, X. Zhang, T. Guo, C. Zhang, Facile construction of SPR effect assisted Bi</w:t>
      </w:r>
      <w:r w:rsidRPr="007C742D">
        <w:rPr>
          <w:rFonts w:ascii="Times New Roman" w:hAnsi="Times New Roman"/>
          <w:sz w:val="24"/>
          <w:szCs w:val="24"/>
          <w:vertAlign w:val="subscript"/>
        </w:rPr>
        <w:t>2</w:t>
      </w:r>
      <w:r w:rsidRPr="007C742D">
        <w:rPr>
          <w:rFonts w:ascii="Times New Roman" w:hAnsi="Times New Roman"/>
          <w:sz w:val="24"/>
          <w:szCs w:val="24"/>
        </w:rPr>
        <w:t>O</w:t>
      </w:r>
      <w:r w:rsidRPr="007C742D">
        <w:rPr>
          <w:rFonts w:ascii="Times New Roman" w:hAnsi="Times New Roman"/>
          <w:sz w:val="24"/>
          <w:szCs w:val="24"/>
          <w:vertAlign w:val="subscript"/>
        </w:rPr>
        <w:t>2</w:t>
      </w:r>
      <w:r w:rsidRPr="007C742D">
        <w:rPr>
          <w:rFonts w:ascii="Times New Roman" w:hAnsi="Times New Roman"/>
          <w:sz w:val="24"/>
          <w:szCs w:val="24"/>
        </w:rPr>
        <w:t>CO</w:t>
      </w:r>
      <w:r w:rsidRPr="007C742D">
        <w:rPr>
          <w:rFonts w:ascii="Times New Roman" w:hAnsi="Times New Roman"/>
          <w:sz w:val="24"/>
          <w:szCs w:val="24"/>
          <w:vertAlign w:val="subscript"/>
        </w:rPr>
        <w:t>3</w:t>
      </w:r>
      <w:r w:rsidRPr="007C742D">
        <w:rPr>
          <w:rFonts w:ascii="Times New Roman" w:hAnsi="Times New Roman"/>
          <w:sz w:val="24"/>
          <w:szCs w:val="24"/>
        </w:rPr>
        <w:t>/Bi/BiOCl Z-scheme heterostructure for robust photocatalytic decontamination of RhB, Appl. Surf. Sci. 669 (2024) 160543. https://doi.org/10.1016/j.apsusc.2024.160543.</w:t>
      </w:r>
    </w:p>
    <w:p w14:paraId="7522B737" w14:textId="77777777" w:rsidR="00882323" w:rsidRPr="007C742D" w:rsidRDefault="00882323" w:rsidP="007C742D">
      <w:pPr>
        <w:pStyle w:val="Bibliography"/>
        <w:spacing w:line="480" w:lineRule="auto"/>
        <w:rPr>
          <w:rFonts w:ascii="Times New Roman" w:hAnsi="Times New Roman"/>
          <w:sz w:val="24"/>
          <w:szCs w:val="24"/>
        </w:rPr>
      </w:pPr>
      <w:r w:rsidRPr="007C742D">
        <w:rPr>
          <w:rFonts w:ascii="Times New Roman" w:hAnsi="Times New Roman"/>
          <w:sz w:val="24"/>
          <w:szCs w:val="24"/>
        </w:rPr>
        <w:t>[3]</w:t>
      </w:r>
      <w:r w:rsidRPr="007C742D">
        <w:rPr>
          <w:rFonts w:ascii="Times New Roman" w:hAnsi="Times New Roman"/>
          <w:sz w:val="24"/>
          <w:szCs w:val="24"/>
        </w:rPr>
        <w:tab/>
        <w:t>N. Liu, W.-Y. Huang, X.-D. Zhang, L. Tang, L. Wang, Y. Wang, M. Wu, Ultrathin graphene oxide encapsulated in uniform MIL-88A(Fe) for enhanced visible light-driven photodegradation of RhB, Appl. Catal., B 221 (2018) 119–128. https://doi.org/10.1016/j.apcatb.2017.09.020.</w:t>
      </w:r>
    </w:p>
    <w:p w14:paraId="4FDBA8EC" w14:textId="77777777" w:rsidR="00882323" w:rsidRPr="007C742D" w:rsidRDefault="00882323" w:rsidP="007C742D">
      <w:pPr>
        <w:pStyle w:val="Bibliography"/>
        <w:spacing w:line="480" w:lineRule="auto"/>
        <w:rPr>
          <w:rFonts w:ascii="Times New Roman" w:hAnsi="Times New Roman"/>
          <w:sz w:val="24"/>
          <w:szCs w:val="24"/>
        </w:rPr>
      </w:pPr>
      <w:r w:rsidRPr="007C742D">
        <w:rPr>
          <w:rFonts w:ascii="Times New Roman" w:hAnsi="Times New Roman"/>
          <w:sz w:val="24"/>
          <w:szCs w:val="24"/>
        </w:rPr>
        <w:t>[4]</w:t>
      </w:r>
      <w:r w:rsidRPr="007C742D">
        <w:rPr>
          <w:rFonts w:ascii="Times New Roman" w:hAnsi="Times New Roman"/>
          <w:sz w:val="24"/>
          <w:szCs w:val="24"/>
        </w:rPr>
        <w:tab/>
        <w:t>S.-Y. Pu, R.-X. Zhu, H. Ma, D. Deng, X. Pei, F. Qi, W. Chu, Facile in-situ design strategy to disperse TiO</w:t>
      </w:r>
      <w:r w:rsidRPr="007C742D">
        <w:rPr>
          <w:rFonts w:ascii="Times New Roman" w:hAnsi="Times New Roman"/>
          <w:sz w:val="24"/>
          <w:szCs w:val="24"/>
          <w:vertAlign w:val="subscript"/>
        </w:rPr>
        <w:t>2</w:t>
      </w:r>
      <w:r w:rsidRPr="007C742D">
        <w:rPr>
          <w:rFonts w:ascii="Times New Roman" w:hAnsi="Times New Roman"/>
          <w:sz w:val="24"/>
          <w:szCs w:val="24"/>
        </w:rPr>
        <w:t xml:space="preserve"> nanoparticles on graphene for the enhanced photocatalytic degradation of Rhodamine 6G, Appl. Catal., B 218 (2017) 208–219. https://doi.org/10.1016/j.apcatb.2017.06.039.</w:t>
      </w:r>
    </w:p>
    <w:p w14:paraId="38EC4DF6" w14:textId="77777777" w:rsidR="00882323" w:rsidRPr="007C742D" w:rsidRDefault="00882323" w:rsidP="007C742D">
      <w:pPr>
        <w:pStyle w:val="Bibliography"/>
        <w:spacing w:line="480" w:lineRule="auto"/>
        <w:rPr>
          <w:rFonts w:ascii="Times New Roman" w:hAnsi="Times New Roman"/>
          <w:sz w:val="24"/>
          <w:szCs w:val="24"/>
        </w:rPr>
      </w:pPr>
      <w:r w:rsidRPr="007C742D">
        <w:rPr>
          <w:rFonts w:ascii="Times New Roman" w:hAnsi="Times New Roman"/>
          <w:sz w:val="24"/>
          <w:szCs w:val="24"/>
        </w:rPr>
        <w:t>[5]</w:t>
      </w:r>
      <w:r w:rsidRPr="007C742D">
        <w:rPr>
          <w:rFonts w:ascii="Times New Roman" w:hAnsi="Times New Roman"/>
          <w:sz w:val="24"/>
          <w:szCs w:val="24"/>
        </w:rPr>
        <w:tab/>
        <w:t>S.B. Satpal, A.A. Athawale, Insights into the effect of halide enriched ZnO synthesized using tetrabutylammonium halides toward photocatalytic degradation of Rhodamine 6G, Environ. Prog. Sustainable Energy 40 (2021) e13709. https://doi.org/10.1002/ep.13709.</w:t>
      </w:r>
    </w:p>
    <w:p w14:paraId="5C77A33E" w14:textId="77777777" w:rsidR="00882323" w:rsidRPr="007C742D" w:rsidRDefault="00882323" w:rsidP="007C742D">
      <w:pPr>
        <w:pStyle w:val="Bibliography"/>
        <w:spacing w:line="480" w:lineRule="auto"/>
        <w:rPr>
          <w:rFonts w:ascii="Times New Roman" w:hAnsi="Times New Roman"/>
          <w:sz w:val="24"/>
          <w:szCs w:val="24"/>
        </w:rPr>
      </w:pPr>
      <w:r w:rsidRPr="007C742D">
        <w:rPr>
          <w:rFonts w:ascii="Times New Roman" w:hAnsi="Times New Roman"/>
          <w:sz w:val="24"/>
          <w:szCs w:val="24"/>
        </w:rPr>
        <w:t>[6]</w:t>
      </w:r>
      <w:r w:rsidRPr="007C742D">
        <w:rPr>
          <w:rFonts w:ascii="Times New Roman" w:hAnsi="Times New Roman"/>
          <w:sz w:val="24"/>
          <w:szCs w:val="24"/>
        </w:rPr>
        <w:tab/>
        <w:t>Y.-F. Cheng, W.-L. Jiao, Q.-Q. Li, Y. Zhang, S. Li, D. Li, R. Che, Two hybrid Au-</w:t>
      </w:r>
      <w:r w:rsidRPr="007C742D">
        <w:rPr>
          <w:rFonts w:ascii="Times New Roman" w:hAnsi="Times New Roman"/>
          <w:sz w:val="24"/>
          <w:szCs w:val="24"/>
        </w:rPr>
        <w:lastRenderedPageBreak/>
        <w:t>ZnO aggregates with different hierarchical structures: A comparable study in photocatalysis, J. Colloid Interface Sci. 509 (2018) 58–67. https://doi.org/10.1016/j.jcis.2017.08.077.</w:t>
      </w:r>
    </w:p>
    <w:p w14:paraId="74BE694C" w14:textId="77777777" w:rsidR="00882323" w:rsidRPr="007C742D" w:rsidRDefault="00882323" w:rsidP="007C742D">
      <w:pPr>
        <w:pStyle w:val="Bibliography"/>
        <w:spacing w:line="480" w:lineRule="auto"/>
        <w:rPr>
          <w:rFonts w:ascii="Times New Roman" w:hAnsi="Times New Roman"/>
          <w:sz w:val="24"/>
          <w:szCs w:val="24"/>
        </w:rPr>
      </w:pPr>
      <w:r w:rsidRPr="007C742D">
        <w:rPr>
          <w:rFonts w:ascii="Times New Roman" w:hAnsi="Times New Roman"/>
          <w:sz w:val="24"/>
          <w:szCs w:val="24"/>
        </w:rPr>
        <w:t>[7]</w:t>
      </w:r>
      <w:r w:rsidRPr="007C742D">
        <w:rPr>
          <w:rFonts w:ascii="Times New Roman" w:hAnsi="Times New Roman"/>
          <w:sz w:val="24"/>
          <w:szCs w:val="24"/>
        </w:rPr>
        <w:tab/>
        <w:t>P.V.M. Muguirrima, R.T. Doumbi, M.A.M. Castro, C.L.O.D. Rocha, A.M. Mendes, T.B.O. Nunes, M.R.D. Bomio, F.V. Motta, M.A. Correa, C.A. Paskocimas, A.E. Martinelli, Sol–Gel synthesis of SnO</w:t>
      </w:r>
      <w:r w:rsidRPr="007C742D">
        <w:rPr>
          <w:rFonts w:ascii="Times New Roman" w:hAnsi="Times New Roman"/>
          <w:sz w:val="24"/>
          <w:szCs w:val="24"/>
          <w:vertAlign w:val="subscript"/>
        </w:rPr>
        <w:t>2</w:t>
      </w:r>
      <w:r w:rsidRPr="007C742D">
        <w:rPr>
          <w:rFonts w:ascii="Times New Roman" w:hAnsi="Times New Roman"/>
          <w:sz w:val="24"/>
          <w:szCs w:val="24"/>
        </w:rPr>
        <w:t>/Zn</w:t>
      </w:r>
      <w:r w:rsidRPr="007C742D">
        <w:rPr>
          <w:rFonts w:ascii="Times New Roman" w:hAnsi="Times New Roman"/>
          <w:sz w:val="24"/>
          <w:szCs w:val="24"/>
          <w:vertAlign w:val="subscript"/>
        </w:rPr>
        <w:t>2</w:t>
      </w:r>
      <w:r w:rsidRPr="007C742D">
        <w:rPr>
          <w:rFonts w:ascii="Times New Roman" w:hAnsi="Times New Roman"/>
          <w:sz w:val="24"/>
          <w:szCs w:val="24"/>
        </w:rPr>
        <w:t>–SnO</w:t>
      </w:r>
      <w:r w:rsidRPr="007C742D">
        <w:rPr>
          <w:rFonts w:ascii="Times New Roman" w:hAnsi="Times New Roman"/>
          <w:sz w:val="24"/>
          <w:szCs w:val="24"/>
          <w:vertAlign w:val="subscript"/>
        </w:rPr>
        <w:t>4</w:t>
      </w:r>
      <w:r w:rsidRPr="007C742D">
        <w:rPr>
          <w:rFonts w:ascii="Times New Roman" w:hAnsi="Times New Roman"/>
          <w:sz w:val="24"/>
          <w:szCs w:val="24"/>
        </w:rPr>
        <w:t xml:space="preserve"> heterostructure for the photocatalytic degradation of Malachite Green, ACS Omega 11 (2026) 15494–15507. https://doi.org/10.1021/acsomega.5c13476.</w:t>
      </w:r>
    </w:p>
    <w:p w14:paraId="47DA7867" w14:textId="77777777" w:rsidR="00882323" w:rsidRPr="007C742D" w:rsidRDefault="00882323" w:rsidP="007C742D">
      <w:pPr>
        <w:pStyle w:val="Bibliography"/>
        <w:spacing w:line="480" w:lineRule="auto"/>
        <w:rPr>
          <w:rFonts w:ascii="Times New Roman" w:hAnsi="Times New Roman"/>
          <w:sz w:val="24"/>
          <w:szCs w:val="24"/>
        </w:rPr>
      </w:pPr>
      <w:r w:rsidRPr="007C742D">
        <w:rPr>
          <w:rFonts w:ascii="Times New Roman" w:hAnsi="Times New Roman"/>
          <w:sz w:val="24"/>
          <w:szCs w:val="24"/>
        </w:rPr>
        <w:t>[8]</w:t>
      </w:r>
      <w:r w:rsidRPr="007C742D">
        <w:rPr>
          <w:rFonts w:ascii="Times New Roman" w:hAnsi="Times New Roman"/>
          <w:sz w:val="24"/>
          <w:szCs w:val="24"/>
        </w:rPr>
        <w:tab/>
        <w:t>S. Stanković, M. Radovanović, S. Đorđievski, V. Nedelkovski, B. Markoli, S. Milić, M. Antonijević, Sustainable production and characterization of ZnO–GO nanocomposites from waste Zn–C batteries for photocatalytic degradation of Malachite Green, Metals 16 (2026) 71. https://doi.org/10.3390/met16010071.</w:t>
      </w:r>
    </w:p>
    <w:p w14:paraId="2349E18F" w14:textId="77777777" w:rsidR="00882323" w:rsidRPr="007C742D" w:rsidRDefault="00882323" w:rsidP="007C742D">
      <w:pPr>
        <w:pStyle w:val="Bibliography"/>
        <w:spacing w:line="480" w:lineRule="auto"/>
        <w:rPr>
          <w:rFonts w:ascii="Times New Roman" w:hAnsi="Times New Roman"/>
          <w:sz w:val="24"/>
          <w:szCs w:val="24"/>
        </w:rPr>
      </w:pPr>
      <w:r w:rsidRPr="007C742D">
        <w:rPr>
          <w:rFonts w:ascii="Times New Roman" w:hAnsi="Times New Roman"/>
          <w:sz w:val="24"/>
          <w:szCs w:val="24"/>
        </w:rPr>
        <w:t>[9]</w:t>
      </w:r>
      <w:r w:rsidRPr="007C742D">
        <w:rPr>
          <w:rFonts w:ascii="Times New Roman" w:hAnsi="Times New Roman"/>
          <w:sz w:val="24"/>
          <w:szCs w:val="24"/>
        </w:rPr>
        <w:tab/>
        <w:t>Y. Yulizar, I. Abdullah, R.M. Surya, N.L. Alifa, Green synthesis of novel YMnO</w:t>
      </w:r>
      <w:r w:rsidRPr="007C742D">
        <w:rPr>
          <w:rFonts w:ascii="Times New Roman" w:hAnsi="Times New Roman"/>
          <w:sz w:val="24"/>
          <w:szCs w:val="24"/>
          <w:vertAlign w:val="subscript"/>
        </w:rPr>
        <w:t>3</w:t>
      </w:r>
      <w:r w:rsidRPr="007C742D">
        <w:rPr>
          <w:rFonts w:ascii="Times New Roman" w:hAnsi="Times New Roman"/>
          <w:sz w:val="24"/>
          <w:szCs w:val="24"/>
        </w:rPr>
        <w:t>-doped TiO</w:t>
      </w:r>
      <w:r w:rsidRPr="007C742D">
        <w:rPr>
          <w:rFonts w:ascii="Times New Roman" w:hAnsi="Times New Roman"/>
          <w:sz w:val="24"/>
          <w:szCs w:val="24"/>
          <w:vertAlign w:val="subscript"/>
        </w:rPr>
        <w:t>2</w:t>
      </w:r>
      <w:r w:rsidRPr="007C742D">
        <w:rPr>
          <w:rFonts w:ascii="Times New Roman" w:hAnsi="Times New Roman"/>
          <w:sz w:val="24"/>
          <w:szCs w:val="24"/>
        </w:rPr>
        <w:t xml:space="preserve"> for enhanced visible-light-driven photocatalytic degradation of malachite green, J. Environ. Manage. 342 (2023) 118139. https://doi.org/10.1016/j.jenvman.2023.118139.</w:t>
      </w:r>
    </w:p>
    <w:p w14:paraId="645EF221" w14:textId="77777777" w:rsidR="00882323" w:rsidRPr="007C742D" w:rsidRDefault="00882323" w:rsidP="007C742D">
      <w:pPr>
        <w:pStyle w:val="Bibliography"/>
        <w:spacing w:line="480" w:lineRule="auto"/>
        <w:rPr>
          <w:rFonts w:ascii="Times New Roman" w:hAnsi="Times New Roman"/>
          <w:sz w:val="24"/>
          <w:szCs w:val="24"/>
        </w:rPr>
      </w:pPr>
      <w:r w:rsidRPr="007C742D">
        <w:rPr>
          <w:rFonts w:ascii="Times New Roman" w:hAnsi="Times New Roman"/>
          <w:sz w:val="24"/>
          <w:szCs w:val="24"/>
        </w:rPr>
        <w:t>[10]</w:t>
      </w:r>
      <w:r w:rsidRPr="007C742D">
        <w:rPr>
          <w:rFonts w:ascii="Times New Roman" w:hAnsi="Times New Roman"/>
          <w:sz w:val="24"/>
          <w:szCs w:val="24"/>
        </w:rPr>
        <w:tab/>
        <w:t>C. Fei, Z.-C. Dong, H.-Q. Zhou, T. Xu, K. Tang, Y. Fan, C. Chen, D. Ju, Z. Zhu, H. Ma, R. Mao, Fabrication of high-performance 3D Biochar-Silica@BiOCl composites for photocatalytic degradation of tetracycline hydrochloride, J. Colloid Interface Sci. 697 (2025) 137920. https://doi.org/10.1016/j.jcis.2025.137920.</w:t>
      </w:r>
    </w:p>
    <w:p w14:paraId="297BCB42" w14:textId="77777777" w:rsidR="00882323" w:rsidRPr="007C742D" w:rsidRDefault="00882323" w:rsidP="007C742D">
      <w:pPr>
        <w:pStyle w:val="Bibliography"/>
        <w:spacing w:line="480" w:lineRule="auto"/>
        <w:rPr>
          <w:rFonts w:ascii="Times New Roman" w:hAnsi="Times New Roman"/>
          <w:sz w:val="24"/>
          <w:szCs w:val="24"/>
        </w:rPr>
      </w:pPr>
      <w:r w:rsidRPr="007C742D">
        <w:rPr>
          <w:rFonts w:ascii="Times New Roman" w:hAnsi="Times New Roman"/>
          <w:sz w:val="24"/>
          <w:szCs w:val="24"/>
        </w:rPr>
        <w:t>[11]</w:t>
      </w:r>
      <w:r w:rsidRPr="007C742D">
        <w:rPr>
          <w:rFonts w:ascii="Times New Roman" w:hAnsi="Times New Roman"/>
          <w:sz w:val="24"/>
          <w:szCs w:val="24"/>
        </w:rPr>
        <w:tab/>
        <w:t>M. Yang, Z.-Z. Shi, S.-D. Sun, B. Yang, J. Cui, J. Li, D. Yun, N. Lei, Structure-</w:t>
      </w:r>
      <w:r w:rsidRPr="007C742D">
        <w:rPr>
          <w:rFonts w:ascii="Times New Roman" w:hAnsi="Times New Roman"/>
          <w:sz w:val="24"/>
          <w:szCs w:val="24"/>
        </w:rPr>
        <w:lastRenderedPageBreak/>
        <w:t>phase transformation of bismuth oxide to BiOCl/Bi</w:t>
      </w:r>
      <w:r w:rsidRPr="007C742D">
        <w:rPr>
          <w:rFonts w:ascii="Times New Roman" w:hAnsi="Times New Roman"/>
          <w:sz w:val="24"/>
          <w:szCs w:val="24"/>
          <w:vertAlign w:val="subscript"/>
        </w:rPr>
        <w:t>24</w:t>
      </w:r>
      <w:r w:rsidRPr="007C742D">
        <w:rPr>
          <w:rFonts w:ascii="Times New Roman" w:hAnsi="Times New Roman"/>
          <w:sz w:val="24"/>
          <w:szCs w:val="24"/>
        </w:rPr>
        <w:t>O</w:t>
      </w:r>
      <w:r w:rsidRPr="007C742D">
        <w:rPr>
          <w:rFonts w:ascii="Times New Roman" w:hAnsi="Times New Roman"/>
          <w:sz w:val="24"/>
          <w:szCs w:val="24"/>
          <w:vertAlign w:val="subscript"/>
        </w:rPr>
        <w:t>31</w:t>
      </w:r>
      <w:r w:rsidRPr="007C742D">
        <w:rPr>
          <w:rFonts w:ascii="Times New Roman" w:hAnsi="Times New Roman"/>
          <w:sz w:val="24"/>
          <w:szCs w:val="24"/>
        </w:rPr>
        <w:t>Cl</w:t>
      </w:r>
      <w:r w:rsidRPr="007C742D">
        <w:rPr>
          <w:rFonts w:ascii="Times New Roman" w:hAnsi="Times New Roman"/>
          <w:sz w:val="24"/>
          <w:szCs w:val="24"/>
          <w:vertAlign w:val="subscript"/>
        </w:rPr>
        <w:t>10</w:t>
      </w:r>
      <w:r w:rsidRPr="007C742D">
        <w:rPr>
          <w:rFonts w:ascii="Times New Roman" w:hAnsi="Times New Roman"/>
          <w:sz w:val="24"/>
          <w:szCs w:val="24"/>
        </w:rPr>
        <w:t xml:space="preserve"> shoulder-by-shoulder heterojunctions for efficient photocatalytic removal of antibiotic, J. Environ. Sci. 149 (2025) 149–163. https://doi.org/10.1016/j.jes.2023.09.019.</w:t>
      </w:r>
    </w:p>
    <w:p w14:paraId="0D3172B4" w14:textId="77777777" w:rsidR="00882323" w:rsidRPr="007C742D" w:rsidRDefault="00882323" w:rsidP="007C742D">
      <w:pPr>
        <w:pStyle w:val="Bibliography"/>
        <w:spacing w:line="480" w:lineRule="auto"/>
        <w:rPr>
          <w:rFonts w:ascii="Times New Roman" w:hAnsi="Times New Roman"/>
          <w:sz w:val="24"/>
          <w:szCs w:val="24"/>
        </w:rPr>
      </w:pPr>
      <w:r w:rsidRPr="007C742D">
        <w:rPr>
          <w:rFonts w:ascii="Times New Roman" w:hAnsi="Times New Roman"/>
          <w:sz w:val="24"/>
          <w:szCs w:val="24"/>
        </w:rPr>
        <w:t>[12]</w:t>
      </w:r>
      <w:r w:rsidRPr="007C742D">
        <w:rPr>
          <w:rFonts w:ascii="Times New Roman" w:hAnsi="Times New Roman"/>
          <w:sz w:val="24"/>
          <w:szCs w:val="24"/>
        </w:rPr>
        <w:tab/>
        <w:t>Y. Wang, S.-Q. Zhang, Y.-X. Yan, H. Ren, J. Chen, L. Liu, X. Wu, Multi-anions-coupled electronic states in Cl</w:t>
      </w:r>
      <w:r w:rsidRPr="007C742D">
        <w:rPr>
          <w:rFonts w:ascii="Times New Roman" w:hAnsi="Times New Roman"/>
          <w:sz w:val="24"/>
          <w:szCs w:val="24"/>
          <w:vertAlign w:val="superscript"/>
        </w:rPr>
        <w:t>−</w:t>
      </w:r>
      <w:r w:rsidRPr="007C742D">
        <w:rPr>
          <w:rFonts w:ascii="Times New Roman" w:hAnsi="Times New Roman"/>
          <w:sz w:val="24"/>
          <w:szCs w:val="24"/>
        </w:rPr>
        <w:t>-doped BiOBr induce highly efficient decomposition of tetracycline hydrochlorid, Mater. Res. Bull. 158 (2023) 112045. https://doi.org/10.1016/j.materresbull.2022.112045.</w:t>
      </w:r>
    </w:p>
    <w:p w14:paraId="3D0A210F" w14:textId="77777777" w:rsidR="00882323" w:rsidRPr="007C742D" w:rsidRDefault="00882323" w:rsidP="007C742D">
      <w:pPr>
        <w:pStyle w:val="Bibliography"/>
        <w:spacing w:line="480" w:lineRule="auto"/>
        <w:rPr>
          <w:rFonts w:ascii="Times New Roman" w:hAnsi="Times New Roman"/>
          <w:sz w:val="24"/>
          <w:szCs w:val="24"/>
        </w:rPr>
      </w:pPr>
      <w:r w:rsidRPr="007C742D">
        <w:rPr>
          <w:rFonts w:ascii="Times New Roman" w:hAnsi="Times New Roman"/>
          <w:sz w:val="24"/>
          <w:szCs w:val="24"/>
        </w:rPr>
        <w:t>[13]</w:t>
      </w:r>
      <w:r w:rsidRPr="007C742D">
        <w:rPr>
          <w:rFonts w:ascii="Times New Roman" w:hAnsi="Times New Roman"/>
          <w:sz w:val="24"/>
          <w:szCs w:val="24"/>
        </w:rPr>
        <w:tab/>
        <w:t>D.-K. Shao, L. Zhang, S.-M. Sun, W. Wang, Oxygen reduction reaction for generating H</w:t>
      </w:r>
      <w:r w:rsidRPr="007C742D">
        <w:rPr>
          <w:rFonts w:ascii="Times New Roman" w:hAnsi="Times New Roman"/>
          <w:sz w:val="24"/>
          <w:szCs w:val="24"/>
          <w:vertAlign w:val="subscript"/>
        </w:rPr>
        <w:t>2</w:t>
      </w:r>
      <w:r w:rsidRPr="007C742D">
        <w:rPr>
          <w:rFonts w:ascii="Times New Roman" w:hAnsi="Times New Roman"/>
          <w:sz w:val="24"/>
          <w:szCs w:val="24"/>
        </w:rPr>
        <w:t>O</w:t>
      </w:r>
      <w:r w:rsidRPr="007C742D">
        <w:rPr>
          <w:rFonts w:ascii="Times New Roman" w:hAnsi="Times New Roman"/>
          <w:sz w:val="24"/>
          <w:szCs w:val="24"/>
          <w:vertAlign w:val="subscript"/>
        </w:rPr>
        <w:t>2</w:t>
      </w:r>
      <w:r w:rsidRPr="007C742D">
        <w:rPr>
          <w:rFonts w:ascii="Times New Roman" w:hAnsi="Times New Roman"/>
          <w:sz w:val="24"/>
          <w:szCs w:val="24"/>
        </w:rPr>
        <w:t xml:space="preserve"> through a piezo-catalytic process over bismuth oxychloride, ChemSusChem 11 (2018) 527–531. https://doi.org/10.1002/cssc.201702405.</w:t>
      </w:r>
    </w:p>
    <w:p w14:paraId="48A302BB" w14:textId="77777777" w:rsidR="00882323" w:rsidRPr="007C742D" w:rsidRDefault="00882323" w:rsidP="007C742D">
      <w:pPr>
        <w:pStyle w:val="Bibliography"/>
        <w:spacing w:line="480" w:lineRule="auto"/>
        <w:rPr>
          <w:rFonts w:ascii="Times New Roman" w:hAnsi="Times New Roman"/>
          <w:sz w:val="24"/>
          <w:szCs w:val="24"/>
        </w:rPr>
      </w:pPr>
      <w:r w:rsidRPr="007C742D">
        <w:rPr>
          <w:rFonts w:ascii="Times New Roman" w:hAnsi="Times New Roman"/>
          <w:sz w:val="24"/>
          <w:szCs w:val="24"/>
        </w:rPr>
        <w:t>[14]</w:t>
      </w:r>
      <w:r w:rsidRPr="007C742D">
        <w:rPr>
          <w:rFonts w:ascii="Times New Roman" w:hAnsi="Times New Roman"/>
          <w:sz w:val="24"/>
          <w:szCs w:val="24"/>
        </w:rPr>
        <w:tab/>
        <w:t>Y. Zhang, Y.-Z. Lin, R.-F. Li, Z. Chen, D. Zeng, S. Chen, W. Wang, L. Zhang, W. Wang, H. Nie, G. Wang, Enhanced piezo-catalytic H</w:t>
      </w:r>
      <w:r w:rsidRPr="007C742D">
        <w:rPr>
          <w:rFonts w:ascii="Times New Roman" w:hAnsi="Times New Roman"/>
          <w:sz w:val="24"/>
          <w:szCs w:val="24"/>
          <w:vertAlign w:val="subscript"/>
        </w:rPr>
        <w:t>2</w:t>
      </w:r>
      <w:r w:rsidRPr="007C742D">
        <w:rPr>
          <w:rFonts w:ascii="Times New Roman" w:hAnsi="Times New Roman"/>
          <w:sz w:val="24"/>
          <w:szCs w:val="24"/>
        </w:rPr>
        <w:t>O</w:t>
      </w:r>
      <w:r w:rsidRPr="007C742D">
        <w:rPr>
          <w:rFonts w:ascii="Times New Roman" w:hAnsi="Times New Roman"/>
          <w:sz w:val="24"/>
          <w:szCs w:val="24"/>
          <w:vertAlign w:val="subscript"/>
        </w:rPr>
        <w:t>2</w:t>
      </w:r>
      <w:r w:rsidRPr="007C742D">
        <w:rPr>
          <w:rFonts w:ascii="Times New Roman" w:hAnsi="Times New Roman"/>
          <w:sz w:val="24"/>
          <w:szCs w:val="24"/>
        </w:rPr>
        <w:t xml:space="preserve"> production over Bi</w:t>
      </w:r>
      <w:r w:rsidRPr="007C742D">
        <w:rPr>
          <w:rFonts w:ascii="Times New Roman" w:hAnsi="Times New Roman"/>
          <w:sz w:val="24"/>
          <w:szCs w:val="24"/>
          <w:vertAlign w:val="subscript"/>
        </w:rPr>
        <w:t>0.5</w:t>
      </w:r>
      <w:r w:rsidRPr="007C742D">
        <w:rPr>
          <w:rFonts w:ascii="Times New Roman" w:hAnsi="Times New Roman"/>
          <w:sz w:val="24"/>
          <w:szCs w:val="24"/>
        </w:rPr>
        <w:t>Na</w:t>
      </w:r>
      <w:r w:rsidRPr="007C742D">
        <w:rPr>
          <w:rFonts w:ascii="Times New Roman" w:hAnsi="Times New Roman"/>
          <w:sz w:val="24"/>
          <w:szCs w:val="24"/>
          <w:vertAlign w:val="subscript"/>
        </w:rPr>
        <w:t>0.5</w:t>
      </w:r>
      <w:r w:rsidRPr="007C742D">
        <w:rPr>
          <w:rFonts w:ascii="Times New Roman" w:hAnsi="Times New Roman"/>
          <w:sz w:val="24"/>
          <w:szCs w:val="24"/>
        </w:rPr>
        <w:t>TiO</w:t>
      </w:r>
      <w:r w:rsidRPr="007C742D">
        <w:rPr>
          <w:rFonts w:ascii="Times New Roman" w:hAnsi="Times New Roman"/>
          <w:sz w:val="24"/>
          <w:szCs w:val="24"/>
          <w:vertAlign w:val="subscript"/>
        </w:rPr>
        <w:t>3</w:t>
      </w:r>
      <w:r w:rsidRPr="007C742D">
        <w:rPr>
          <w:rFonts w:ascii="Times New Roman" w:hAnsi="Times New Roman"/>
          <w:sz w:val="24"/>
          <w:szCs w:val="24"/>
        </w:rPr>
        <w:t xml:space="preserve"> via piezoelectricity enhancement and surface engineering, Chem. Eng. J. 465 (2023) 143043. https://doi.org/10.1016/j.cej.2023.143043.</w:t>
      </w:r>
    </w:p>
    <w:p w14:paraId="30ACA84F" w14:textId="77777777" w:rsidR="00882323" w:rsidRPr="007C742D" w:rsidRDefault="00882323" w:rsidP="007C742D">
      <w:pPr>
        <w:pStyle w:val="Bibliography"/>
        <w:spacing w:line="480" w:lineRule="auto"/>
        <w:rPr>
          <w:rFonts w:ascii="Times New Roman" w:hAnsi="Times New Roman"/>
          <w:sz w:val="24"/>
          <w:szCs w:val="24"/>
        </w:rPr>
      </w:pPr>
      <w:r w:rsidRPr="007C742D">
        <w:rPr>
          <w:rFonts w:ascii="Times New Roman" w:hAnsi="Times New Roman"/>
          <w:sz w:val="24"/>
          <w:szCs w:val="24"/>
        </w:rPr>
        <w:t>[15]</w:t>
      </w:r>
      <w:r w:rsidRPr="007C742D">
        <w:rPr>
          <w:rFonts w:ascii="Times New Roman" w:hAnsi="Times New Roman"/>
          <w:sz w:val="24"/>
          <w:szCs w:val="24"/>
        </w:rPr>
        <w:tab/>
        <w:t>K.-F. Wang, D.-K. Shao, L. Zhang, Y. Zhou, H. Wang, W. Wang, Efficient piezo-catalytic hydrogen peroxide production from water and oxygen over graphitic carbon nitride, J. Mater. Chem.A 7 (2019) 20383–20389. https://doi.org/10.1039/C9TA06251C.</w:t>
      </w:r>
    </w:p>
    <w:p w14:paraId="6AC1B983" w14:textId="77777777" w:rsidR="00882323" w:rsidRPr="007C742D" w:rsidRDefault="00882323" w:rsidP="007C742D">
      <w:pPr>
        <w:pStyle w:val="Bibliography"/>
        <w:spacing w:line="480" w:lineRule="auto"/>
        <w:rPr>
          <w:rFonts w:ascii="Times New Roman" w:hAnsi="Times New Roman"/>
          <w:sz w:val="24"/>
          <w:szCs w:val="24"/>
        </w:rPr>
      </w:pPr>
      <w:r w:rsidRPr="007C742D">
        <w:rPr>
          <w:rFonts w:ascii="Times New Roman" w:hAnsi="Times New Roman"/>
          <w:sz w:val="24"/>
          <w:szCs w:val="24"/>
        </w:rPr>
        <w:t>[16]</w:t>
      </w:r>
      <w:r w:rsidRPr="007C742D">
        <w:rPr>
          <w:rFonts w:ascii="Times New Roman" w:hAnsi="Times New Roman"/>
          <w:sz w:val="24"/>
          <w:szCs w:val="24"/>
        </w:rPr>
        <w:tab/>
        <w:t>Y.-L. Ma, B. Wang, Y.-Z. Zhong, Z. Gao, H. Song, Y. Zeng, X. Wang, F. Huang, M.-R. Li, M. Wang, Bifunctional RbBiNb</w:t>
      </w:r>
      <w:r w:rsidRPr="007C742D">
        <w:rPr>
          <w:rFonts w:ascii="Times New Roman" w:hAnsi="Times New Roman"/>
          <w:sz w:val="24"/>
          <w:szCs w:val="24"/>
          <w:vertAlign w:val="subscript"/>
        </w:rPr>
        <w:t>2</w:t>
      </w:r>
      <w:r w:rsidRPr="007C742D">
        <w:rPr>
          <w:rFonts w:ascii="Times New Roman" w:hAnsi="Times New Roman"/>
          <w:sz w:val="24"/>
          <w:szCs w:val="24"/>
        </w:rPr>
        <w:t>O</w:t>
      </w:r>
      <w:r w:rsidRPr="007C742D">
        <w:rPr>
          <w:rFonts w:ascii="Times New Roman" w:hAnsi="Times New Roman"/>
          <w:sz w:val="24"/>
          <w:szCs w:val="24"/>
          <w:vertAlign w:val="subscript"/>
        </w:rPr>
        <w:t>7</w:t>
      </w:r>
      <w:r w:rsidRPr="007C742D">
        <w:rPr>
          <w:rFonts w:ascii="Times New Roman" w:hAnsi="Times New Roman"/>
          <w:sz w:val="24"/>
          <w:szCs w:val="24"/>
        </w:rPr>
        <w:t xml:space="preserve">/poly(tetrafluoroethylene) for high-efficiency piezocatalytic hydrogen and hydrogen peroxide production from pure water, Chem. Eng. J. 446 (2022) 136958. </w:t>
      </w:r>
      <w:r w:rsidRPr="007C742D">
        <w:rPr>
          <w:rFonts w:ascii="Times New Roman" w:hAnsi="Times New Roman"/>
          <w:sz w:val="24"/>
          <w:szCs w:val="24"/>
        </w:rPr>
        <w:lastRenderedPageBreak/>
        <w:t>https://doi.org/10.1016/j.cej.2022.136958.</w:t>
      </w:r>
    </w:p>
    <w:p w14:paraId="4CD500B5" w14:textId="00BFB8F0" w:rsidR="00882323" w:rsidRPr="00882323" w:rsidRDefault="00882323" w:rsidP="007C742D">
      <w:pPr>
        <w:spacing w:line="480" w:lineRule="auto"/>
        <w:rPr>
          <w:rFonts w:ascii="Times New Roman" w:hAnsi="Times New Roman"/>
          <w:sz w:val="24"/>
          <w:szCs w:val="28"/>
        </w:rPr>
      </w:pPr>
      <w:r w:rsidRPr="007C742D">
        <w:rPr>
          <w:rFonts w:ascii="Times New Roman" w:hAnsi="Times New Roman"/>
          <w:sz w:val="24"/>
          <w:szCs w:val="24"/>
        </w:rPr>
        <w:fldChar w:fldCharType="end"/>
      </w:r>
    </w:p>
    <w:sectPr w:rsidR="00882323" w:rsidRPr="008823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3BD7A0" w14:textId="77777777" w:rsidR="00BC6601" w:rsidRDefault="00BC6601" w:rsidP="001A131D">
      <w:r>
        <w:separator/>
      </w:r>
    </w:p>
  </w:endnote>
  <w:endnote w:type="continuationSeparator" w:id="0">
    <w:p w14:paraId="16506342" w14:textId="77777777" w:rsidR="00BC6601" w:rsidRDefault="00BC6601" w:rsidP="001A1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5FD51D" w14:textId="77777777" w:rsidR="00BC6601" w:rsidRDefault="00BC6601" w:rsidP="001A131D">
      <w:r>
        <w:separator/>
      </w:r>
    </w:p>
  </w:footnote>
  <w:footnote w:type="continuationSeparator" w:id="0">
    <w:p w14:paraId="0F2A0D6A" w14:textId="77777777" w:rsidR="00BC6601" w:rsidRDefault="00BC6601" w:rsidP="001A131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A82"/>
    <w:rsid w:val="00032C13"/>
    <w:rsid w:val="000452BD"/>
    <w:rsid w:val="00046D53"/>
    <w:rsid w:val="00064E5D"/>
    <w:rsid w:val="000912A5"/>
    <w:rsid w:val="00096199"/>
    <w:rsid w:val="000A7694"/>
    <w:rsid w:val="000B220A"/>
    <w:rsid w:val="000D79E8"/>
    <w:rsid w:val="0011657D"/>
    <w:rsid w:val="001556D8"/>
    <w:rsid w:val="001731DA"/>
    <w:rsid w:val="00176AEC"/>
    <w:rsid w:val="001A131D"/>
    <w:rsid w:val="001D42C9"/>
    <w:rsid w:val="001D5D61"/>
    <w:rsid w:val="001E256D"/>
    <w:rsid w:val="001E78AD"/>
    <w:rsid w:val="002259F2"/>
    <w:rsid w:val="002307B0"/>
    <w:rsid w:val="00264299"/>
    <w:rsid w:val="002A0864"/>
    <w:rsid w:val="002A22FC"/>
    <w:rsid w:val="002C778A"/>
    <w:rsid w:val="002E4E01"/>
    <w:rsid w:val="0030657B"/>
    <w:rsid w:val="00331B60"/>
    <w:rsid w:val="00342A82"/>
    <w:rsid w:val="003B7514"/>
    <w:rsid w:val="003C76E8"/>
    <w:rsid w:val="004077DC"/>
    <w:rsid w:val="0048264E"/>
    <w:rsid w:val="00482D77"/>
    <w:rsid w:val="004835E1"/>
    <w:rsid w:val="00484949"/>
    <w:rsid w:val="004B0684"/>
    <w:rsid w:val="004B7739"/>
    <w:rsid w:val="004E139B"/>
    <w:rsid w:val="00521712"/>
    <w:rsid w:val="00591891"/>
    <w:rsid w:val="00595BA2"/>
    <w:rsid w:val="005A555F"/>
    <w:rsid w:val="005B13D8"/>
    <w:rsid w:val="005B5BF3"/>
    <w:rsid w:val="005D46BF"/>
    <w:rsid w:val="005E3B03"/>
    <w:rsid w:val="00607C96"/>
    <w:rsid w:val="00623839"/>
    <w:rsid w:val="00634704"/>
    <w:rsid w:val="0067517B"/>
    <w:rsid w:val="00705F75"/>
    <w:rsid w:val="007B2360"/>
    <w:rsid w:val="007C742D"/>
    <w:rsid w:val="007D5B59"/>
    <w:rsid w:val="0082395E"/>
    <w:rsid w:val="00832760"/>
    <w:rsid w:val="00882323"/>
    <w:rsid w:val="00905DEB"/>
    <w:rsid w:val="00910D5A"/>
    <w:rsid w:val="0093298E"/>
    <w:rsid w:val="00960C6A"/>
    <w:rsid w:val="009B5922"/>
    <w:rsid w:val="00A35CE2"/>
    <w:rsid w:val="00A65EAD"/>
    <w:rsid w:val="00A87428"/>
    <w:rsid w:val="00AC04CC"/>
    <w:rsid w:val="00AD0889"/>
    <w:rsid w:val="00B27400"/>
    <w:rsid w:val="00B540BA"/>
    <w:rsid w:val="00B8566A"/>
    <w:rsid w:val="00BC6601"/>
    <w:rsid w:val="00BD1710"/>
    <w:rsid w:val="00BE63BD"/>
    <w:rsid w:val="00C837A9"/>
    <w:rsid w:val="00C90255"/>
    <w:rsid w:val="00C95D3B"/>
    <w:rsid w:val="00CE1ADD"/>
    <w:rsid w:val="00D1519D"/>
    <w:rsid w:val="00D6399E"/>
    <w:rsid w:val="00D64D56"/>
    <w:rsid w:val="00D81E40"/>
    <w:rsid w:val="00DA7748"/>
    <w:rsid w:val="00DE4162"/>
    <w:rsid w:val="00E003E6"/>
    <w:rsid w:val="00E02A32"/>
    <w:rsid w:val="00E52FFE"/>
    <w:rsid w:val="00E83FC7"/>
    <w:rsid w:val="00E925D5"/>
    <w:rsid w:val="00EA72A3"/>
    <w:rsid w:val="00EB294B"/>
    <w:rsid w:val="00F048C7"/>
    <w:rsid w:val="00F34ADB"/>
    <w:rsid w:val="00F67F9C"/>
    <w:rsid w:val="00FC47EC"/>
    <w:rsid w:val="00FE4653"/>
    <w:rsid w:val="00FF6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0D171D"/>
  <w15:chartTrackingRefBased/>
  <w15:docId w15:val="{C02B7548-6132-475C-94CA-7EC07393C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48C7"/>
    <w:pPr>
      <w:widowControl w:val="0"/>
      <w:jc w:val="both"/>
    </w:pPr>
    <w:rPr>
      <w:kern w:val="2"/>
      <w:sz w:val="21"/>
      <w:szCs w:val="22"/>
    </w:rPr>
  </w:style>
  <w:style w:type="paragraph" w:styleId="Heading1">
    <w:name w:val="heading 1"/>
    <w:basedOn w:val="Normal"/>
    <w:next w:val="Normal"/>
    <w:link w:val="Heading1Char"/>
    <w:uiPriority w:val="9"/>
    <w:qFormat/>
    <w:rsid w:val="00342A82"/>
    <w:pPr>
      <w:keepNext/>
      <w:keepLines/>
      <w:spacing w:before="480" w:after="80"/>
      <w:outlineLvl w:val="0"/>
    </w:pPr>
    <w:rPr>
      <w:rFonts w:ascii="等线 Light" w:eastAsia="等线 Light" w:hAnsi="等线 Light"/>
      <w:color w:val="2F5496"/>
      <w:sz w:val="48"/>
      <w:szCs w:val="48"/>
    </w:rPr>
  </w:style>
  <w:style w:type="paragraph" w:styleId="Heading2">
    <w:name w:val="heading 2"/>
    <w:basedOn w:val="Normal"/>
    <w:next w:val="Normal"/>
    <w:link w:val="Heading2Char"/>
    <w:uiPriority w:val="9"/>
    <w:semiHidden/>
    <w:unhideWhenUsed/>
    <w:qFormat/>
    <w:rsid w:val="00342A82"/>
    <w:pPr>
      <w:keepNext/>
      <w:keepLines/>
      <w:spacing w:before="160" w:after="80"/>
      <w:outlineLvl w:val="1"/>
    </w:pPr>
    <w:rPr>
      <w:rFonts w:ascii="等线 Light" w:eastAsia="等线 Light" w:hAnsi="等线 Light"/>
      <w:color w:val="2F5496"/>
      <w:sz w:val="40"/>
      <w:szCs w:val="40"/>
    </w:rPr>
  </w:style>
  <w:style w:type="paragraph" w:styleId="Heading3">
    <w:name w:val="heading 3"/>
    <w:basedOn w:val="Normal"/>
    <w:next w:val="Normal"/>
    <w:link w:val="Heading3Char"/>
    <w:uiPriority w:val="9"/>
    <w:semiHidden/>
    <w:unhideWhenUsed/>
    <w:qFormat/>
    <w:rsid w:val="00342A82"/>
    <w:pPr>
      <w:keepNext/>
      <w:keepLines/>
      <w:spacing w:before="160" w:after="80"/>
      <w:outlineLvl w:val="2"/>
    </w:pPr>
    <w:rPr>
      <w:rFonts w:ascii="等线 Light" w:eastAsia="等线 Light" w:hAnsi="等线 Light"/>
      <w:color w:val="2F5496"/>
      <w:sz w:val="32"/>
      <w:szCs w:val="32"/>
    </w:rPr>
  </w:style>
  <w:style w:type="paragraph" w:styleId="Heading4">
    <w:name w:val="heading 4"/>
    <w:basedOn w:val="Normal"/>
    <w:next w:val="Normal"/>
    <w:link w:val="Heading4Char"/>
    <w:uiPriority w:val="9"/>
    <w:semiHidden/>
    <w:unhideWhenUsed/>
    <w:qFormat/>
    <w:rsid w:val="00342A82"/>
    <w:pPr>
      <w:keepNext/>
      <w:keepLines/>
      <w:spacing w:before="80" w:after="40"/>
      <w:outlineLvl w:val="3"/>
    </w:pPr>
    <w:rPr>
      <w:color w:val="2F5496"/>
      <w:sz w:val="28"/>
      <w:szCs w:val="28"/>
    </w:rPr>
  </w:style>
  <w:style w:type="paragraph" w:styleId="Heading5">
    <w:name w:val="heading 5"/>
    <w:basedOn w:val="Normal"/>
    <w:next w:val="Normal"/>
    <w:link w:val="Heading5Char"/>
    <w:uiPriority w:val="9"/>
    <w:semiHidden/>
    <w:unhideWhenUsed/>
    <w:qFormat/>
    <w:rsid w:val="00342A82"/>
    <w:pPr>
      <w:keepNext/>
      <w:keepLines/>
      <w:spacing w:before="80" w:after="40"/>
      <w:outlineLvl w:val="4"/>
    </w:pPr>
    <w:rPr>
      <w:color w:val="2F5496"/>
      <w:sz w:val="24"/>
      <w:szCs w:val="24"/>
    </w:rPr>
  </w:style>
  <w:style w:type="paragraph" w:styleId="Heading6">
    <w:name w:val="heading 6"/>
    <w:basedOn w:val="Normal"/>
    <w:next w:val="Normal"/>
    <w:link w:val="Heading6Char"/>
    <w:uiPriority w:val="9"/>
    <w:semiHidden/>
    <w:unhideWhenUsed/>
    <w:qFormat/>
    <w:rsid w:val="00342A82"/>
    <w:pPr>
      <w:keepNext/>
      <w:keepLines/>
      <w:spacing w:before="40"/>
      <w:outlineLvl w:val="5"/>
    </w:pPr>
    <w:rPr>
      <w:b/>
      <w:bCs/>
      <w:color w:val="2F5496"/>
    </w:rPr>
  </w:style>
  <w:style w:type="paragraph" w:styleId="Heading7">
    <w:name w:val="heading 7"/>
    <w:basedOn w:val="Normal"/>
    <w:next w:val="Normal"/>
    <w:link w:val="Heading7Char"/>
    <w:uiPriority w:val="9"/>
    <w:semiHidden/>
    <w:unhideWhenUsed/>
    <w:qFormat/>
    <w:rsid w:val="00342A82"/>
    <w:pPr>
      <w:keepNext/>
      <w:keepLines/>
      <w:spacing w:before="40"/>
      <w:outlineLvl w:val="6"/>
    </w:pPr>
    <w:rPr>
      <w:b/>
      <w:bCs/>
      <w:color w:val="595959"/>
    </w:rPr>
  </w:style>
  <w:style w:type="paragraph" w:styleId="Heading8">
    <w:name w:val="heading 8"/>
    <w:basedOn w:val="Normal"/>
    <w:next w:val="Normal"/>
    <w:link w:val="Heading8Char"/>
    <w:uiPriority w:val="9"/>
    <w:semiHidden/>
    <w:unhideWhenUsed/>
    <w:qFormat/>
    <w:rsid w:val="00342A82"/>
    <w:pPr>
      <w:keepNext/>
      <w:keepLines/>
      <w:outlineLvl w:val="7"/>
    </w:pPr>
    <w:rPr>
      <w:color w:val="595959"/>
    </w:rPr>
  </w:style>
  <w:style w:type="paragraph" w:styleId="Heading9">
    <w:name w:val="heading 9"/>
    <w:basedOn w:val="Normal"/>
    <w:next w:val="Normal"/>
    <w:link w:val="Heading9Char"/>
    <w:uiPriority w:val="9"/>
    <w:semiHidden/>
    <w:unhideWhenUsed/>
    <w:qFormat/>
    <w:rsid w:val="00342A82"/>
    <w:pPr>
      <w:keepNext/>
      <w:keepLines/>
      <w:outlineLvl w:val="8"/>
    </w:pPr>
    <w:rPr>
      <w:rFonts w:eastAsia="等线 Light"/>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42A82"/>
    <w:rPr>
      <w:rFonts w:ascii="等线 Light" w:eastAsia="等线 Light" w:hAnsi="等线 Light" w:cs="Times New Roman"/>
      <w:color w:val="2F5496"/>
      <w:sz w:val="48"/>
      <w:szCs w:val="48"/>
    </w:rPr>
  </w:style>
  <w:style w:type="character" w:customStyle="1" w:styleId="Heading2Char">
    <w:name w:val="Heading 2 Char"/>
    <w:link w:val="Heading2"/>
    <w:uiPriority w:val="9"/>
    <w:semiHidden/>
    <w:rsid w:val="00342A82"/>
    <w:rPr>
      <w:rFonts w:ascii="等线 Light" w:eastAsia="等线 Light" w:hAnsi="等线 Light" w:cs="Times New Roman"/>
      <w:color w:val="2F5496"/>
      <w:sz w:val="40"/>
      <w:szCs w:val="40"/>
    </w:rPr>
  </w:style>
  <w:style w:type="character" w:customStyle="1" w:styleId="Heading3Char">
    <w:name w:val="Heading 3 Char"/>
    <w:link w:val="Heading3"/>
    <w:uiPriority w:val="9"/>
    <w:semiHidden/>
    <w:rsid w:val="00342A82"/>
    <w:rPr>
      <w:rFonts w:ascii="等线 Light" w:eastAsia="等线 Light" w:hAnsi="等线 Light" w:cs="Times New Roman"/>
      <w:color w:val="2F5496"/>
      <w:sz w:val="32"/>
      <w:szCs w:val="32"/>
    </w:rPr>
  </w:style>
  <w:style w:type="character" w:customStyle="1" w:styleId="Heading4Char">
    <w:name w:val="Heading 4 Char"/>
    <w:link w:val="Heading4"/>
    <w:uiPriority w:val="9"/>
    <w:semiHidden/>
    <w:rsid w:val="00342A82"/>
    <w:rPr>
      <w:rFonts w:cs="Times New Roman"/>
      <w:color w:val="2F5496"/>
      <w:sz w:val="28"/>
      <w:szCs w:val="28"/>
    </w:rPr>
  </w:style>
  <w:style w:type="character" w:customStyle="1" w:styleId="Heading5Char">
    <w:name w:val="Heading 5 Char"/>
    <w:link w:val="Heading5"/>
    <w:uiPriority w:val="9"/>
    <w:semiHidden/>
    <w:rsid w:val="00342A82"/>
    <w:rPr>
      <w:rFonts w:cs="Times New Roman"/>
      <w:color w:val="2F5496"/>
      <w:sz w:val="24"/>
      <w:szCs w:val="24"/>
    </w:rPr>
  </w:style>
  <w:style w:type="character" w:customStyle="1" w:styleId="Heading6Char">
    <w:name w:val="Heading 6 Char"/>
    <w:link w:val="Heading6"/>
    <w:uiPriority w:val="9"/>
    <w:semiHidden/>
    <w:rsid w:val="00342A82"/>
    <w:rPr>
      <w:rFonts w:cs="Times New Roman"/>
      <w:b/>
      <w:bCs/>
      <w:color w:val="2F5496"/>
    </w:rPr>
  </w:style>
  <w:style w:type="character" w:customStyle="1" w:styleId="Heading7Char">
    <w:name w:val="Heading 7 Char"/>
    <w:link w:val="Heading7"/>
    <w:uiPriority w:val="9"/>
    <w:semiHidden/>
    <w:rsid w:val="00342A82"/>
    <w:rPr>
      <w:rFonts w:cs="Times New Roman"/>
      <w:b/>
      <w:bCs/>
      <w:color w:val="595959"/>
    </w:rPr>
  </w:style>
  <w:style w:type="character" w:customStyle="1" w:styleId="Heading8Char">
    <w:name w:val="Heading 8 Char"/>
    <w:link w:val="Heading8"/>
    <w:uiPriority w:val="9"/>
    <w:semiHidden/>
    <w:rsid w:val="00342A82"/>
    <w:rPr>
      <w:rFonts w:cs="Times New Roman"/>
      <w:color w:val="595959"/>
    </w:rPr>
  </w:style>
  <w:style w:type="character" w:customStyle="1" w:styleId="Heading9Char">
    <w:name w:val="Heading 9 Char"/>
    <w:link w:val="Heading9"/>
    <w:uiPriority w:val="9"/>
    <w:semiHidden/>
    <w:rsid w:val="00342A82"/>
    <w:rPr>
      <w:rFonts w:eastAsia="等线 Light" w:cs="Times New Roman"/>
      <w:color w:val="595959"/>
    </w:rPr>
  </w:style>
  <w:style w:type="paragraph" w:styleId="Title">
    <w:name w:val="Title"/>
    <w:basedOn w:val="Normal"/>
    <w:next w:val="Normal"/>
    <w:link w:val="TitleChar"/>
    <w:uiPriority w:val="10"/>
    <w:qFormat/>
    <w:rsid w:val="00342A82"/>
    <w:pPr>
      <w:spacing w:after="80"/>
      <w:contextualSpacing/>
      <w:jc w:val="center"/>
    </w:pPr>
    <w:rPr>
      <w:rFonts w:ascii="等线 Light" w:eastAsia="等线 Light" w:hAnsi="等线 Light"/>
      <w:spacing w:val="-10"/>
      <w:kern w:val="28"/>
      <w:sz w:val="56"/>
      <w:szCs w:val="56"/>
    </w:rPr>
  </w:style>
  <w:style w:type="character" w:customStyle="1" w:styleId="TitleChar">
    <w:name w:val="Title Char"/>
    <w:link w:val="Title"/>
    <w:uiPriority w:val="10"/>
    <w:rsid w:val="00342A82"/>
    <w:rPr>
      <w:rFonts w:ascii="等线 Light" w:eastAsia="等线 Light" w:hAnsi="等线 Light" w:cs="Times New Roman"/>
      <w:spacing w:val="-10"/>
      <w:kern w:val="28"/>
      <w:sz w:val="56"/>
      <w:szCs w:val="56"/>
    </w:rPr>
  </w:style>
  <w:style w:type="paragraph" w:styleId="Subtitle">
    <w:name w:val="Subtitle"/>
    <w:basedOn w:val="Normal"/>
    <w:next w:val="Normal"/>
    <w:link w:val="SubtitleChar"/>
    <w:uiPriority w:val="11"/>
    <w:qFormat/>
    <w:rsid w:val="00342A82"/>
    <w:pPr>
      <w:numPr>
        <w:ilvl w:val="1"/>
      </w:numPr>
      <w:spacing w:after="160"/>
      <w:jc w:val="center"/>
    </w:pPr>
    <w:rPr>
      <w:rFonts w:ascii="等线 Light" w:eastAsia="等线 Light" w:hAnsi="等线 Light"/>
      <w:color w:val="595959"/>
      <w:spacing w:val="15"/>
      <w:sz w:val="28"/>
      <w:szCs w:val="28"/>
    </w:rPr>
  </w:style>
  <w:style w:type="character" w:customStyle="1" w:styleId="SubtitleChar">
    <w:name w:val="Subtitle Char"/>
    <w:link w:val="Subtitle"/>
    <w:uiPriority w:val="11"/>
    <w:rsid w:val="00342A82"/>
    <w:rPr>
      <w:rFonts w:ascii="等线 Light" w:eastAsia="等线 Light" w:hAnsi="等线 Light" w:cs="Times New Roman"/>
      <w:color w:val="595959"/>
      <w:spacing w:val="15"/>
      <w:sz w:val="28"/>
      <w:szCs w:val="28"/>
    </w:rPr>
  </w:style>
  <w:style w:type="paragraph" w:styleId="Quote">
    <w:name w:val="Quote"/>
    <w:basedOn w:val="Normal"/>
    <w:next w:val="Normal"/>
    <w:link w:val="QuoteChar"/>
    <w:uiPriority w:val="29"/>
    <w:qFormat/>
    <w:rsid w:val="00342A82"/>
    <w:pPr>
      <w:spacing w:before="160" w:after="160"/>
      <w:jc w:val="center"/>
    </w:pPr>
    <w:rPr>
      <w:i/>
      <w:iCs/>
      <w:color w:val="404040"/>
    </w:rPr>
  </w:style>
  <w:style w:type="character" w:customStyle="1" w:styleId="QuoteChar">
    <w:name w:val="Quote Char"/>
    <w:link w:val="Quote"/>
    <w:uiPriority w:val="29"/>
    <w:rsid w:val="00342A82"/>
    <w:rPr>
      <w:i/>
      <w:iCs/>
      <w:color w:val="404040"/>
    </w:rPr>
  </w:style>
  <w:style w:type="paragraph" w:styleId="ListParagraph">
    <w:name w:val="List Paragraph"/>
    <w:basedOn w:val="Normal"/>
    <w:uiPriority w:val="34"/>
    <w:qFormat/>
    <w:rsid w:val="00342A82"/>
    <w:pPr>
      <w:ind w:left="720"/>
      <w:contextualSpacing/>
    </w:pPr>
  </w:style>
  <w:style w:type="character" w:styleId="IntenseEmphasis">
    <w:name w:val="Intense Emphasis"/>
    <w:uiPriority w:val="21"/>
    <w:qFormat/>
    <w:rsid w:val="00342A82"/>
    <w:rPr>
      <w:i/>
      <w:iCs/>
      <w:color w:val="2F5496"/>
    </w:rPr>
  </w:style>
  <w:style w:type="paragraph" w:styleId="IntenseQuote">
    <w:name w:val="Intense Quote"/>
    <w:basedOn w:val="Normal"/>
    <w:next w:val="Normal"/>
    <w:link w:val="IntenseQuoteChar"/>
    <w:uiPriority w:val="30"/>
    <w:qFormat/>
    <w:rsid w:val="00342A82"/>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342A82"/>
    <w:rPr>
      <w:i/>
      <w:iCs/>
      <w:color w:val="2F5496"/>
    </w:rPr>
  </w:style>
  <w:style w:type="character" w:styleId="IntenseReference">
    <w:name w:val="Intense Reference"/>
    <w:uiPriority w:val="32"/>
    <w:qFormat/>
    <w:rsid w:val="00342A82"/>
    <w:rPr>
      <w:b/>
      <w:bCs/>
      <w:smallCaps/>
      <w:color w:val="2F5496"/>
      <w:spacing w:val="5"/>
    </w:rPr>
  </w:style>
  <w:style w:type="paragraph" w:styleId="Caption">
    <w:name w:val="caption"/>
    <w:basedOn w:val="Normal"/>
    <w:next w:val="Normal"/>
    <w:uiPriority w:val="35"/>
    <w:unhideWhenUsed/>
    <w:qFormat/>
    <w:rsid w:val="00342A82"/>
    <w:rPr>
      <w:rFonts w:asciiTheme="majorHAnsi" w:eastAsia="黑体" w:hAnsiTheme="majorHAnsi" w:cstheme="majorBidi"/>
      <w:sz w:val="20"/>
      <w:szCs w:val="20"/>
    </w:rPr>
  </w:style>
  <w:style w:type="table" w:styleId="TableGrid">
    <w:name w:val="Table Grid"/>
    <w:basedOn w:val="TableNormal"/>
    <w:uiPriority w:val="39"/>
    <w:qFormat/>
    <w:rsid w:val="00342A82"/>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131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1A131D"/>
    <w:rPr>
      <w:kern w:val="2"/>
      <w:sz w:val="18"/>
      <w:szCs w:val="18"/>
    </w:rPr>
  </w:style>
  <w:style w:type="paragraph" w:styleId="Footer">
    <w:name w:val="footer"/>
    <w:basedOn w:val="Normal"/>
    <w:link w:val="FooterChar"/>
    <w:uiPriority w:val="99"/>
    <w:unhideWhenUsed/>
    <w:rsid w:val="001A131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1A131D"/>
    <w:rPr>
      <w:kern w:val="2"/>
      <w:sz w:val="18"/>
      <w:szCs w:val="18"/>
    </w:rPr>
  </w:style>
  <w:style w:type="paragraph" w:styleId="Bibliography">
    <w:name w:val="Bibliography"/>
    <w:basedOn w:val="Normal"/>
    <w:next w:val="Normal"/>
    <w:uiPriority w:val="37"/>
    <w:unhideWhenUsed/>
    <w:rsid w:val="00882323"/>
    <w:pPr>
      <w:tabs>
        <w:tab w:val="left" w:pos="504"/>
      </w:tabs>
      <w:ind w:left="504" w:hanging="504"/>
    </w:pPr>
  </w:style>
  <w:style w:type="character" w:styleId="CommentReference">
    <w:name w:val="annotation reference"/>
    <w:basedOn w:val="DefaultParagraphFont"/>
    <w:uiPriority w:val="99"/>
    <w:semiHidden/>
    <w:unhideWhenUsed/>
    <w:rsid w:val="007C742D"/>
    <w:rPr>
      <w:sz w:val="21"/>
      <w:szCs w:val="21"/>
    </w:rPr>
  </w:style>
  <w:style w:type="paragraph" w:styleId="CommentText">
    <w:name w:val="annotation text"/>
    <w:basedOn w:val="Normal"/>
    <w:link w:val="CommentTextChar"/>
    <w:uiPriority w:val="99"/>
    <w:semiHidden/>
    <w:unhideWhenUsed/>
    <w:rsid w:val="007C742D"/>
    <w:pPr>
      <w:jc w:val="left"/>
    </w:pPr>
  </w:style>
  <w:style w:type="character" w:customStyle="1" w:styleId="CommentTextChar">
    <w:name w:val="Comment Text Char"/>
    <w:basedOn w:val="DefaultParagraphFont"/>
    <w:link w:val="CommentText"/>
    <w:uiPriority w:val="99"/>
    <w:semiHidden/>
    <w:rsid w:val="007C742D"/>
    <w:rPr>
      <w:kern w:val="2"/>
      <w:sz w:val="21"/>
      <w:szCs w:val="22"/>
    </w:rPr>
  </w:style>
  <w:style w:type="paragraph" w:styleId="CommentSubject">
    <w:name w:val="annotation subject"/>
    <w:basedOn w:val="CommentText"/>
    <w:next w:val="CommentText"/>
    <w:link w:val="CommentSubjectChar"/>
    <w:uiPriority w:val="99"/>
    <w:semiHidden/>
    <w:unhideWhenUsed/>
    <w:rsid w:val="007C742D"/>
    <w:rPr>
      <w:b/>
      <w:bCs/>
    </w:rPr>
  </w:style>
  <w:style w:type="character" w:customStyle="1" w:styleId="CommentSubjectChar">
    <w:name w:val="Comment Subject Char"/>
    <w:basedOn w:val="CommentTextChar"/>
    <w:link w:val="CommentSubject"/>
    <w:uiPriority w:val="99"/>
    <w:semiHidden/>
    <w:rsid w:val="007C742D"/>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image" Target="media/image6.tif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tif"/><Relationship Id="rId5" Type="http://schemas.openxmlformats.org/officeDocument/2006/relationships/footnotes" Target="footnotes.xml"/><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CBDEF-7853-4F90-93AA-48CE5E3C6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7288</Words>
  <Characters>41547</Characters>
  <Application>Microsoft Office Word</Application>
  <DocSecurity>0</DocSecurity>
  <Lines>346</Lines>
  <Paragraphs>97</Paragraphs>
  <ScaleCrop>false</ScaleCrop>
  <Company/>
  <LinksUpToDate>false</LinksUpToDate>
  <CharactersWithSpaces>48738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游海 黄</dc:creator>
  <cp:keywords/>
  <dc:description/>
  <cp:lastModifiedBy>chen</cp:lastModifiedBy>
  <cp:revision>2</cp:revision>
  <dcterms:created xsi:type="dcterms:W3CDTF">2026-05-24T13:47:00Z</dcterms:created>
  <dcterms:modified xsi:type="dcterms:W3CDTF">2026-05-24T13:47:00Z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id="2tY6N6pv"/&gt;&lt;style id="http://www.zotero.org/styles/chemical-engineering-journal" hasBibliography="1" bibliographyStyleHasBeenSet="1"/&gt;&lt;prefs&gt;&lt;pref name="fieldType" value="Field"/&gt;&lt;/prefs&gt;&lt;/data&gt;</vt:lpwstr>
  </property>
</Properties>
</file>