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828B0" w14:textId="70148785" w:rsidR="00C67783" w:rsidRPr="00C67783" w:rsidRDefault="00C67783" w:rsidP="00C67783">
      <w:pPr>
        <w:pStyle w:val="a3"/>
        <w:numPr>
          <w:ilvl w:val="0"/>
          <w:numId w:val="1"/>
        </w:numPr>
        <w:tabs>
          <w:tab w:val="left" w:pos="426"/>
        </w:tabs>
        <w:spacing w:after="0" w:line="360" w:lineRule="exact"/>
        <w:ind w:left="0" w:firstLine="0"/>
        <w:jc w:val="both"/>
        <w:rPr>
          <w:rFonts w:ascii="Arial" w:hAnsi="Arial" w:cs="Arial"/>
          <w:color w:val="0000FF"/>
          <w:sz w:val="24"/>
          <w:szCs w:val="24"/>
        </w:rPr>
      </w:pPr>
      <w:r w:rsidRPr="00C67783">
        <w:rPr>
          <w:rFonts w:ascii="Arial" w:hAnsi="Arial" w:cs="Arial"/>
          <w:color w:val="0000FF"/>
          <w:sz w:val="24"/>
          <w:szCs w:val="24"/>
        </w:rPr>
        <w:t>Время окончания выполнения работ по диагностике дорог и обработки полученных данных?</w:t>
      </w:r>
    </w:p>
    <w:p w14:paraId="573DE212" w14:textId="77777777" w:rsidR="00C67783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7C16A95F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 xml:space="preserve">А) </w:t>
      </w:r>
      <w:r w:rsidRPr="008E46DA">
        <w:rPr>
          <w:rFonts w:ascii="Arial" w:hAnsi="Arial" w:cs="Arial"/>
          <w:sz w:val="24"/>
          <w:szCs w:val="24"/>
        </w:rPr>
        <w:tab/>
        <w:t>Не позднее декабря текущего года</w:t>
      </w:r>
    </w:p>
    <w:p w14:paraId="0C6CA3BE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 xml:space="preserve">Б) </w:t>
      </w:r>
      <w:r w:rsidRPr="008E46DA">
        <w:rPr>
          <w:rFonts w:ascii="Arial" w:hAnsi="Arial" w:cs="Arial"/>
          <w:sz w:val="24"/>
          <w:szCs w:val="24"/>
        </w:rPr>
        <w:tab/>
        <w:t>1 (первого) ноября текущего года</w:t>
      </w:r>
    </w:p>
    <w:p w14:paraId="3ED257D0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 xml:space="preserve">В) </w:t>
      </w:r>
      <w:r w:rsidRPr="008E46DA">
        <w:rPr>
          <w:rFonts w:ascii="Arial" w:hAnsi="Arial" w:cs="Arial"/>
          <w:sz w:val="24"/>
          <w:szCs w:val="24"/>
        </w:rPr>
        <w:tab/>
        <w:t>Не позднее 1 октября отчетного года</w:t>
      </w:r>
    </w:p>
    <w:p w14:paraId="267F8B59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 xml:space="preserve">Г) </w:t>
      </w:r>
      <w:r w:rsidRPr="008E46DA">
        <w:rPr>
          <w:rFonts w:ascii="Arial" w:hAnsi="Arial" w:cs="Arial"/>
          <w:sz w:val="24"/>
          <w:szCs w:val="24"/>
        </w:rPr>
        <w:tab/>
        <w:t>До наступления отрицательных температур (более 3 дней подряд)</w:t>
      </w:r>
    </w:p>
    <w:p w14:paraId="51309582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410662B7" w14:textId="533DAB9C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</w:rPr>
      </w:pPr>
      <w:r w:rsidRPr="008E46DA">
        <w:rPr>
          <w:rFonts w:ascii="Arial" w:hAnsi="Arial" w:cs="Arial"/>
          <w:color w:val="0000FF"/>
          <w:sz w:val="24"/>
          <w:szCs w:val="24"/>
        </w:rPr>
        <w:t>2. Технический учет построенных и реконструированных дорог необходимо проводить:</w:t>
      </w:r>
    </w:p>
    <w:p w14:paraId="2D05D143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 xml:space="preserve">А) </w:t>
      </w:r>
      <w:r w:rsidRPr="008E46DA">
        <w:rPr>
          <w:rFonts w:ascii="Arial" w:hAnsi="Arial" w:cs="Arial"/>
          <w:sz w:val="24"/>
          <w:szCs w:val="24"/>
        </w:rPr>
        <w:tab/>
      </w:r>
      <w:proofErr w:type="gramStart"/>
      <w:r w:rsidRPr="008E46DA">
        <w:rPr>
          <w:rFonts w:ascii="Arial" w:hAnsi="Arial" w:cs="Arial"/>
          <w:sz w:val="24"/>
          <w:szCs w:val="24"/>
        </w:rPr>
        <w:t>В</w:t>
      </w:r>
      <w:proofErr w:type="gramEnd"/>
      <w:r w:rsidRPr="008E46DA">
        <w:rPr>
          <w:rFonts w:ascii="Arial" w:hAnsi="Arial" w:cs="Arial"/>
          <w:sz w:val="24"/>
          <w:szCs w:val="24"/>
        </w:rPr>
        <w:t xml:space="preserve"> течении года после ввода в эксплуатацию</w:t>
      </w:r>
    </w:p>
    <w:p w14:paraId="5339B574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proofErr w:type="gramStart"/>
      <w:r w:rsidRPr="008E46DA">
        <w:rPr>
          <w:rFonts w:ascii="Arial" w:hAnsi="Arial" w:cs="Arial"/>
          <w:sz w:val="24"/>
          <w:szCs w:val="24"/>
        </w:rPr>
        <w:t xml:space="preserve">Б)  </w:t>
      </w:r>
      <w:r w:rsidRPr="008E46DA">
        <w:rPr>
          <w:rFonts w:ascii="Arial" w:hAnsi="Arial" w:cs="Arial"/>
          <w:sz w:val="24"/>
          <w:szCs w:val="24"/>
        </w:rPr>
        <w:tab/>
      </w:r>
      <w:proofErr w:type="gramEnd"/>
      <w:r w:rsidRPr="008E46DA">
        <w:rPr>
          <w:rFonts w:ascii="Arial" w:hAnsi="Arial" w:cs="Arial"/>
          <w:sz w:val="24"/>
          <w:szCs w:val="24"/>
        </w:rPr>
        <w:t>Не позднее чем через 6 месяцев после утверждения актов приемки</w:t>
      </w:r>
    </w:p>
    <w:p w14:paraId="67F3133B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В)</w:t>
      </w:r>
      <w:r w:rsidRPr="008E46DA">
        <w:rPr>
          <w:rFonts w:ascii="Arial" w:hAnsi="Arial" w:cs="Arial"/>
          <w:sz w:val="24"/>
          <w:szCs w:val="24"/>
        </w:rPr>
        <w:tab/>
        <w:t>В зависимости от интенсивности движения транспорта</w:t>
      </w:r>
    </w:p>
    <w:p w14:paraId="7335B471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Г)</w:t>
      </w:r>
      <w:r w:rsidRPr="008E46DA">
        <w:rPr>
          <w:rFonts w:ascii="Arial" w:hAnsi="Arial" w:cs="Arial"/>
          <w:sz w:val="24"/>
          <w:szCs w:val="24"/>
        </w:rPr>
        <w:tab/>
        <w:t xml:space="preserve">Не ранее чем через 3 месяца после ввода в эксплуатацию    </w:t>
      </w:r>
    </w:p>
    <w:p w14:paraId="3507901D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11881BC6" w14:textId="4D5A847F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</w:rPr>
      </w:pPr>
      <w:r w:rsidRPr="008E46DA">
        <w:rPr>
          <w:rFonts w:ascii="Arial" w:hAnsi="Arial" w:cs="Arial"/>
          <w:color w:val="0000FF"/>
          <w:sz w:val="24"/>
          <w:szCs w:val="24"/>
        </w:rPr>
        <w:t xml:space="preserve">3. Периодичность проведения диагностики </w:t>
      </w:r>
      <w:proofErr w:type="gramStart"/>
      <w:r w:rsidRPr="008E46DA">
        <w:rPr>
          <w:rFonts w:ascii="Arial" w:hAnsi="Arial" w:cs="Arial"/>
          <w:color w:val="0000FF"/>
          <w:sz w:val="24"/>
          <w:szCs w:val="24"/>
        </w:rPr>
        <w:t>дорог :</w:t>
      </w:r>
      <w:proofErr w:type="gramEnd"/>
    </w:p>
    <w:p w14:paraId="2D9E30BB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 xml:space="preserve">А) </w:t>
      </w:r>
      <w:r w:rsidRPr="008E46DA">
        <w:rPr>
          <w:rFonts w:ascii="Arial" w:hAnsi="Arial" w:cs="Arial"/>
          <w:sz w:val="24"/>
          <w:szCs w:val="24"/>
        </w:rPr>
        <w:tab/>
        <w:t>Ежегодно</w:t>
      </w:r>
    </w:p>
    <w:p w14:paraId="28C03972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Б)</w:t>
      </w:r>
      <w:r w:rsidRPr="008E46DA">
        <w:rPr>
          <w:rFonts w:ascii="Arial" w:hAnsi="Arial" w:cs="Arial"/>
          <w:sz w:val="24"/>
          <w:szCs w:val="24"/>
        </w:rPr>
        <w:tab/>
        <w:t>Один раз в 5 лет</w:t>
      </w:r>
    </w:p>
    <w:p w14:paraId="71689723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В)</w:t>
      </w:r>
      <w:r w:rsidRPr="008E46DA">
        <w:rPr>
          <w:rFonts w:ascii="Arial" w:hAnsi="Arial" w:cs="Arial"/>
          <w:sz w:val="24"/>
          <w:szCs w:val="24"/>
        </w:rPr>
        <w:tab/>
        <w:t>Не реже чем 3 года</w:t>
      </w:r>
    </w:p>
    <w:p w14:paraId="547B19EB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Г)</w:t>
      </w:r>
      <w:r w:rsidRPr="008E46DA">
        <w:rPr>
          <w:rFonts w:ascii="Arial" w:hAnsi="Arial" w:cs="Arial"/>
          <w:sz w:val="24"/>
          <w:szCs w:val="24"/>
        </w:rPr>
        <w:tab/>
        <w:t>Устанавливается владельцем дорог</w:t>
      </w:r>
    </w:p>
    <w:p w14:paraId="22FE5178" w14:textId="77777777" w:rsidR="00C67783" w:rsidRPr="008E46DA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41E9D92C" w14:textId="72465695" w:rsidR="00B32C95" w:rsidRPr="008E46DA" w:rsidRDefault="00B32C95" w:rsidP="00B32C95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FF"/>
          <w:sz w:val="24"/>
          <w:szCs w:val="24"/>
          <w:lang w:eastAsia="zh-CN"/>
        </w:rPr>
        <w:t>4. Независимо от срока эксплуатации, коэффициент сцепления дорожного покрытия должен быть</w:t>
      </w:r>
    </w:p>
    <w:p w14:paraId="433D4E04" w14:textId="77777777" w:rsidR="00B32C95" w:rsidRPr="008E46DA" w:rsidRDefault="00B32C95" w:rsidP="00B32C95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А)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>Не менее 0,35 при скорости 60 км/ч</w:t>
      </w:r>
    </w:p>
    <w:p w14:paraId="21E6D1E9" w14:textId="77777777" w:rsidR="00B32C95" w:rsidRPr="008E46DA" w:rsidRDefault="00B32C95" w:rsidP="00B32C95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Б)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>Не менее 0,40 при скорости движения 60 км/ч</w:t>
      </w:r>
    </w:p>
    <w:p w14:paraId="2F0FA50C" w14:textId="77777777" w:rsidR="00B32C95" w:rsidRPr="008E46DA" w:rsidRDefault="00B32C95" w:rsidP="00B32C95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В)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>Не менее 0,45 при скорости 90 км/ч</w:t>
      </w:r>
    </w:p>
    <w:p w14:paraId="063B8931" w14:textId="77777777" w:rsidR="00B32C95" w:rsidRPr="008E46DA" w:rsidRDefault="00B32C95" w:rsidP="00B32C95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Г)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>Не менее 0,35 при скорости 90 км/ч</w:t>
      </w:r>
    </w:p>
    <w:p w14:paraId="1F85761E" w14:textId="77777777" w:rsidR="00B32C95" w:rsidRPr="008E46DA" w:rsidRDefault="00B32C95" w:rsidP="00B32C95">
      <w:pPr>
        <w:spacing w:after="0" w:line="360" w:lineRule="exact"/>
        <w:ind w:left="-1"/>
        <w:jc w:val="both"/>
        <w:rPr>
          <w:rFonts w:ascii="Arial" w:hAnsi="Arial" w:cs="Arial"/>
          <w:color w:val="0000FF"/>
          <w:sz w:val="24"/>
          <w:szCs w:val="24"/>
          <w:lang w:eastAsia="zh-CN"/>
        </w:rPr>
      </w:pPr>
    </w:p>
    <w:p w14:paraId="161C5ACF" w14:textId="7308467F" w:rsidR="00B32C95" w:rsidRPr="008E46DA" w:rsidRDefault="00B32C95" w:rsidP="00B32C95">
      <w:pPr>
        <w:spacing w:after="0" w:line="360" w:lineRule="exact"/>
        <w:ind w:left="-1"/>
        <w:jc w:val="both"/>
        <w:rPr>
          <w:rFonts w:ascii="Arial" w:hAnsi="Arial" w:cs="Arial"/>
          <w:color w:val="0000FF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FF"/>
          <w:sz w:val="24"/>
          <w:szCs w:val="24"/>
          <w:lang w:eastAsia="zh-CN"/>
        </w:rPr>
        <w:t>5. Минимальная длина участка автомобильной дороги, на котором возможно применение прибора типа ПКРС из условий безопасности:</w:t>
      </w:r>
    </w:p>
    <w:p w14:paraId="58D476D0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>А)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>300 метров</w:t>
      </w:r>
    </w:p>
    <w:p w14:paraId="69DEEB91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>Б)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>Не менее 1 км</w:t>
      </w:r>
    </w:p>
    <w:p w14:paraId="280009FF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>В)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>500 метров</w:t>
      </w:r>
    </w:p>
    <w:p w14:paraId="248C39D4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>Г)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>Не ограничивается</w:t>
      </w:r>
    </w:p>
    <w:p w14:paraId="40FBE7BF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</w:p>
    <w:p w14:paraId="7A0D3EF8" w14:textId="19EF53A4" w:rsidR="00B32C95" w:rsidRPr="008E46DA" w:rsidRDefault="00B32C95" w:rsidP="00B32C95">
      <w:pPr>
        <w:spacing w:after="0" w:line="360" w:lineRule="exact"/>
        <w:ind w:left="-1"/>
        <w:jc w:val="both"/>
        <w:rPr>
          <w:rFonts w:ascii="Arial" w:hAnsi="Arial" w:cs="Arial"/>
          <w:color w:val="0000FF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FF"/>
          <w:sz w:val="24"/>
          <w:szCs w:val="24"/>
          <w:lang w:eastAsia="zh-CN"/>
        </w:rPr>
        <w:t>6. Транспортирование устройства ПКРС-2 к месту производства работ осуществляется:</w:t>
      </w:r>
    </w:p>
    <w:p w14:paraId="6935B4A4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>А)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>При скорости не более 60 км/ч</w:t>
      </w:r>
    </w:p>
    <w:p w14:paraId="4C5FDDDB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>Б)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>При скорости не более 70 км/ч</w:t>
      </w:r>
    </w:p>
    <w:p w14:paraId="14CEF214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>В)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 xml:space="preserve">При скорости, обеспечивающей безопасное движение </w:t>
      </w:r>
    </w:p>
    <w:p w14:paraId="6229A2BC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lastRenderedPageBreak/>
        <w:t>Г)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>В салоне передвижной дорожной лаборатории</w:t>
      </w:r>
    </w:p>
    <w:p w14:paraId="7A0B03FD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</w:p>
    <w:p w14:paraId="1E1769A1" w14:textId="3169C1FB" w:rsidR="00B32C95" w:rsidRPr="008E46DA" w:rsidRDefault="00B32C95" w:rsidP="00B32C95">
      <w:pPr>
        <w:spacing w:after="0" w:line="360" w:lineRule="exact"/>
        <w:ind w:left="-1"/>
        <w:jc w:val="both"/>
        <w:rPr>
          <w:rFonts w:ascii="Arial" w:hAnsi="Arial" w:cs="Arial"/>
          <w:color w:val="0000FF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FF"/>
          <w:sz w:val="24"/>
          <w:szCs w:val="24"/>
          <w:lang w:eastAsia="zh-CN"/>
        </w:rPr>
        <w:t>7. Требуемое значение коэффициента сцепления устанавливается по условиям движения:</w:t>
      </w:r>
    </w:p>
    <w:p w14:paraId="033C076E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>А)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>Обычные, скоростные, городские</w:t>
      </w:r>
    </w:p>
    <w:p w14:paraId="30F5B472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>Б)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>Легкие, затрудненные, опасные</w:t>
      </w:r>
    </w:p>
    <w:p w14:paraId="5D1836B5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>В)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>Республиканские, областные, местные</w:t>
      </w:r>
    </w:p>
    <w:p w14:paraId="04F79E91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>Г)</w:t>
      </w:r>
      <w:r w:rsidRPr="008E46DA">
        <w:rPr>
          <w:rFonts w:ascii="Arial" w:hAnsi="Arial" w:cs="Arial"/>
          <w:color w:val="000000"/>
          <w:sz w:val="24"/>
          <w:szCs w:val="24"/>
          <w:lang w:eastAsia="zh-CN"/>
        </w:rPr>
        <w:tab/>
        <w:t>Сложные, обычные, легкие</w:t>
      </w:r>
    </w:p>
    <w:p w14:paraId="3A487CCE" w14:textId="77777777" w:rsidR="00B32C95" w:rsidRPr="008E46DA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</w:p>
    <w:p w14:paraId="478170D0" w14:textId="35C569C4" w:rsidR="00B32C95" w:rsidRPr="008E46DA" w:rsidRDefault="00B32C95" w:rsidP="00B32C95">
      <w:pPr>
        <w:spacing w:after="0" w:line="360" w:lineRule="exact"/>
        <w:jc w:val="both"/>
        <w:rPr>
          <w:rFonts w:ascii="Arial" w:eastAsia="SimSun" w:hAnsi="Arial" w:cs="Arial"/>
          <w:color w:val="0000FF"/>
          <w:sz w:val="24"/>
          <w:szCs w:val="24"/>
          <w:lang w:eastAsia="zh-CN"/>
        </w:rPr>
      </w:pPr>
      <w:r w:rsidRPr="008E46DA">
        <w:rPr>
          <w:rFonts w:ascii="Arial" w:eastAsia="SimSun" w:hAnsi="Arial" w:cs="Arial"/>
          <w:color w:val="0000FF"/>
          <w:sz w:val="24"/>
          <w:szCs w:val="24"/>
          <w:lang w:eastAsia="zh-CN"/>
        </w:rPr>
        <w:t>8. При обследовании участков концентрации ДТП необходимо оценить состояние отрезка пути до и после места ДТП</w:t>
      </w:r>
    </w:p>
    <w:p w14:paraId="4BD1C330" w14:textId="77777777" w:rsidR="00B32C95" w:rsidRPr="008E46DA" w:rsidRDefault="00B32C95" w:rsidP="00B32C95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А)</w:t>
      </w:r>
      <w:r w:rsidRPr="008E46DA">
        <w:rPr>
          <w:rFonts w:ascii="Arial" w:hAnsi="Arial" w:cs="Arial"/>
          <w:sz w:val="24"/>
          <w:szCs w:val="24"/>
        </w:rPr>
        <w:tab/>
        <w:t>Не менее 1 км</w:t>
      </w:r>
    </w:p>
    <w:p w14:paraId="4939EA4B" w14:textId="77777777" w:rsidR="00B32C95" w:rsidRPr="008E46DA" w:rsidRDefault="00B32C95" w:rsidP="00B32C95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Б)</w:t>
      </w:r>
      <w:r w:rsidRPr="008E46DA">
        <w:rPr>
          <w:rFonts w:ascii="Arial" w:hAnsi="Arial" w:cs="Arial"/>
          <w:sz w:val="24"/>
          <w:szCs w:val="24"/>
        </w:rPr>
        <w:tab/>
        <w:t>Между населенными пунктами</w:t>
      </w:r>
    </w:p>
    <w:p w14:paraId="4DDE21A0" w14:textId="77777777" w:rsidR="00B32C95" w:rsidRPr="008E46DA" w:rsidRDefault="00B32C95" w:rsidP="00B32C95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В)</w:t>
      </w:r>
      <w:r w:rsidRPr="008E46DA">
        <w:rPr>
          <w:rFonts w:ascii="Arial" w:hAnsi="Arial" w:cs="Arial"/>
          <w:sz w:val="24"/>
          <w:szCs w:val="24"/>
        </w:rPr>
        <w:tab/>
        <w:t>По 100 метров</w:t>
      </w:r>
    </w:p>
    <w:p w14:paraId="5DBCE3EB" w14:textId="77777777" w:rsidR="00B32C95" w:rsidRPr="008E46DA" w:rsidRDefault="00B32C95" w:rsidP="00B32C95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Г)</w:t>
      </w:r>
      <w:r w:rsidRPr="008E46DA">
        <w:rPr>
          <w:rFonts w:ascii="Arial" w:hAnsi="Arial" w:cs="Arial"/>
          <w:sz w:val="24"/>
          <w:szCs w:val="24"/>
        </w:rPr>
        <w:tab/>
        <w:t>Не устанавливается</w:t>
      </w:r>
    </w:p>
    <w:p w14:paraId="0754CC3B" w14:textId="77777777" w:rsidR="00B32C95" w:rsidRPr="008E46DA" w:rsidRDefault="00B32C95" w:rsidP="00B32C95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530EE14F" w14:textId="7B61047B" w:rsidR="00D11244" w:rsidRPr="008E46DA" w:rsidRDefault="00D11244" w:rsidP="00D11244">
      <w:pPr>
        <w:spacing w:after="0" w:line="360" w:lineRule="exact"/>
        <w:jc w:val="both"/>
        <w:rPr>
          <w:rFonts w:ascii="Arial" w:eastAsia="SimSun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eastAsia="SimSun" w:hAnsi="Arial" w:cs="Arial"/>
          <w:color w:val="0000FF"/>
          <w:sz w:val="24"/>
          <w:szCs w:val="24"/>
          <w:lang w:eastAsia="ru-RU"/>
        </w:rPr>
        <w:t>9. Допустимое значение модуля упругости дорожной конструкции в период гарантийных сроков для дорог первой категории:</w:t>
      </w:r>
    </w:p>
    <w:p w14:paraId="7CE66AC3" w14:textId="77777777" w:rsidR="00D11244" w:rsidRPr="008E46DA" w:rsidRDefault="00D11244" w:rsidP="00D11244">
      <w:pPr>
        <w:spacing w:after="0" w:line="360" w:lineRule="exact"/>
        <w:jc w:val="both"/>
        <w:rPr>
          <w:rFonts w:ascii="Arial" w:eastAsia="SimSun" w:hAnsi="Arial" w:cs="Arial"/>
          <w:color w:val="0000FF"/>
          <w:sz w:val="24"/>
          <w:szCs w:val="24"/>
          <w:lang w:eastAsia="ru-RU"/>
        </w:rPr>
      </w:pPr>
    </w:p>
    <w:p w14:paraId="2E9ABD97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А)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Не менее 300 МПа</w:t>
      </w:r>
    </w:p>
    <w:p w14:paraId="0168225A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Б)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 xml:space="preserve">В зависимости от допустимой скорости движения </w:t>
      </w:r>
    </w:p>
    <w:p w14:paraId="12FA77AB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В)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Не менее 230 МПа</w:t>
      </w:r>
    </w:p>
    <w:p w14:paraId="2DCD8B9A" w14:textId="3A35A9C2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Г)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Не более 180 Мпа</w:t>
      </w:r>
    </w:p>
    <w:p w14:paraId="1C5E4102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44DC8280" w14:textId="2AAE3828" w:rsidR="00D11244" w:rsidRPr="008E46DA" w:rsidRDefault="00D11244" w:rsidP="00D11244">
      <w:pPr>
        <w:jc w:val="both"/>
      </w:pPr>
      <w:r w:rsidRPr="008E46DA">
        <w:rPr>
          <w:rFonts w:ascii="Arial" w:hAnsi="Arial" w:cs="Arial"/>
          <w:sz w:val="24"/>
          <w:szCs w:val="24"/>
          <w:lang w:eastAsia="ru-RU"/>
        </w:rPr>
        <w:t>10.</w:t>
      </w:r>
      <w:r w:rsidRPr="008E46DA">
        <w:rPr>
          <w:rFonts w:ascii="Arial" w:eastAsia="SimSun" w:hAnsi="Arial" w:cs="Arial"/>
          <w:color w:val="0000FF"/>
          <w:sz w:val="24"/>
          <w:szCs w:val="24"/>
          <w:lang w:eastAsia="ru-RU"/>
        </w:rPr>
        <w:t xml:space="preserve"> Емкость для воды при измерении коэффициента сцепления передвижными лабораториями КП 514 СМП «Трасса» предусмотрена:</w:t>
      </w:r>
    </w:p>
    <w:p w14:paraId="5A873B72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А)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Более 2000 литров</w:t>
      </w:r>
    </w:p>
    <w:p w14:paraId="1100612E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Б)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Не предусмотрена</w:t>
      </w:r>
    </w:p>
    <w:p w14:paraId="569CD03E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В)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До 100 литров</w:t>
      </w:r>
    </w:p>
    <w:p w14:paraId="58EDACA5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Г)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500-600 литров</w:t>
      </w:r>
    </w:p>
    <w:p w14:paraId="31D578EB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4216C08E" w14:textId="31BBA7AD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>11. Межремонтный срок службы дорожной одежды - это...</w:t>
      </w:r>
    </w:p>
    <w:p w14:paraId="7DE5D788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А)</w:t>
      </w:r>
      <w:r w:rsidRPr="008E46DA">
        <w:rPr>
          <w:rFonts w:ascii="Arial" w:hAnsi="Arial" w:cs="Arial"/>
          <w:sz w:val="24"/>
          <w:szCs w:val="24"/>
        </w:rPr>
        <w:tab/>
        <w:t>Период времени между средним (текущим) ремонтами</w:t>
      </w:r>
    </w:p>
    <w:p w14:paraId="758A7556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Б)</w:t>
      </w:r>
      <w:r w:rsidRPr="008E46DA">
        <w:rPr>
          <w:rFonts w:ascii="Arial" w:hAnsi="Arial" w:cs="Arial"/>
          <w:sz w:val="24"/>
          <w:szCs w:val="24"/>
        </w:rPr>
        <w:tab/>
        <w:t xml:space="preserve">Период времени от капитального ремонта (строительства, реконструкции) до </w:t>
      </w:r>
      <w:r w:rsidRPr="008E46DA">
        <w:rPr>
          <w:rFonts w:ascii="Arial" w:hAnsi="Arial" w:cs="Arial"/>
          <w:sz w:val="24"/>
          <w:szCs w:val="24"/>
        </w:rPr>
        <w:tab/>
      </w:r>
      <w:r w:rsidRPr="008E46DA">
        <w:rPr>
          <w:rFonts w:ascii="Arial" w:hAnsi="Arial" w:cs="Arial"/>
          <w:sz w:val="24"/>
          <w:szCs w:val="24"/>
        </w:rPr>
        <w:tab/>
        <w:t>момента снижения проектных характеристик дорожной конструкции</w:t>
      </w:r>
    </w:p>
    <w:p w14:paraId="5BC46B09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В)</w:t>
      </w:r>
      <w:r w:rsidRPr="008E46DA">
        <w:rPr>
          <w:rFonts w:ascii="Arial" w:hAnsi="Arial" w:cs="Arial"/>
          <w:sz w:val="24"/>
          <w:szCs w:val="24"/>
        </w:rPr>
        <w:tab/>
        <w:t xml:space="preserve">Период времени от капитального ремонта (строительства, реконструкции) до </w:t>
      </w:r>
      <w:r w:rsidRPr="008E46DA">
        <w:rPr>
          <w:rFonts w:ascii="Arial" w:hAnsi="Arial" w:cs="Arial"/>
          <w:sz w:val="24"/>
          <w:szCs w:val="24"/>
        </w:rPr>
        <w:tab/>
      </w:r>
      <w:r w:rsidRPr="008E46DA">
        <w:rPr>
          <w:rFonts w:ascii="Arial" w:hAnsi="Arial" w:cs="Arial"/>
          <w:sz w:val="24"/>
          <w:szCs w:val="24"/>
        </w:rPr>
        <w:tab/>
        <w:t>следующего капитального ремонта</w:t>
      </w:r>
    </w:p>
    <w:p w14:paraId="194B2FC8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Г)</w:t>
      </w:r>
      <w:r w:rsidRPr="008E46DA">
        <w:rPr>
          <w:rFonts w:ascii="Arial" w:hAnsi="Arial" w:cs="Arial"/>
          <w:sz w:val="24"/>
          <w:szCs w:val="24"/>
        </w:rPr>
        <w:tab/>
        <w:t xml:space="preserve">Период времени между вводом объекта в эксплуатацию и заменой слоя </w:t>
      </w:r>
      <w:r w:rsidRPr="008E46DA">
        <w:rPr>
          <w:rFonts w:ascii="Arial" w:hAnsi="Arial" w:cs="Arial"/>
          <w:sz w:val="24"/>
          <w:szCs w:val="24"/>
        </w:rPr>
        <w:tab/>
      </w:r>
      <w:r w:rsidRPr="008E46DA">
        <w:rPr>
          <w:rFonts w:ascii="Arial" w:hAnsi="Arial" w:cs="Arial"/>
          <w:sz w:val="24"/>
          <w:szCs w:val="24"/>
        </w:rPr>
        <w:tab/>
        <w:t>покрытия</w:t>
      </w:r>
    </w:p>
    <w:p w14:paraId="388D5284" w14:textId="23874BCB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lastRenderedPageBreak/>
        <w:t>12. При проектировании нежестких дорожных одежд новых автомобильных дорог устройство неукрепленных зернистых материалов между слоями из материалов, обработанных вяжущим:</w:t>
      </w:r>
    </w:p>
    <w:p w14:paraId="20A36128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А)</w:t>
      </w:r>
      <w:r w:rsidRPr="008E46DA">
        <w:rPr>
          <w:rFonts w:ascii="Arial" w:hAnsi="Arial" w:cs="Arial"/>
          <w:sz w:val="24"/>
          <w:szCs w:val="24"/>
        </w:rPr>
        <w:tab/>
        <w:t xml:space="preserve">Допускается при верхнем слое из асфальтобетона более 10 см </w:t>
      </w:r>
    </w:p>
    <w:p w14:paraId="36D2EEC8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Б)</w:t>
      </w:r>
      <w:r w:rsidRPr="008E46DA">
        <w:rPr>
          <w:rFonts w:ascii="Arial" w:hAnsi="Arial" w:cs="Arial"/>
          <w:sz w:val="24"/>
          <w:szCs w:val="24"/>
        </w:rPr>
        <w:tab/>
        <w:t>Допускается при толщине неукрепленного материала не более 10 см</w:t>
      </w:r>
    </w:p>
    <w:p w14:paraId="551F51C9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В)</w:t>
      </w:r>
      <w:r w:rsidRPr="008E46DA">
        <w:rPr>
          <w:rFonts w:ascii="Arial" w:hAnsi="Arial" w:cs="Arial"/>
          <w:sz w:val="24"/>
          <w:szCs w:val="24"/>
        </w:rPr>
        <w:tab/>
        <w:t>Не допускается</w:t>
      </w:r>
    </w:p>
    <w:p w14:paraId="2D9171C6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Г)</w:t>
      </w:r>
      <w:r w:rsidRPr="008E46DA">
        <w:rPr>
          <w:rFonts w:ascii="Arial" w:hAnsi="Arial" w:cs="Arial"/>
          <w:sz w:val="24"/>
          <w:szCs w:val="24"/>
        </w:rPr>
        <w:tab/>
        <w:t xml:space="preserve">Не допускается для дорог </w:t>
      </w:r>
      <w:r w:rsidRPr="008E46DA">
        <w:rPr>
          <w:rFonts w:ascii="Arial" w:hAnsi="Arial" w:cs="Arial"/>
          <w:sz w:val="24"/>
          <w:szCs w:val="24"/>
          <w:lang w:val="en-US"/>
        </w:rPr>
        <w:t>I</w:t>
      </w:r>
      <w:r w:rsidRPr="008E46DA">
        <w:rPr>
          <w:rFonts w:ascii="Arial" w:hAnsi="Arial" w:cs="Arial"/>
          <w:sz w:val="24"/>
          <w:szCs w:val="24"/>
        </w:rPr>
        <w:t>-</w:t>
      </w:r>
      <w:r w:rsidRPr="008E46DA">
        <w:rPr>
          <w:rFonts w:ascii="Arial" w:hAnsi="Arial" w:cs="Arial"/>
          <w:sz w:val="24"/>
          <w:szCs w:val="24"/>
          <w:lang w:val="en-US"/>
        </w:rPr>
        <w:t>III</w:t>
      </w:r>
      <w:r w:rsidRPr="008E46DA">
        <w:rPr>
          <w:rFonts w:ascii="Arial" w:hAnsi="Arial" w:cs="Arial"/>
          <w:sz w:val="24"/>
          <w:szCs w:val="24"/>
        </w:rPr>
        <w:t xml:space="preserve"> категорий</w:t>
      </w:r>
    </w:p>
    <w:p w14:paraId="4767E1B1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</w:p>
    <w:p w14:paraId="7FFA8299" w14:textId="67E49653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>13. Спрямление дороги в плане и профиле при капитальном ремонте:</w:t>
      </w:r>
    </w:p>
    <w:p w14:paraId="48712889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А)</w:t>
      </w:r>
      <w:r w:rsidRPr="008E46DA">
        <w:rPr>
          <w:rFonts w:ascii="Arial" w:hAnsi="Arial" w:cs="Arial"/>
          <w:sz w:val="24"/>
          <w:szCs w:val="24"/>
        </w:rPr>
        <w:tab/>
        <w:t>Допускается протяженностью до 25 % от длины ремонтируемого участка</w:t>
      </w:r>
    </w:p>
    <w:p w14:paraId="382CDA79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Б)</w:t>
      </w:r>
      <w:r w:rsidRPr="008E46DA">
        <w:rPr>
          <w:rFonts w:ascii="Arial" w:hAnsi="Arial" w:cs="Arial"/>
          <w:sz w:val="24"/>
          <w:szCs w:val="24"/>
        </w:rPr>
        <w:tab/>
        <w:t>Допускается в сложных условиям эксплуатации дороги</w:t>
      </w:r>
    </w:p>
    <w:p w14:paraId="2BC63178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В)</w:t>
      </w:r>
      <w:r w:rsidRPr="008E46DA">
        <w:rPr>
          <w:rFonts w:ascii="Arial" w:hAnsi="Arial" w:cs="Arial"/>
          <w:sz w:val="24"/>
          <w:szCs w:val="24"/>
        </w:rPr>
        <w:tab/>
        <w:t>Не допускается</w:t>
      </w:r>
    </w:p>
    <w:p w14:paraId="6D649671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Г)</w:t>
      </w:r>
      <w:r w:rsidRPr="008E46DA">
        <w:rPr>
          <w:rFonts w:ascii="Arial" w:hAnsi="Arial" w:cs="Arial"/>
          <w:sz w:val="24"/>
          <w:szCs w:val="24"/>
        </w:rPr>
        <w:tab/>
        <w:t>Допускается при технико-экономическом обосновании</w:t>
      </w:r>
    </w:p>
    <w:p w14:paraId="71D0F9CC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4321B02F" w14:textId="0DF4D92A" w:rsidR="00D11244" w:rsidRPr="008E46DA" w:rsidRDefault="00F6010B" w:rsidP="00D11244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 xml:space="preserve">14. </w:t>
      </w:r>
      <w:r w:rsidR="00D11244" w:rsidRPr="008E46DA">
        <w:rPr>
          <w:rFonts w:ascii="Arial" w:hAnsi="Arial" w:cs="Arial"/>
          <w:color w:val="0000FF"/>
          <w:sz w:val="24"/>
          <w:szCs w:val="24"/>
          <w:lang w:eastAsia="ru-RU"/>
        </w:rPr>
        <w:t xml:space="preserve">Пересечение дороги категорий </w:t>
      </w:r>
      <w:r w:rsidR="00D11244" w:rsidRPr="008E46DA">
        <w:rPr>
          <w:rFonts w:ascii="Arial" w:hAnsi="Arial" w:cs="Arial"/>
          <w:color w:val="0000FF"/>
          <w:sz w:val="24"/>
          <w:szCs w:val="24"/>
          <w:lang w:val="en-US" w:eastAsia="ru-RU"/>
        </w:rPr>
        <w:t>I</w:t>
      </w:r>
      <w:r w:rsidR="00D11244" w:rsidRPr="008E46DA">
        <w:rPr>
          <w:rFonts w:ascii="Arial" w:hAnsi="Arial" w:cs="Arial"/>
          <w:color w:val="0000FF"/>
          <w:sz w:val="24"/>
          <w:szCs w:val="24"/>
          <w:lang w:eastAsia="ru-RU"/>
        </w:rPr>
        <w:t>-</w:t>
      </w:r>
      <w:proofErr w:type="gramStart"/>
      <w:r w:rsidR="00D11244" w:rsidRPr="008E46DA">
        <w:rPr>
          <w:rFonts w:ascii="Arial" w:hAnsi="Arial" w:cs="Arial"/>
          <w:color w:val="0000FF"/>
          <w:sz w:val="24"/>
          <w:szCs w:val="24"/>
          <w:lang w:eastAsia="ru-RU"/>
        </w:rPr>
        <w:t>В  с</w:t>
      </w:r>
      <w:proofErr w:type="gramEnd"/>
      <w:r w:rsidR="00D11244" w:rsidRPr="008E46DA">
        <w:rPr>
          <w:rFonts w:ascii="Arial" w:hAnsi="Arial" w:cs="Arial"/>
          <w:color w:val="0000FF"/>
          <w:sz w:val="24"/>
          <w:szCs w:val="24"/>
          <w:lang w:eastAsia="ru-RU"/>
        </w:rPr>
        <w:t xml:space="preserve"> автомобильными дорогами в одном уровне: </w:t>
      </w:r>
    </w:p>
    <w:p w14:paraId="7E70D5F5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 xml:space="preserve">А) </w:t>
      </w:r>
      <w:r w:rsidRPr="008E46DA">
        <w:rPr>
          <w:rFonts w:ascii="Arial" w:hAnsi="Arial" w:cs="Arial"/>
          <w:sz w:val="24"/>
          <w:szCs w:val="24"/>
        </w:rPr>
        <w:tab/>
        <w:t>Допускается</w:t>
      </w:r>
    </w:p>
    <w:p w14:paraId="49CD24DE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Б)</w:t>
      </w:r>
      <w:r w:rsidRPr="008E46DA">
        <w:rPr>
          <w:rFonts w:ascii="Arial" w:hAnsi="Arial" w:cs="Arial"/>
          <w:sz w:val="24"/>
          <w:szCs w:val="24"/>
        </w:rPr>
        <w:tab/>
        <w:t>Не допускается</w:t>
      </w:r>
    </w:p>
    <w:p w14:paraId="5E0C4511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В)</w:t>
      </w:r>
      <w:r w:rsidRPr="008E46DA">
        <w:rPr>
          <w:rFonts w:ascii="Arial" w:hAnsi="Arial" w:cs="Arial"/>
          <w:sz w:val="24"/>
          <w:szCs w:val="24"/>
        </w:rPr>
        <w:tab/>
        <w:t xml:space="preserve">Допускается с реализацией дополнительных </w:t>
      </w:r>
      <w:proofErr w:type="gramStart"/>
      <w:r w:rsidRPr="008E46DA">
        <w:rPr>
          <w:rFonts w:ascii="Arial" w:hAnsi="Arial" w:cs="Arial"/>
          <w:sz w:val="24"/>
          <w:szCs w:val="24"/>
        </w:rPr>
        <w:t>мер  по</w:t>
      </w:r>
      <w:proofErr w:type="gramEnd"/>
      <w:r w:rsidRPr="008E46DA">
        <w:rPr>
          <w:rFonts w:ascii="Arial" w:hAnsi="Arial" w:cs="Arial"/>
          <w:sz w:val="24"/>
          <w:szCs w:val="24"/>
        </w:rPr>
        <w:t xml:space="preserve"> организации движения</w:t>
      </w:r>
    </w:p>
    <w:p w14:paraId="17C29703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Г)</w:t>
      </w:r>
      <w:r w:rsidRPr="008E46DA">
        <w:rPr>
          <w:rFonts w:ascii="Arial" w:hAnsi="Arial" w:cs="Arial"/>
          <w:sz w:val="24"/>
          <w:szCs w:val="24"/>
        </w:rPr>
        <w:tab/>
        <w:t>Допускается при ограничении скорости 90 км/ч</w:t>
      </w:r>
    </w:p>
    <w:p w14:paraId="5DC656B4" w14:textId="77777777" w:rsidR="00D11244" w:rsidRPr="008E46DA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5FB22871" w14:textId="5876EE12" w:rsidR="00F6010B" w:rsidRPr="008E46DA" w:rsidRDefault="00F6010B" w:rsidP="00F6010B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 xml:space="preserve">15. Строительство зданий и сооружений не указанных в Законе «Об автомобильных </w:t>
      </w:r>
      <w:proofErr w:type="gramStart"/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>дорогах»  запрещается</w:t>
      </w:r>
      <w:proofErr w:type="gramEnd"/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 xml:space="preserve"> в пределах:</w:t>
      </w:r>
    </w:p>
    <w:p w14:paraId="50C65F46" w14:textId="77777777" w:rsidR="00F6010B" w:rsidRPr="008E46DA" w:rsidRDefault="00F6010B" w:rsidP="00F6010B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 xml:space="preserve">А) </w:t>
      </w:r>
      <w:r w:rsidRPr="008E46DA">
        <w:rPr>
          <w:rFonts w:ascii="Arial" w:hAnsi="Arial" w:cs="Arial"/>
          <w:sz w:val="24"/>
          <w:szCs w:val="24"/>
        </w:rPr>
        <w:tab/>
        <w:t>Полосы отвода автомобильной дороги</w:t>
      </w:r>
    </w:p>
    <w:p w14:paraId="6541F3AB" w14:textId="77777777" w:rsidR="00F6010B" w:rsidRPr="008E46DA" w:rsidRDefault="00F6010B" w:rsidP="00F6010B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Б)</w:t>
      </w:r>
      <w:r w:rsidRPr="008E46DA">
        <w:rPr>
          <w:rFonts w:ascii="Arial" w:hAnsi="Arial" w:cs="Arial"/>
          <w:sz w:val="24"/>
          <w:szCs w:val="24"/>
        </w:rPr>
        <w:tab/>
        <w:t>Установленной ширины границ землеотвода автомобильной дороги</w:t>
      </w:r>
    </w:p>
    <w:p w14:paraId="2E2DCEE6" w14:textId="77777777" w:rsidR="00F6010B" w:rsidRPr="008E46DA" w:rsidRDefault="00F6010B" w:rsidP="00F6010B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В)</w:t>
      </w:r>
      <w:r w:rsidRPr="008E46DA">
        <w:rPr>
          <w:rFonts w:ascii="Arial" w:hAnsi="Arial" w:cs="Arial"/>
          <w:sz w:val="24"/>
          <w:szCs w:val="24"/>
        </w:rPr>
        <w:tab/>
        <w:t>Придорожной полосы автомобильной дороги</w:t>
      </w:r>
    </w:p>
    <w:p w14:paraId="2E6716FC" w14:textId="77777777" w:rsidR="00F6010B" w:rsidRPr="008E46DA" w:rsidRDefault="00F6010B" w:rsidP="00F6010B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Г)</w:t>
      </w:r>
      <w:r w:rsidRPr="008E46DA">
        <w:rPr>
          <w:rFonts w:ascii="Arial" w:hAnsi="Arial" w:cs="Arial"/>
          <w:sz w:val="24"/>
          <w:szCs w:val="24"/>
        </w:rPr>
        <w:tab/>
        <w:t>Полосы отвода и придорожной полосы автомобильной дороги</w:t>
      </w:r>
    </w:p>
    <w:p w14:paraId="7C0F8875" w14:textId="77777777" w:rsidR="00DB053C" w:rsidRPr="008E46DA" w:rsidRDefault="00DB053C" w:rsidP="00F6010B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76126AA8" w14:textId="6F230F53" w:rsidR="00DB053C" w:rsidRPr="008E46DA" w:rsidRDefault="00DB053C" w:rsidP="00DB053C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FF"/>
          <w:sz w:val="24"/>
          <w:szCs w:val="24"/>
          <w:lang w:eastAsia="zh-CN"/>
        </w:rPr>
        <w:t xml:space="preserve">16. Износ покрытия на </w:t>
      </w:r>
      <w:proofErr w:type="spellStart"/>
      <w:r w:rsidRPr="008E46DA">
        <w:rPr>
          <w:rFonts w:ascii="Arial" w:hAnsi="Arial" w:cs="Arial"/>
          <w:color w:val="0000FF"/>
          <w:sz w:val="24"/>
          <w:szCs w:val="24"/>
          <w:lang w:eastAsia="zh-CN"/>
        </w:rPr>
        <w:t>на</w:t>
      </w:r>
      <w:proofErr w:type="spellEnd"/>
      <w:r w:rsidRPr="008E46DA">
        <w:rPr>
          <w:rFonts w:ascii="Arial" w:hAnsi="Arial" w:cs="Arial"/>
          <w:color w:val="0000FF"/>
          <w:sz w:val="24"/>
          <w:szCs w:val="24"/>
          <w:lang w:eastAsia="zh-CN"/>
        </w:rPr>
        <w:t xml:space="preserve"> щебеночных и гравийных покрытиях определяется:</w:t>
      </w:r>
    </w:p>
    <w:p w14:paraId="3B92AA5D" w14:textId="77777777" w:rsidR="00DB053C" w:rsidRPr="008E46DA" w:rsidRDefault="00DB053C" w:rsidP="00DB053C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А)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>По результатам забора кернов</w:t>
      </w:r>
    </w:p>
    <w:p w14:paraId="049E8B07" w14:textId="77777777" w:rsidR="00DB053C" w:rsidRPr="008E46DA" w:rsidRDefault="00DB053C" w:rsidP="00DB053C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Б)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>С использованием георадара</w:t>
      </w:r>
    </w:p>
    <w:p w14:paraId="51484BD5" w14:textId="77777777" w:rsidR="00DB053C" w:rsidRPr="008E46DA" w:rsidRDefault="00DB053C" w:rsidP="00DB053C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В)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>Пробивая лунки в покрытии и измеряя толщины покрытия</w:t>
      </w:r>
    </w:p>
    <w:p w14:paraId="5D91FE5F" w14:textId="77777777" w:rsidR="00DB053C" w:rsidRPr="008E46DA" w:rsidRDefault="00DB053C" w:rsidP="00DB053C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Г)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>С использованием твердомера</w:t>
      </w:r>
    </w:p>
    <w:p w14:paraId="4A8601F7" w14:textId="77777777" w:rsidR="00B50CB7" w:rsidRPr="008E46DA" w:rsidRDefault="00B50CB7" w:rsidP="00DB053C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</w:p>
    <w:p w14:paraId="7BD83476" w14:textId="2586075B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>17. Скорость движения транспортных средств на дорогах Республики Казахстан при отсутствии раздельных проезжих частей дороги запрещается устанавливать:</w:t>
      </w:r>
    </w:p>
    <w:p w14:paraId="306184AF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 xml:space="preserve">А) </w:t>
      </w:r>
      <w:r w:rsidRPr="008E46DA">
        <w:rPr>
          <w:rFonts w:ascii="Arial" w:hAnsi="Arial" w:cs="Arial"/>
          <w:sz w:val="24"/>
          <w:szCs w:val="24"/>
        </w:rPr>
        <w:tab/>
        <w:t>Более 100 км/ч</w:t>
      </w:r>
    </w:p>
    <w:p w14:paraId="282C041E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Б)</w:t>
      </w:r>
      <w:r w:rsidRPr="008E46DA">
        <w:rPr>
          <w:rFonts w:ascii="Arial" w:hAnsi="Arial" w:cs="Arial"/>
          <w:sz w:val="24"/>
          <w:szCs w:val="24"/>
        </w:rPr>
        <w:tab/>
        <w:t>Более 120 км/ч</w:t>
      </w:r>
    </w:p>
    <w:p w14:paraId="3BA6C4DF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 xml:space="preserve">В) </w:t>
      </w:r>
      <w:r w:rsidRPr="008E46DA">
        <w:rPr>
          <w:rFonts w:ascii="Arial" w:hAnsi="Arial" w:cs="Arial"/>
          <w:sz w:val="24"/>
          <w:szCs w:val="24"/>
        </w:rPr>
        <w:tab/>
        <w:t>Более 90 км/ч</w:t>
      </w:r>
    </w:p>
    <w:p w14:paraId="07DB6DEA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Г)</w:t>
      </w:r>
      <w:r w:rsidRPr="008E46DA">
        <w:rPr>
          <w:rFonts w:ascii="Arial" w:hAnsi="Arial" w:cs="Arial"/>
          <w:sz w:val="24"/>
          <w:szCs w:val="24"/>
        </w:rPr>
        <w:tab/>
        <w:t>Более 130 км/ч</w:t>
      </w:r>
    </w:p>
    <w:p w14:paraId="6A76742D" w14:textId="77777777" w:rsidR="00B50CB7" w:rsidRPr="008E46DA" w:rsidRDefault="00B50CB7" w:rsidP="00DB053C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</w:p>
    <w:p w14:paraId="331BA8D7" w14:textId="2749F7BC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lastRenderedPageBreak/>
        <w:t>18. При наличии противоречий в нормах нормативных правовых актов одного уровня действуют правовые акты:</w:t>
      </w:r>
    </w:p>
    <w:p w14:paraId="4729135A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 xml:space="preserve">А) </w:t>
      </w:r>
      <w:r w:rsidRPr="008E46DA">
        <w:rPr>
          <w:rFonts w:ascii="Arial" w:hAnsi="Arial" w:cs="Arial"/>
          <w:sz w:val="24"/>
          <w:szCs w:val="24"/>
        </w:rPr>
        <w:tab/>
        <w:t>Ранее введенные в действие</w:t>
      </w:r>
    </w:p>
    <w:p w14:paraId="0DD835F8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Б)</w:t>
      </w:r>
      <w:r w:rsidRPr="008E46DA">
        <w:rPr>
          <w:rFonts w:ascii="Arial" w:hAnsi="Arial" w:cs="Arial"/>
          <w:sz w:val="24"/>
          <w:szCs w:val="24"/>
        </w:rPr>
        <w:tab/>
        <w:t>Позднее введенные в действие</w:t>
      </w:r>
    </w:p>
    <w:p w14:paraId="3A9B2F81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В)</w:t>
      </w:r>
      <w:r w:rsidRPr="008E46DA">
        <w:rPr>
          <w:rFonts w:ascii="Arial" w:hAnsi="Arial" w:cs="Arial"/>
          <w:sz w:val="24"/>
          <w:szCs w:val="24"/>
        </w:rPr>
        <w:tab/>
        <w:t>Имеющие более широкую область применения</w:t>
      </w:r>
    </w:p>
    <w:p w14:paraId="6E7A3B7B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Г)</w:t>
      </w:r>
      <w:r w:rsidRPr="008E46DA">
        <w:rPr>
          <w:rFonts w:ascii="Arial" w:hAnsi="Arial" w:cs="Arial"/>
          <w:sz w:val="24"/>
          <w:szCs w:val="24"/>
        </w:rPr>
        <w:tab/>
        <w:t>Гармонизированные с международными нормами</w:t>
      </w:r>
    </w:p>
    <w:p w14:paraId="4CCF92F2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6A6C1252" w14:textId="4C8B1544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 xml:space="preserve">19. Срок ликвидации выбоин и просадок для дорог </w:t>
      </w:r>
      <w:r w:rsidRPr="008E46DA">
        <w:rPr>
          <w:rFonts w:ascii="Arial" w:hAnsi="Arial" w:cs="Arial"/>
          <w:color w:val="0000FF"/>
          <w:sz w:val="24"/>
          <w:szCs w:val="24"/>
          <w:lang w:val="en-US" w:eastAsia="ru-RU"/>
        </w:rPr>
        <w:t>I</w:t>
      </w: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>-</w:t>
      </w:r>
      <w:r w:rsidRPr="008E46DA">
        <w:rPr>
          <w:rFonts w:ascii="Arial" w:hAnsi="Arial" w:cs="Arial"/>
          <w:color w:val="0000FF"/>
          <w:sz w:val="24"/>
          <w:szCs w:val="24"/>
          <w:lang w:val="en-US" w:eastAsia="ru-RU"/>
        </w:rPr>
        <w:t>II</w:t>
      </w: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 xml:space="preserve"> категорий, превышающих предельно допустимые значения, должен быть:</w:t>
      </w:r>
    </w:p>
    <w:p w14:paraId="4F07C7ED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А)</w:t>
      </w:r>
      <w:r w:rsidRPr="008E46DA">
        <w:rPr>
          <w:rFonts w:ascii="Arial" w:hAnsi="Arial" w:cs="Arial"/>
          <w:sz w:val="24"/>
          <w:szCs w:val="24"/>
        </w:rPr>
        <w:tab/>
        <w:t>Установлен (внесен) в программе работ по содержанию на текущий год</w:t>
      </w:r>
    </w:p>
    <w:p w14:paraId="788DBDC3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Б)</w:t>
      </w:r>
      <w:r w:rsidRPr="008E46DA">
        <w:rPr>
          <w:rFonts w:ascii="Arial" w:hAnsi="Arial" w:cs="Arial"/>
          <w:sz w:val="24"/>
          <w:szCs w:val="24"/>
        </w:rPr>
        <w:tab/>
      </w:r>
      <w:proofErr w:type="gramStart"/>
      <w:r w:rsidRPr="008E46DA">
        <w:rPr>
          <w:rFonts w:ascii="Arial" w:hAnsi="Arial" w:cs="Arial"/>
          <w:sz w:val="24"/>
          <w:szCs w:val="24"/>
        </w:rPr>
        <w:t>В</w:t>
      </w:r>
      <w:proofErr w:type="gramEnd"/>
      <w:r w:rsidRPr="008E46DA">
        <w:rPr>
          <w:rFonts w:ascii="Arial" w:hAnsi="Arial" w:cs="Arial"/>
          <w:sz w:val="24"/>
          <w:szCs w:val="24"/>
        </w:rPr>
        <w:t xml:space="preserve"> течении 15 суток с момента обнаружения дефекта</w:t>
      </w:r>
    </w:p>
    <w:p w14:paraId="70B5ECE7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В)</w:t>
      </w:r>
      <w:r w:rsidRPr="008E46DA">
        <w:rPr>
          <w:rFonts w:ascii="Arial" w:hAnsi="Arial" w:cs="Arial"/>
          <w:sz w:val="24"/>
          <w:szCs w:val="24"/>
        </w:rPr>
        <w:tab/>
        <w:t>При проведении очередного маршрутного ремонта</w:t>
      </w:r>
    </w:p>
    <w:p w14:paraId="0E4E5EEB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  <w:r w:rsidRPr="008E46DA">
        <w:rPr>
          <w:rFonts w:ascii="Arial" w:hAnsi="Arial" w:cs="Arial"/>
          <w:sz w:val="24"/>
          <w:szCs w:val="24"/>
        </w:rPr>
        <w:t>Г)</w:t>
      </w:r>
      <w:r w:rsidRPr="008E46DA">
        <w:rPr>
          <w:rFonts w:ascii="Arial" w:hAnsi="Arial" w:cs="Arial"/>
          <w:sz w:val="24"/>
          <w:szCs w:val="24"/>
        </w:rPr>
        <w:tab/>
      </w:r>
      <w:proofErr w:type="gramStart"/>
      <w:r w:rsidRPr="008E46DA">
        <w:rPr>
          <w:rFonts w:ascii="Arial" w:hAnsi="Arial" w:cs="Arial"/>
          <w:sz w:val="24"/>
          <w:szCs w:val="24"/>
        </w:rPr>
        <w:t>В</w:t>
      </w:r>
      <w:proofErr w:type="gramEnd"/>
      <w:r w:rsidRPr="008E46DA">
        <w:rPr>
          <w:rFonts w:ascii="Arial" w:hAnsi="Arial" w:cs="Arial"/>
          <w:sz w:val="24"/>
          <w:szCs w:val="24"/>
        </w:rPr>
        <w:t xml:space="preserve"> течении 5 суток</w:t>
      </w:r>
    </w:p>
    <w:p w14:paraId="5151BDED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5637F010" w14:textId="45C189A4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zh-CN"/>
        </w:rPr>
      </w:pPr>
      <w:r w:rsidRPr="008E46DA">
        <w:rPr>
          <w:rFonts w:ascii="Arial" w:hAnsi="Arial" w:cs="Arial"/>
          <w:color w:val="0000FF"/>
          <w:sz w:val="24"/>
          <w:szCs w:val="24"/>
          <w:lang w:eastAsia="zh-CN"/>
        </w:rPr>
        <w:t xml:space="preserve">20. В выемках от 1 до 5 м для уменьшения </w:t>
      </w:r>
      <w:proofErr w:type="spellStart"/>
      <w:r w:rsidRPr="008E46DA">
        <w:rPr>
          <w:rFonts w:ascii="Arial" w:hAnsi="Arial" w:cs="Arial"/>
          <w:color w:val="0000FF"/>
          <w:sz w:val="24"/>
          <w:szCs w:val="24"/>
          <w:lang w:eastAsia="zh-CN"/>
        </w:rPr>
        <w:t>снегозаносимости</w:t>
      </w:r>
      <w:proofErr w:type="spellEnd"/>
      <w:r w:rsidRPr="008E46DA">
        <w:rPr>
          <w:rFonts w:ascii="Arial" w:hAnsi="Arial" w:cs="Arial"/>
          <w:color w:val="0000FF"/>
          <w:sz w:val="24"/>
          <w:szCs w:val="24"/>
          <w:lang w:eastAsia="zh-CN"/>
        </w:rPr>
        <w:t xml:space="preserve"> рекомендовано:</w:t>
      </w:r>
    </w:p>
    <w:p w14:paraId="3B017319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А)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>Организация раскрытия выемок с откосами от 1:7 до 1:10</w:t>
      </w:r>
    </w:p>
    <w:p w14:paraId="41A96564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Б)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>Произвести срезку внутреннего откоса выемки</w:t>
      </w:r>
    </w:p>
    <w:p w14:paraId="1AA388F8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В)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>Устройство снежных валов и снегозащитных ограждений</w:t>
      </w:r>
    </w:p>
    <w:p w14:paraId="0ECA4B31" w14:textId="77777777" w:rsidR="0026494A" w:rsidRPr="008E46D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Г)</w:t>
      </w:r>
      <w:r w:rsidRPr="008E46DA">
        <w:rPr>
          <w:rFonts w:ascii="Arial" w:hAnsi="Arial" w:cs="Arial"/>
          <w:sz w:val="24"/>
          <w:szCs w:val="24"/>
          <w:lang w:eastAsia="zh-CN"/>
        </w:rPr>
        <w:tab/>
        <w:t xml:space="preserve">Устройство аккумуляционных полок с крутыми откосами, шириной </w:t>
      </w:r>
    </w:p>
    <w:p w14:paraId="01B35A04" w14:textId="77777777" w:rsidR="0026494A" w:rsidRPr="008E46DA" w:rsidRDefault="0026494A" w:rsidP="0026494A">
      <w:pPr>
        <w:spacing w:after="0" w:line="360" w:lineRule="exact"/>
        <w:ind w:firstLine="420"/>
        <w:jc w:val="both"/>
        <w:rPr>
          <w:rFonts w:ascii="Arial" w:hAnsi="Arial" w:cs="Arial"/>
          <w:sz w:val="24"/>
          <w:szCs w:val="24"/>
          <w:lang w:eastAsia="zh-CN"/>
        </w:rPr>
      </w:pPr>
      <w:r w:rsidRPr="008E46DA">
        <w:rPr>
          <w:rFonts w:ascii="Arial" w:hAnsi="Arial" w:cs="Arial"/>
          <w:sz w:val="24"/>
          <w:szCs w:val="24"/>
          <w:lang w:eastAsia="zh-CN"/>
        </w:rPr>
        <w:t>не менее 4 м</w:t>
      </w:r>
    </w:p>
    <w:p w14:paraId="1AE2E491" w14:textId="77777777" w:rsidR="00AC61FD" w:rsidRPr="008E46DA" w:rsidRDefault="00AC61FD" w:rsidP="00AC61FD">
      <w:pPr>
        <w:spacing w:after="0" w:line="360" w:lineRule="exact"/>
        <w:jc w:val="both"/>
        <w:rPr>
          <w:rFonts w:ascii="Arial" w:eastAsia="SimSun" w:hAnsi="Arial" w:cs="Arial"/>
          <w:color w:val="0000FF"/>
          <w:sz w:val="24"/>
          <w:szCs w:val="24"/>
          <w:lang w:eastAsia="ru-RU"/>
        </w:rPr>
      </w:pPr>
    </w:p>
    <w:p w14:paraId="4B672361" w14:textId="23CD6D32" w:rsidR="00AC61FD" w:rsidRPr="008E46DA" w:rsidRDefault="00AC61FD" w:rsidP="00AC61FD">
      <w:pPr>
        <w:spacing w:after="0" w:line="360" w:lineRule="exact"/>
        <w:jc w:val="both"/>
        <w:rPr>
          <w:rFonts w:ascii="Arial" w:eastAsia="SimSun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eastAsia="SimSun" w:hAnsi="Arial" w:cs="Arial"/>
          <w:color w:val="0000FF"/>
          <w:sz w:val="24"/>
          <w:szCs w:val="24"/>
          <w:lang w:eastAsia="ru-RU"/>
        </w:rPr>
        <w:t>21. Приживаемость щебня при устройстве ШПО в гарантийный период должна составлять:</w:t>
      </w:r>
    </w:p>
    <w:p w14:paraId="4EC5149B" w14:textId="77777777" w:rsidR="00AC61FD" w:rsidRPr="008E46DA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А)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Не менее 50%</w:t>
      </w:r>
    </w:p>
    <w:p w14:paraId="79B46C60" w14:textId="77777777" w:rsidR="00AC61FD" w:rsidRPr="008E46DA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Б)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Не нормируется</w:t>
      </w:r>
    </w:p>
    <w:p w14:paraId="19AE9890" w14:textId="77777777" w:rsidR="00AC61FD" w:rsidRPr="008E46DA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В)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Не менее 75%</w:t>
      </w:r>
    </w:p>
    <w:p w14:paraId="5A1F7F30" w14:textId="77777777" w:rsidR="00AC61FD" w:rsidRPr="008E46DA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Г)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Устанавливается в зависимости от фракции щебня</w:t>
      </w:r>
    </w:p>
    <w:p w14:paraId="5107D9CF" w14:textId="77777777" w:rsidR="00AC61FD" w:rsidRPr="008E46DA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4C2070D4" w14:textId="3A61988D" w:rsidR="00AC61FD" w:rsidRPr="008E46DA" w:rsidRDefault="00AC61FD" w:rsidP="00AC61FD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>22. Какой вид дефекта дорожного покрытия не является площадным?</w:t>
      </w:r>
    </w:p>
    <w:p w14:paraId="1395541A" w14:textId="77777777" w:rsidR="00AC61FD" w:rsidRPr="008E46DA" w:rsidRDefault="00AC61FD" w:rsidP="00AC61FD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</w:p>
    <w:p w14:paraId="62C8302D" w14:textId="77777777" w:rsidR="00AC61FD" w:rsidRPr="008E46DA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А)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 xml:space="preserve">Сетка трещин </w:t>
      </w:r>
    </w:p>
    <w:p w14:paraId="34ED1A2C" w14:textId="77777777" w:rsidR="00AC61FD" w:rsidRPr="008E46DA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Б)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Выкрашивание</w:t>
      </w:r>
    </w:p>
    <w:p w14:paraId="0711CC13" w14:textId="77777777" w:rsidR="00AC61FD" w:rsidRPr="008E46DA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В)</w:t>
      </w:r>
      <w:r w:rsidRPr="008E46DA">
        <w:rPr>
          <w:rFonts w:ascii="Arial" w:hAnsi="Arial" w:cs="Arial"/>
          <w:sz w:val="24"/>
          <w:szCs w:val="24"/>
          <w:lang w:eastAsia="ru-RU"/>
        </w:rPr>
        <w:tab/>
      </w:r>
      <w:proofErr w:type="spellStart"/>
      <w:r w:rsidRPr="008E46DA">
        <w:rPr>
          <w:rFonts w:ascii="Arial" w:hAnsi="Arial" w:cs="Arial"/>
          <w:sz w:val="24"/>
          <w:szCs w:val="24"/>
          <w:lang w:eastAsia="ru-RU"/>
        </w:rPr>
        <w:t>Кромочность</w:t>
      </w:r>
      <w:proofErr w:type="spellEnd"/>
    </w:p>
    <w:p w14:paraId="50CEB052" w14:textId="77777777" w:rsidR="00AC61FD" w:rsidRPr="008E46DA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Г)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Коробление плиты</w:t>
      </w:r>
    </w:p>
    <w:p w14:paraId="15A79F08" w14:textId="77777777" w:rsidR="002A4A0A" w:rsidRPr="008E46DA" w:rsidRDefault="002A4A0A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1B04EDC1" w14:textId="1355C20A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>23. Гарантийный срок службы дорожной разметки из пластика:</w:t>
      </w:r>
    </w:p>
    <w:p w14:paraId="2721C52E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А)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3 месяца</w:t>
      </w:r>
    </w:p>
    <w:p w14:paraId="559634CD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 xml:space="preserve">Б) 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1 год</w:t>
      </w:r>
    </w:p>
    <w:p w14:paraId="7E74740F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 xml:space="preserve">В) 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6 месяцев</w:t>
      </w:r>
    </w:p>
    <w:p w14:paraId="5495709D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 xml:space="preserve">Г) 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18 месяцев</w:t>
      </w:r>
    </w:p>
    <w:p w14:paraId="08F04BF2" w14:textId="43F51CEE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lastRenderedPageBreak/>
        <w:t xml:space="preserve">24. При указании на дорожных знаках нескольких населенных пунктов первым с верху вниз указывается: </w:t>
      </w:r>
    </w:p>
    <w:p w14:paraId="2294F0B0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 xml:space="preserve">А) Наибольший </w:t>
      </w:r>
    </w:p>
    <w:p w14:paraId="46E246D3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Б) Ближайший</w:t>
      </w:r>
    </w:p>
    <w:p w14:paraId="71C3D54B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В) Областной центр</w:t>
      </w:r>
    </w:p>
    <w:p w14:paraId="00DA8F18" w14:textId="667D53FA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Г) Районный центр</w:t>
      </w:r>
    </w:p>
    <w:p w14:paraId="61E02A35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35479E1C" w14:textId="61571B91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 xml:space="preserve">25. Качество нанесения стеклянных </w:t>
      </w:r>
      <w:proofErr w:type="spellStart"/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>микрошариков</w:t>
      </w:r>
      <w:proofErr w:type="spellEnd"/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 xml:space="preserve"> проверяется:</w:t>
      </w:r>
    </w:p>
    <w:p w14:paraId="0C7DAA92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А)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На стойках дорожных знаков</w:t>
      </w:r>
    </w:p>
    <w:p w14:paraId="4C0559BC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Б)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При установке светофоров</w:t>
      </w:r>
    </w:p>
    <w:p w14:paraId="04507211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В)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При устройстве дорожной разметки</w:t>
      </w:r>
    </w:p>
    <w:p w14:paraId="1D34B7D1" w14:textId="77777777" w:rsidR="002A4A0A" w:rsidRPr="008E46DA" w:rsidRDefault="002A4A0A" w:rsidP="002A4A0A">
      <w:pPr>
        <w:spacing w:after="0" w:line="360" w:lineRule="exact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Г)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На бордюрном ограждении</w:t>
      </w:r>
    </w:p>
    <w:p w14:paraId="7CCD1029" w14:textId="77777777" w:rsidR="002A4A0A" w:rsidRPr="008E46DA" w:rsidRDefault="002A4A0A" w:rsidP="002A4A0A">
      <w:pPr>
        <w:spacing w:after="0" w:line="360" w:lineRule="exact"/>
        <w:rPr>
          <w:rFonts w:ascii="Arial" w:hAnsi="Arial" w:cs="Arial"/>
          <w:sz w:val="24"/>
          <w:szCs w:val="24"/>
          <w:lang w:eastAsia="ru-RU"/>
        </w:rPr>
      </w:pPr>
    </w:p>
    <w:p w14:paraId="276BAC85" w14:textId="6414B9FE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 xml:space="preserve">26. Длина ограждений безопасности на мостовом сооружении соответствует: </w:t>
      </w:r>
    </w:p>
    <w:p w14:paraId="17FB122C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А)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Длине мостового сооружения</w:t>
      </w:r>
    </w:p>
    <w:p w14:paraId="15F4EC17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Б)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Длина мостового сооружения и по 30 метров на подходах с каждой стороны</w:t>
      </w:r>
    </w:p>
    <w:p w14:paraId="7011FA7B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В)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Длина мостового сооружения и по 6 метров на подходах с каждой стороны</w:t>
      </w:r>
    </w:p>
    <w:p w14:paraId="7CC32F80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Г)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Длине мостового сооружения и по длине половины пролетного строения с каждой стороны</w:t>
      </w:r>
    </w:p>
    <w:p w14:paraId="748ADD2B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340F5E6B" w14:textId="4EC094D5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>27. Плановая проверка гарантийных участков не может производится:</w:t>
      </w:r>
    </w:p>
    <w:p w14:paraId="4CA5F2AE" w14:textId="77777777" w:rsidR="002A4A0A" w:rsidRPr="008E46DA" w:rsidRDefault="002A4A0A" w:rsidP="002A4A0A">
      <w:pPr>
        <w:pStyle w:val="Default"/>
        <w:rPr>
          <w:lang w:val="ru-RU"/>
        </w:rPr>
      </w:pPr>
    </w:p>
    <w:p w14:paraId="155BE5D0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А)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При выпадении осадков</w:t>
      </w:r>
    </w:p>
    <w:p w14:paraId="018C25EC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Б)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При засыпке откосов снегом</w:t>
      </w:r>
    </w:p>
    <w:p w14:paraId="78977B8A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В)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В случае наличии снега в кюветах</w:t>
      </w:r>
    </w:p>
    <w:p w14:paraId="666B4ECC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Г)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Все вышеперечисленное</w:t>
      </w:r>
    </w:p>
    <w:p w14:paraId="3B4A5863" w14:textId="77777777" w:rsidR="002A4A0A" w:rsidRPr="008E46DA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2E17F4F9" w14:textId="2851736C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hAnsi="Arial" w:cs="Arial"/>
          <w:color w:val="0000FF"/>
          <w:sz w:val="24"/>
          <w:szCs w:val="24"/>
          <w:lang w:eastAsia="ru-RU"/>
        </w:rPr>
        <w:t xml:space="preserve">28. При выполнении капитального ремонта дороги категория дороги: </w:t>
      </w:r>
    </w:p>
    <w:p w14:paraId="681DB485" w14:textId="77777777" w:rsidR="00B652C9" w:rsidRPr="008E46DA" w:rsidRDefault="00B652C9" w:rsidP="00B652C9">
      <w:pPr>
        <w:pStyle w:val="1"/>
        <w:spacing w:before="0" w:beforeAutospacing="0" w:after="0" w:afterAutospacing="0" w:line="360" w:lineRule="exact"/>
        <w:rPr>
          <w:rFonts w:ascii="Arial" w:eastAsia="Calibri" w:hAnsi="Arial" w:cs="Arial" w:hint="default"/>
          <w:b w:val="0"/>
          <w:bCs w:val="0"/>
          <w:i/>
          <w:iCs/>
          <w:kern w:val="0"/>
          <w:sz w:val="24"/>
          <w:szCs w:val="24"/>
          <w:lang w:val="ru-RU" w:eastAsia="ru-RU"/>
        </w:rPr>
      </w:pPr>
    </w:p>
    <w:p w14:paraId="56A337C5" w14:textId="77777777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А)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Не меняется</w:t>
      </w:r>
    </w:p>
    <w:p w14:paraId="4E9F5828" w14:textId="77777777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Б)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Меняется при изменении типа покрытия</w:t>
      </w:r>
    </w:p>
    <w:p w14:paraId="5205DD55" w14:textId="77777777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В)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Меняется при уширении проезжей части</w:t>
      </w:r>
    </w:p>
    <w:p w14:paraId="4608E7CF" w14:textId="77777777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Г)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Меняется при уширении земляного полотна</w:t>
      </w:r>
    </w:p>
    <w:p w14:paraId="57BA9A52" w14:textId="77777777" w:rsidR="00B652C9" w:rsidRPr="008E46DA" w:rsidRDefault="00B652C9" w:rsidP="00B652C9">
      <w:pPr>
        <w:jc w:val="both"/>
        <w:rPr>
          <w:rFonts w:ascii="Arial" w:eastAsia="SimSun" w:hAnsi="Arial" w:cs="Arial"/>
          <w:color w:val="0000FF"/>
          <w:sz w:val="24"/>
          <w:szCs w:val="24"/>
          <w:lang w:eastAsia="ru-RU"/>
        </w:rPr>
      </w:pPr>
    </w:p>
    <w:p w14:paraId="246C33F4" w14:textId="50B8AC66" w:rsidR="00B652C9" w:rsidRPr="008E46DA" w:rsidRDefault="00B652C9" w:rsidP="00B652C9">
      <w:pPr>
        <w:jc w:val="both"/>
        <w:rPr>
          <w:rFonts w:ascii="Arial" w:eastAsia="SimSun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eastAsia="SimSun" w:hAnsi="Arial" w:cs="Arial"/>
          <w:color w:val="0000FF"/>
          <w:sz w:val="24"/>
          <w:szCs w:val="24"/>
          <w:lang w:eastAsia="ru-RU"/>
        </w:rPr>
        <w:t xml:space="preserve">29. Взвешивание щебня, собранном с листа рубероида (1x1 м), который укладывается на разлитое вяжущее по пути движения </w:t>
      </w:r>
      <w:proofErr w:type="spellStart"/>
      <w:r w:rsidRPr="008E46DA">
        <w:rPr>
          <w:rFonts w:ascii="Arial" w:eastAsia="SimSun" w:hAnsi="Arial" w:cs="Arial"/>
          <w:color w:val="0000FF"/>
          <w:sz w:val="24"/>
          <w:szCs w:val="24"/>
          <w:lang w:eastAsia="ru-RU"/>
        </w:rPr>
        <w:t>щебнераспределителя</w:t>
      </w:r>
      <w:proofErr w:type="spellEnd"/>
      <w:r w:rsidRPr="008E46DA">
        <w:rPr>
          <w:rFonts w:ascii="Arial" w:eastAsia="SimSun" w:hAnsi="Arial" w:cs="Arial"/>
          <w:color w:val="0000FF"/>
          <w:sz w:val="24"/>
          <w:szCs w:val="24"/>
          <w:lang w:eastAsia="ru-RU"/>
        </w:rPr>
        <w:t xml:space="preserve"> определяет: </w:t>
      </w:r>
    </w:p>
    <w:p w14:paraId="6611E3B1" w14:textId="77777777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 xml:space="preserve">А) 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 xml:space="preserve">Контроль расхода вяжущего </w:t>
      </w:r>
    </w:p>
    <w:p w14:paraId="5758E526" w14:textId="77777777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Б)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 xml:space="preserve">Контроль скорости движения </w:t>
      </w:r>
      <w:proofErr w:type="spellStart"/>
      <w:r w:rsidRPr="008E46DA">
        <w:rPr>
          <w:rFonts w:ascii="Arial" w:hAnsi="Arial" w:cs="Arial"/>
          <w:sz w:val="24"/>
          <w:szCs w:val="24"/>
          <w:lang w:eastAsia="ru-RU"/>
        </w:rPr>
        <w:t>щебнераспределителя</w:t>
      </w:r>
      <w:proofErr w:type="spellEnd"/>
    </w:p>
    <w:p w14:paraId="085BD992" w14:textId="77777777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В)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Контроль расхода щебня</w:t>
      </w:r>
    </w:p>
    <w:p w14:paraId="46B665B2" w14:textId="77777777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lastRenderedPageBreak/>
        <w:t>Г)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Контроль фракции щебня</w:t>
      </w:r>
    </w:p>
    <w:p w14:paraId="3DBE2458" w14:textId="77777777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49ECFD6A" w14:textId="43514935" w:rsidR="00B652C9" w:rsidRPr="008E46DA" w:rsidRDefault="00B652C9" w:rsidP="00B652C9">
      <w:pPr>
        <w:spacing w:after="0" w:line="360" w:lineRule="exact"/>
        <w:jc w:val="both"/>
        <w:rPr>
          <w:rFonts w:ascii="Arial" w:eastAsia="SimSun" w:hAnsi="Arial" w:cs="Arial"/>
          <w:color w:val="0000FF"/>
          <w:sz w:val="24"/>
          <w:szCs w:val="24"/>
          <w:lang w:eastAsia="ru-RU"/>
        </w:rPr>
      </w:pPr>
      <w:r w:rsidRPr="008E46DA">
        <w:rPr>
          <w:rFonts w:ascii="Arial" w:eastAsia="SimSun" w:hAnsi="Arial" w:cs="Arial"/>
          <w:color w:val="0000FF"/>
          <w:sz w:val="24"/>
          <w:szCs w:val="24"/>
          <w:lang w:eastAsia="ru-RU"/>
        </w:rPr>
        <w:t>30. Наиболее прочным материалом дорожной конструкции является:</w:t>
      </w:r>
    </w:p>
    <w:p w14:paraId="7DA17540" w14:textId="77777777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А)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Слой основания</w:t>
      </w:r>
    </w:p>
    <w:p w14:paraId="361C1395" w14:textId="77777777" w:rsidR="00B652C9" w:rsidRPr="008E46DA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Б)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Верхний слой покрытия</w:t>
      </w:r>
    </w:p>
    <w:p w14:paraId="6E28145E" w14:textId="77777777" w:rsidR="00B652C9" w:rsidRPr="008E46DA" w:rsidRDefault="00B652C9" w:rsidP="00B652C9">
      <w:pPr>
        <w:spacing w:after="0" w:line="360" w:lineRule="exact"/>
        <w:rPr>
          <w:rStyle w:val="s0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В)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Дренирующий слой</w:t>
      </w:r>
    </w:p>
    <w:p w14:paraId="12A240CE" w14:textId="77777777" w:rsidR="00B652C9" w:rsidRPr="000C1236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  <w:r w:rsidRPr="008E46DA">
        <w:rPr>
          <w:rFonts w:ascii="Arial" w:hAnsi="Arial" w:cs="Arial"/>
          <w:sz w:val="24"/>
          <w:szCs w:val="24"/>
          <w:lang w:eastAsia="ru-RU"/>
        </w:rPr>
        <w:t>Г)</w:t>
      </w:r>
      <w:r w:rsidRPr="008E46DA">
        <w:rPr>
          <w:rFonts w:ascii="Arial" w:hAnsi="Arial" w:cs="Arial"/>
          <w:sz w:val="24"/>
          <w:szCs w:val="24"/>
          <w:lang w:eastAsia="ru-RU"/>
        </w:rPr>
        <w:tab/>
        <w:t>Выравнивающий слой</w:t>
      </w:r>
      <w:bookmarkStart w:id="0" w:name="_GoBack"/>
      <w:bookmarkEnd w:id="0"/>
    </w:p>
    <w:p w14:paraId="086AD926" w14:textId="3AF428C7" w:rsidR="00B652C9" w:rsidRPr="000C1236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556598C7" w14:textId="77777777" w:rsidR="00B652C9" w:rsidRPr="000C1236" w:rsidRDefault="00B652C9" w:rsidP="00B652C9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1A79F013" w14:textId="77777777" w:rsidR="002A4A0A" w:rsidRPr="000C1236" w:rsidRDefault="002A4A0A" w:rsidP="002A4A0A">
      <w:pPr>
        <w:spacing w:after="0" w:line="360" w:lineRule="exact"/>
        <w:rPr>
          <w:rFonts w:ascii="Arial" w:hAnsi="Arial" w:cs="Arial"/>
          <w:sz w:val="24"/>
          <w:szCs w:val="24"/>
          <w:lang w:eastAsia="ru-RU"/>
        </w:rPr>
      </w:pPr>
    </w:p>
    <w:p w14:paraId="3A916C0A" w14:textId="77777777" w:rsidR="002A4A0A" w:rsidRPr="000C1236" w:rsidRDefault="002A4A0A" w:rsidP="002A4A0A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62507A81" w14:textId="1EF7CB47" w:rsidR="002A4A0A" w:rsidRDefault="002A4A0A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4CEF2514" w14:textId="5DCCC092" w:rsidR="00AC61FD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2FB9A697" w14:textId="77777777" w:rsidR="00AC61FD" w:rsidRPr="000C1236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4EE6D043" w14:textId="77777777" w:rsidR="00AC61FD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594EEA2C" w14:textId="77777777" w:rsidR="00AC61FD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4F26EFE1" w14:textId="77777777" w:rsidR="00AC61FD" w:rsidRPr="000C1236" w:rsidRDefault="00AC61FD" w:rsidP="00AC61FD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5E1EB8AB" w14:textId="77777777" w:rsidR="0026494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4590E091" w14:textId="77777777" w:rsidR="0026494A" w:rsidRDefault="0026494A" w:rsidP="0026494A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0CC90BE2" w14:textId="77777777" w:rsidR="00DB053C" w:rsidRDefault="00DB053C" w:rsidP="00DB053C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F757BFC" w14:textId="77777777" w:rsidR="00DB053C" w:rsidRDefault="00DB053C" w:rsidP="00DB053C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</w:p>
    <w:p w14:paraId="54204C0D" w14:textId="77777777" w:rsidR="00DB053C" w:rsidRDefault="00DB053C" w:rsidP="00F6010B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05FA545E" w14:textId="77777777" w:rsidR="00D11244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7FC9E8F2" w14:textId="77777777" w:rsidR="00D11244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5BB822AA" w14:textId="7BD0A8EB" w:rsidR="00D11244" w:rsidRPr="000C1236" w:rsidRDefault="00D11244" w:rsidP="00D11244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ru-RU"/>
        </w:rPr>
      </w:pPr>
    </w:p>
    <w:p w14:paraId="1AA44937" w14:textId="310512C7" w:rsidR="00D11244" w:rsidRPr="000C1236" w:rsidRDefault="00D11244" w:rsidP="00D11244">
      <w:pPr>
        <w:spacing w:after="0" w:line="360" w:lineRule="exact"/>
        <w:jc w:val="both"/>
        <w:rPr>
          <w:rFonts w:ascii="Arial" w:eastAsia="SimSun" w:hAnsi="Arial" w:cs="Arial"/>
          <w:color w:val="0000FF"/>
          <w:sz w:val="24"/>
          <w:szCs w:val="24"/>
          <w:lang w:eastAsia="ru-RU"/>
        </w:rPr>
      </w:pPr>
    </w:p>
    <w:p w14:paraId="32C0A090" w14:textId="77777777" w:rsidR="00B32C95" w:rsidRDefault="00B32C95" w:rsidP="00B32C95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78C35E80" w14:textId="77777777" w:rsidR="00B32C95" w:rsidRDefault="00B32C95" w:rsidP="00B32C95">
      <w:pPr>
        <w:spacing w:after="0" w:line="360" w:lineRule="exact"/>
        <w:ind w:left="120" w:hangingChars="50" w:hanging="120"/>
        <w:jc w:val="both"/>
        <w:rPr>
          <w:rFonts w:ascii="Arial" w:hAnsi="Arial" w:cs="Arial"/>
          <w:color w:val="000000"/>
          <w:sz w:val="24"/>
          <w:szCs w:val="24"/>
          <w:lang w:eastAsia="zh-CN"/>
        </w:rPr>
      </w:pPr>
    </w:p>
    <w:p w14:paraId="587B0C24" w14:textId="77777777" w:rsidR="00B32C95" w:rsidRDefault="00B32C95" w:rsidP="00B32C95">
      <w:pPr>
        <w:spacing w:after="0" w:line="360" w:lineRule="exact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CF3A06F" w14:textId="5517201F" w:rsidR="00C67783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0CECDDAC" w14:textId="77777777" w:rsidR="00C67783" w:rsidRDefault="00C67783" w:rsidP="00C67783">
      <w:pPr>
        <w:spacing w:after="0" w:line="360" w:lineRule="exact"/>
        <w:jc w:val="both"/>
        <w:rPr>
          <w:rFonts w:ascii="Arial" w:hAnsi="Arial" w:cs="Arial"/>
          <w:sz w:val="24"/>
          <w:szCs w:val="24"/>
        </w:rPr>
      </w:pPr>
    </w:p>
    <w:p w14:paraId="59CD8BD5" w14:textId="77777777" w:rsidR="0004537A" w:rsidRDefault="0004537A"/>
    <w:sectPr w:rsidR="0004537A" w:rsidSect="00C6778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9F367F"/>
    <w:multiLevelType w:val="hybridMultilevel"/>
    <w:tmpl w:val="43DA86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AA2"/>
    <w:rsid w:val="0004537A"/>
    <w:rsid w:val="0026494A"/>
    <w:rsid w:val="002A4A0A"/>
    <w:rsid w:val="00332E64"/>
    <w:rsid w:val="00791AA2"/>
    <w:rsid w:val="008E46DA"/>
    <w:rsid w:val="00AC61FD"/>
    <w:rsid w:val="00B32C95"/>
    <w:rsid w:val="00B50CB7"/>
    <w:rsid w:val="00B652C9"/>
    <w:rsid w:val="00C67783"/>
    <w:rsid w:val="00CC34F2"/>
    <w:rsid w:val="00D11244"/>
    <w:rsid w:val="00DB053C"/>
    <w:rsid w:val="00E25FEF"/>
    <w:rsid w:val="00F6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1A56F"/>
  <w15:chartTrackingRefBased/>
  <w15:docId w15:val="{519B2E44-C3EE-44FF-8A0C-FC85BA4D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7783"/>
    <w:pPr>
      <w:spacing w:after="200" w:line="276" w:lineRule="auto"/>
    </w:pPr>
    <w:rPr>
      <w:rFonts w:ascii="Calibri" w:eastAsia="Calibri" w:hAnsi="Calibri" w:cs="Times New Roman"/>
      <w:kern w:val="0"/>
      <w:lang w:val="ru-RU"/>
      <w14:ligatures w14:val="none"/>
    </w:rPr>
  </w:style>
  <w:style w:type="paragraph" w:styleId="1">
    <w:name w:val="heading 1"/>
    <w:next w:val="Default"/>
    <w:link w:val="10"/>
    <w:qFormat/>
    <w:rsid w:val="00B652C9"/>
    <w:pPr>
      <w:spacing w:before="100" w:beforeAutospacing="1" w:after="100" w:afterAutospacing="1" w:line="240" w:lineRule="auto"/>
      <w:outlineLvl w:val="0"/>
    </w:pPr>
    <w:rPr>
      <w:rFonts w:ascii="SimSun" w:eastAsia="SimSun" w:hAnsi="SimSun" w:cs="Times New Roman" w:hint="eastAsia"/>
      <w:b/>
      <w:bCs/>
      <w:kern w:val="32"/>
      <w:sz w:val="48"/>
      <w:szCs w:val="48"/>
      <w:lang w:val="en-US" w:eastAsia="zh-CN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7783"/>
    <w:pPr>
      <w:ind w:left="720"/>
      <w:contextualSpacing/>
    </w:pPr>
  </w:style>
  <w:style w:type="paragraph" w:customStyle="1" w:styleId="Default">
    <w:name w:val="Default"/>
    <w:uiPriority w:val="99"/>
    <w:unhideWhenUsed/>
    <w:qFormat/>
    <w:rsid w:val="002A4A0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0"/>
      <w:lang/>
      <w14:ligatures w14:val="none"/>
    </w:rPr>
  </w:style>
  <w:style w:type="character" w:customStyle="1" w:styleId="10">
    <w:name w:val="Заголовок 1 Знак"/>
    <w:basedOn w:val="a0"/>
    <w:link w:val="1"/>
    <w:rsid w:val="00B652C9"/>
    <w:rPr>
      <w:rFonts w:ascii="SimSun" w:eastAsia="SimSun" w:hAnsi="SimSun" w:cs="Times New Roman"/>
      <w:b/>
      <w:bCs/>
      <w:kern w:val="32"/>
      <w:sz w:val="48"/>
      <w:szCs w:val="48"/>
      <w:lang w:val="en-US" w:eastAsia="zh-CN"/>
      <w14:ligatures w14:val="none"/>
    </w:rPr>
  </w:style>
  <w:style w:type="character" w:customStyle="1" w:styleId="s0">
    <w:name w:val="s0"/>
    <w:qFormat/>
    <w:rsid w:val="00B652C9"/>
    <w:rPr>
      <w:rFonts w:ascii="Times New Roman" w:hAnsi="Times New Roman" w:cs="Times New Roman" w:hint="defaul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Кабылбаев Айдос</dc:creator>
  <cp:keywords/>
  <dc:description/>
  <cp:lastModifiedBy>Пользователь Windows</cp:lastModifiedBy>
  <cp:revision>11</cp:revision>
  <dcterms:created xsi:type="dcterms:W3CDTF">2023-05-04T04:56:00Z</dcterms:created>
  <dcterms:modified xsi:type="dcterms:W3CDTF">2026-01-23T04:56:00Z</dcterms:modified>
</cp:coreProperties>
</file>