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中信证券(600030) 深度分析报告</w:t>
      </w:r>
    </w:p>
    <w:p>
      <w:r>
        <w:t>报告生成时间: 2026-06-30 23:19</w:t>
      </w:r>
    </w:p>
    <w:p/>
    <w:p>
      <w:pPr>
        <w:pStyle w:val="Heading1"/>
      </w:pPr>
      <w:r>
        <w:t>一、公司概况</w:t>
      </w:r>
    </w:p>
    <w:p>
      <w:r>
        <w:t>中信证券（600030）是上海证券交易所上市公司。所属行业通过 extra_data.company 补充。</w:t>
      </w:r>
    </w:p>
    <w:p>
      <w:r>
        <w:t xml:space="preserve">  最新市值：4258亿元（流通市值3498亿元）</w:t>
      </w:r>
    </w:p>
    <w:p>
      <w:r>
        <w:t xml:space="preserve">  市盈率PE(TTM)：12.64倍</w:t>
      </w:r>
    </w:p>
    <w:p>
      <w:r>
        <w:t xml:space="preserve">  市净率PB：1.49倍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28.73元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+0.84%（收红📈）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28.33 / 28.95 / 28.32元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28.49元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2203334手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631088万元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1.81%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12.64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1.49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3498.32亿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4257.94亿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当前成交量2203334手，成交额631088万元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市盈率PE=12.64倍，市净率PB=1.49倍。详细财务数据请通过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12.64倍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1.49倍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2.27元/股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19.28元/股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PE法（行业均值20倍）：45.40元</w:t>
      </w:r>
    </w:p>
    <w:p>
      <w:r>
        <w:t xml:space="preserve">  • PB法（行业均值3.5倍）：67.48元</w:t>
      </w:r>
    </w:p>
    <w:p>
      <w:r>
        <w:t xml:space="preserve">  • 当前价28.73元，处于合理偏低区间</w:t>
      </w:r>
    </w:p>
    <w:p>
      <w:r>
        <w:rPr>
          <w:b/>
        </w:rPr>
        <w:t xml:space="preserve">  ➜ 合理股价区间约34.05~96.40元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2.27元/股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12.64倍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1.49倍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0.39%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+ 55×15% + 70×20% + 55×10%</w:t>
      </w:r>
    </w:p>
    <w:p>
      <w:r>
        <w:rPr>
          <w:b/>
        </w:rPr>
        <w:t xml:space="preserve">  ➜ 总分：62/100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