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恒力石化(600346) 深度分析报告</w:t>
      </w:r>
    </w:p>
    <w:p>
      <w:r>
        <w:t>报告生成时间: 2026-06-30 23:18</w:t>
      </w:r>
    </w:p>
    <w:p/>
    <w:p>
      <w:pPr>
        <w:pStyle w:val="Heading1"/>
      </w:pPr>
      <w:r>
        <w:t>一、公司概况</w:t>
      </w:r>
    </w:p>
    <w:p>
      <w:r>
        <w:t>恒力石化（600346）是上海证券交易所上市公司。所属行业通过 extra_data.company 补充。</w:t>
      </w:r>
    </w:p>
    <w:p>
      <w:r>
        <w:t xml:space="preserve">  最新市值：1247亿元（流通市值1247亿元）</w:t>
      </w:r>
    </w:p>
    <w:p>
      <w:r>
        <w:t xml:space="preserve">  市盈率PE(TTM)：13.95倍</w:t>
      </w:r>
    </w:p>
    <w:p>
      <w:r>
        <w:t xml:space="preserve">  市净率PB：1.82倍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17.71元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-6.30%（收跌📉）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18.60 / 19.10 / 17.40元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18.90元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636140手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114458万元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0.90%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13.95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1.82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1246.62亿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1246.62亿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当前成交量636140手，成交额114458万元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市盈率PE=13.95倍，市净率PB=1.82倍。详细财务数据请通过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13.95倍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1.82倍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1.27元/股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9.73元/股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PE法（行业均值20倍）：25.40元</w:t>
      </w:r>
    </w:p>
    <w:p>
      <w:r>
        <w:t xml:space="preserve">  • PB法（行业均值3.5倍）：34.05元</w:t>
      </w:r>
    </w:p>
    <w:p>
      <w:r>
        <w:t xml:space="preserve">  • 当前价17.71元，处于合理偏低区间</w:t>
      </w:r>
    </w:p>
    <w:p>
      <w:r>
        <w:rPr>
          <w:b/>
        </w:rPr>
        <w:t xml:space="preserve">  ➜ 合理股价区间约19.05~48.65元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1.27元/股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13.95倍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1.82倍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0.63%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45/100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+ 45×15%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