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E25F2" w14:textId="0A152719" w:rsidR="00C778A0" w:rsidRDefault="00000000" w:rsidP="0086024A">
      <w:pPr>
        <w:ind w:firstLine="708"/>
        <w:jc w:val="both"/>
      </w:pPr>
      <w:r>
        <w:t xml:space="preserve">Представленная рецензия на работу не выдерживает критики. В рецензии не даётся рекомендаций по улучшению и обоснованных замечаний. В рецензии содержатся не замечания, а вопросы, что подтверждает не соответствие компетенций рецензента теме статьи. </w:t>
      </w:r>
    </w:p>
    <w:p w14:paraId="1E1BD46D" w14:textId="368BAA58" w:rsidR="0086024A" w:rsidRPr="0086024A" w:rsidRDefault="0086024A" w:rsidP="0086024A">
      <w:pPr>
        <w:ind w:firstLine="708"/>
        <w:jc w:val="both"/>
        <w:rPr>
          <w:i/>
          <w:iCs/>
        </w:rPr>
      </w:pPr>
      <w:r>
        <w:t xml:space="preserve">1. </w:t>
      </w:r>
      <w:r w:rsidR="00000000" w:rsidRPr="0086024A">
        <w:rPr>
          <w:i/>
          <w:iCs/>
        </w:rPr>
        <w:t>«</w:t>
      </w:r>
      <w:r w:rsidRPr="0086024A">
        <w:rPr>
          <w:i/>
          <w:iCs/>
        </w:rPr>
        <w:t xml:space="preserve">Название статьи вызывает много вопросов.  Не понятно, что такое перечисление в модели Изинга? Почему алгоритм </w:t>
      </w:r>
      <w:r w:rsidRPr="0036589C">
        <w:rPr>
          <w:i/>
          <w:iCs/>
        </w:rPr>
        <w:t>неклассический</w:t>
      </w:r>
      <w:r w:rsidRPr="0086024A">
        <w:rPr>
          <w:i/>
          <w:iCs/>
        </w:rPr>
        <w:t xml:space="preserve">?  Слово </w:t>
      </w:r>
      <w:proofErr w:type="spellStart"/>
      <w:r w:rsidRPr="0086024A">
        <w:rPr>
          <w:i/>
          <w:iCs/>
        </w:rPr>
        <w:t>Glaurung</w:t>
      </w:r>
      <w:proofErr w:type="spellEnd"/>
      <w:r w:rsidRPr="0086024A">
        <w:rPr>
          <w:i/>
          <w:iCs/>
        </w:rPr>
        <w:t xml:space="preserve"> на латинице в названии статьи на русском языке также выглядит неуместно, тем более его истоки либо значение в тексте статьи не раскрыты.</w:t>
      </w:r>
      <w:r w:rsidR="00000000" w:rsidRPr="0086024A">
        <w:rPr>
          <w:i/>
          <w:iCs/>
        </w:rPr>
        <w:t xml:space="preserve">» </w:t>
      </w:r>
    </w:p>
    <w:p w14:paraId="058C1702" w14:textId="0A03A071" w:rsidR="00C778A0" w:rsidRPr="0086024A" w:rsidRDefault="00644C81" w:rsidP="0086024A">
      <w:pPr>
        <w:ind w:firstLine="708"/>
        <w:jc w:val="both"/>
      </w:pPr>
      <w:r>
        <w:t>Понятие</w:t>
      </w:r>
      <w:r w:rsidR="0084266D">
        <w:t xml:space="preserve"> перечислени</w:t>
      </w:r>
      <w:r>
        <w:t>я</w:t>
      </w:r>
      <w:r w:rsidR="0084266D">
        <w:t xml:space="preserve"> </w:t>
      </w:r>
      <w:r>
        <w:t>в переборном алгоритме для решения модели Изинга добавлено в текст статьи.</w:t>
      </w:r>
      <w:r w:rsidR="0036589C">
        <w:t xml:space="preserve"> Добавлено описание п</w:t>
      </w:r>
      <w:r w:rsidR="0036589C" w:rsidRPr="0036589C">
        <w:t xml:space="preserve">очему алгоритм </w:t>
      </w:r>
      <w:r w:rsidR="0036589C">
        <w:t xml:space="preserve">является </w:t>
      </w:r>
      <w:r w:rsidR="0036589C" w:rsidRPr="0036589C">
        <w:t>неклассически</w:t>
      </w:r>
      <w:r w:rsidR="0036589C">
        <w:t>м. Предложенное автором название алгоритма «</w:t>
      </w:r>
      <w:proofErr w:type="spellStart"/>
      <w:r w:rsidR="0036589C" w:rsidRPr="0036589C">
        <w:t>Glaurung</w:t>
      </w:r>
      <w:proofErr w:type="spellEnd"/>
      <w:r w:rsidR="0036589C">
        <w:t>» заменено на алгоритм декомпозиции.</w:t>
      </w:r>
    </w:p>
    <w:p w14:paraId="4CF4D501" w14:textId="07382EC8" w:rsidR="00C778A0" w:rsidRPr="0086024A" w:rsidRDefault="00000000" w:rsidP="0086024A">
      <w:pPr>
        <w:ind w:firstLine="708"/>
        <w:jc w:val="both"/>
      </w:pPr>
      <w:r w:rsidRPr="0086024A">
        <w:t xml:space="preserve">2.1 </w:t>
      </w:r>
      <w:r>
        <w:t xml:space="preserve">«Введение к статье написано плохо и практически не вводит в проблематику решаемой задачи.  Не </w:t>
      </w:r>
      <w:r w:rsidR="008B0C61">
        <w:t>понятно,</w:t>
      </w:r>
      <w:r>
        <w:t xml:space="preserve"> чем предлагаемый авторами подход лучше или хуже методов, рассматриваемых другими авторами. Например, в сравнении с методами машинного обучения, либо статистическими методами, которые авторы упоминают во введении». Дословно из статьи:</w:t>
      </w:r>
      <w:r w:rsidRPr="0086024A">
        <w:t xml:space="preserve"> </w:t>
      </w:r>
      <w:r>
        <w:t>«</w:t>
      </w:r>
      <w:r w:rsidRPr="0086024A">
        <w:t>Однако, в отличие от упомянутых методов, стохастические алгоритмы могут затрачивать слишком много времени на достижение термодинамического равновесия (релаксацию)</w:t>
      </w:r>
      <w:r>
        <w:t>»</w:t>
      </w:r>
    </w:p>
    <w:p w14:paraId="679C5AAE" w14:textId="77777777" w:rsidR="00C778A0" w:rsidRDefault="00000000" w:rsidP="0086024A">
      <w:pPr>
        <w:ind w:firstLine="708"/>
        <w:jc w:val="both"/>
      </w:pPr>
      <w:r>
        <w:t xml:space="preserve">«Также, стоило бы пояснить, чем предлагаемый алгоритм отличается от алгоритма,  опубликованного в  работе [13]. У рецензента возникло впечатление, что это один и тот же алгоритм.» в работе 13 приведены физические результаты полученные из алгоритма рецензируемой статьи. Мы считали что было бы хорошо поднять цитируемость ДВМЖ </w:t>
      </w:r>
      <w:proofErr w:type="spellStart"/>
      <w:r>
        <w:t>ссыками</w:t>
      </w:r>
      <w:proofErr w:type="spellEnd"/>
      <w:r>
        <w:t xml:space="preserve"> на данный алгоритм перебора. Видимо придется отправлять описание алгоритма так же в американский журнал и ссылаться уже на него.</w:t>
      </w:r>
    </w:p>
    <w:p w14:paraId="744FC4D0" w14:textId="77777777" w:rsidR="00C778A0" w:rsidRDefault="00000000" w:rsidP="0086024A">
      <w:pPr>
        <w:ind w:firstLine="708"/>
        <w:jc w:val="both"/>
      </w:pPr>
      <w:r>
        <w:t>2.2 Параллельная редукция позволяет получить полную плотность состояний для плоской решетки из 100 спинов? Нет.</w:t>
      </w:r>
    </w:p>
    <w:p w14:paraId="333E4637" w14:textId="77777777" w:rsidR="00C778A0" w:rsidRPr="0086024A" w:rsidRDefault="00000000" w:rsidP="0086024A">
      <w:pPr>
        <w:jc w:val="both"/>
      </w:pPr>
      <w:r>
        <w:tab/>
        <w:t xml:space="preserve">2.4 Работа содержит нелепые фразы типа: «Точное решение может служить инструментом эффективности как программного, так и аппаратного обеспечения». – похоже в </w:t>
      </w:r>
      <w:r>
        <w:rPr>
          <w:lang w:val="en-US"/>
        </w:rPr>
        <w:t>Q</w:t>
      </w:r>
      <w:r w:rsidRPr="0086024A">
        <w:t>1</w:t>
      </w:r>
      <w:r>
        <w:t xml:space="preserve"> используют такие фразы:</w:t>
      </w:r>
      <w:r w:rsidRPr="0086024A">
        <w:t xml:space="preserve"> </w:t>
      </w:r>
      <w:r>
        <w:t xml:space="preserve"> </w:t>
      </w:r>
      <w:r w:rsidRPr="0086024A">
        <w:t>“</w:t>
      </w:r>
      <w:r>
        <w:rPr>
          <w:lang w:val="en-US"/>
        </w:rPr>
        <w:t>As</w:t>
      </w:r>
      <w:r w:rsidRPr="0086024A">
        <w:t xml:space="preserve"> </w:t>
      </w:r>
      <w:r>
        <w:rPr>
          <w:lang w:val="en-US"/>
        </w:rPr>
        <w:t>opposed</w:t>
      </w:r>
      <w:r w:rsidRPr="0086024A">
        <w:t xml:space="preserve"> </w:t>
      </w:r>
      <w:r>
        <w:rPr>
          <w:lang w:val="en-US"/>
        </w:rPr>
        <w:t>to</w:t>
      </w:r>
      <w:r w:rsidRPr="0086024A">
        <w:t xml:space="preserve"> </w:t>
      </w:r>
      <w:r>
        <w:rPr>
          <w:lang w:val="en-US"/>
        </w:rPr>
        <w:t>heuristic</w:t>
      </w:r>
      <w:r w:rsidRPr="0086024A">
        <w:t xml:space="preserve"> </w:t>
      </w:r>
      <w:r>
        <w:rPr>
          <w:lang w:val="en-US"/>
        </w:rPr>
        <w:t>approaches</w:t>
      </w:r>
      <w:r w:rsidRPr="0086024A">
        <w:t xml:space="preserve">, </w:t>
      </w:r>
      <w:r>
        <w:rPr>
          <w:lang w:val="en-US"/>
        </w:rPr>
        <w:t>ours</w:t>
      </w:r>
      <w:r w:rsidRPr="0086024A">
        <w:t xml:space="preserve"> </w:t>
      </w:r>
      <w:r>
        <w:rPr>
          <w:lang w:val="en-US"/>
        </w:rPr>
        <w:t>is</w:t>
      </w:r>
      <w:r w:rsidRPr="0086024A">
        <w:t xml:space="preserve"> </w:t>
      </w:r>
      <w:r>
        <w:rPr>
          <w:lang w:val="en-US"/>
        </w:rPr>
        <w:t>exact</w:t>
      </w:r>
      <w:r w:rsidRPr="0086024A">
        <w:t xml:space="preserve"> </w:t>
      </w:r>
      <w:r>
        <w:rPr>
          <w:lang w:val="en-US"/>
        </w:rPr>
        <w:t>and</w:t>
      </w:r>
      <w:r w:rsidRPr="0086024A">
        <w:t xml:space="preserve"> </w:t>
      </w:r>
      <w:r>
        <w:rPr>
          <w:lang w:val="en-US"/>
        </w:rPr>
        <w:t>thus</w:t>
      </w:r>
      <w:r w:rsidRPr="0086024A">
        <w:t xml:space="preserve"> </w:t>
      </w:r>
      <w:r>
        <w:rPr>
          <w:lang w:val="en-US"/>
        </w:rPr>
        <w:t>can</w:t>
      </w:r>
      <w:r w:rsidRPr="0086024A">
        <w:t xml:space="preserve"> </w:t>
      </w:r>
      <w:r>
        <w:rPr>
          <w:lang w:val="en-US"/>
        </w:rPr>
        <w:t>serve</w:t>
      </w:r>
      <w:r w:rsidRPr="0086024A">
        <w:t xml:space="preserve"> </w:t>
      </w:r>
      <w:r>
        <w:rPr>
          <w:lang w:val="en-US"/>
        </w:rPr>
        <w:t>as</w:t>
      </w:r>
      <w:r w:rsidRPr="0086024A">
        <w:t xml:space="preserve"> </w:t>
      </w:r>
      <w:r>
        <w:rPr>
          <w:lang w:val="en-US"/>
        </w:rPr>
        <w:t>a</w:t>
      </w:r>
      <w:r w:rsidRPr="0086024A">
        <w:t xml:space="preserve"> </w:t>
      </w:r>
      <w:r>
        <w:rPr>
          <w:lang w:val="en-US"/>
        </w:rPr>
        <w:t>references</w:t>
      </w:r>
      <w:r w:rsidRPr="0086024A">
        <w:t xml:space="preserve"> </w:t>
      </w:r>
      <w:r>
        <w:rPr>
          <w:lang w:val="en-US"/>
        </w:rPr>
        <w:t>point</w:t>
      </w:r>
      <w:r w:rsidRPr="0086024A">
        <w:t xml:space="preserve"> </w:t>
      </w:r>
      <w:r>
        <w:rPr>
          <w:lang w:val="en-US"/>
        </w:rPr>
        <w:t>to</w:t>
      </w:r>
      <w:r w:rsidRPr="0086024A">
        <w:t xml:space="preserve"> </w:t>
      </w:r>
      <w:r>
        <w:rPr>
          <w:lang w:val="en-US"/>
        </w:rPr>
        <w:t>benchmark</w:t>
      </w:r>
      <w:r w:rsidRPr="0086024A">
        <w:t xml:space="preserve"> </w:t>
      </w:r>
      <w:r>
        <w:rPr>
          <w:lang w:val="en-US"/>
        </w:rPr>
        <w:t>other</w:t>
      </w:r>
      <w:r w:rsidRPr="0086024A">
        <w:t xml:space="preserve"> </w:t>
      </w:r>
      <w:r>
        <w:rPr>
          <w:lang w:val="en-US"/>
        </w:rPr>
        <w:t>algorithms</w:t>
      </w:r>
      <w:r w:rsidRPr="0086024A">
        <w:t xml:space="preserve"> </w:t>
      </w:r>
      <w:r>
        <w:rPr>
          <w:lang w:val="en-US"/>
        </w:rPr>
        <w:t>and</w:t>
      </w:r>
      <w:r w:rsidRPr="0086024A">
        <w:t xml:space="preserve"> </w:t>
      </w:r>
      <w:r>
        <w:rPr>
          <w:lang w:val="en-US"/>
        </w:rPr>
        <w:t>hardware</w:t>
      </w:r>
      <w:r w:rsidRPr="0086024A">
        <w:t>,”[2]</w:t>
      </w:r>
      <w:r>
        <w:t>. А рецензент считает их жаргонизмами...</w:t>
      </w:r>
    </w:p>
    <w:p w14:paraId="7718801F" w14:textId="77777777" w:rsidR="00C778A0" w:rsidRDefault="00000000" w:rsidP="0086024A">
      <w:pPr>
        <w:ind w:firstLine="708"/>
        <w:jc w:val="both"/>
      </w:pPr>
      <w:r>
        <w:t xml:space="preserve">2.5 «Не понятно, о чем говорит таблица 1. В ней приведено время вычислений на разных компьютерных системах, реализованных на разных языках программ, при этом, без раскрытия подробностей программной реализации. Не понятно, что такое классический алгоритм с оптимизациями.» — в тексте написано чётко: </w:t>
      </w:r>
    </w:p>
    <w:p w14:paraId="01F824CB" w14:textId="77777777" w:rsidR="00C778A0" w:rsidRDefault="00000000" w:rsidP="0086024A">
      <w:pPr>
        <w:ind w:firstLine="708"/>
        <w:jc w:val="both"/>
      </w:pPr>
      <w:r>
        <w:t>«Использование многопоточных вычислений на CPU (</w:t>
      </w:r>
      <w:proofErr w:type="spellStart"/>
      <w:r>
        <w:t>OpenMP</w:t>
      </w:r>
      <w:proofErr w:type="spellEnd"/>
      <w:r>
        <w:t>) обеспечивает значительное ускорение по сравнению с однопоточной реализацией. В частности, для системы размерности $10 \</w:t>
      </w:r>
      <w:proofErr w:type="spellStart"/>
      <w:r>
        <w:t>times</w:t>
      </w:r>
      <w:proofErr w:type="spellEnd"/>
      <w:r>
        <w:t xml:space="preserve"> 10$ (примерно $1.27 \</w:t>
      </w:r>
      <w:proofErr w:type="spellStart"/>
      <w:r>
        <w:t>times</w:t>
      </w:r>
      <w:proofErr w:type="spellEnd"/>
      <w:r>
        <w:t xml:space="preserve"> 10^{30}$ конфигураций) применение </w:t>
      </w:r>
      <w:proofErr w:type="spellStart"/>
      <w:r>
        <w:t>OpenMP</w:t>
      </w:r>
      <w:proofErr w:type="spellEnd"/>
      <w:r>
        <w:t xml:space="preserve"> сокращает время выполнения с 34366 до 1007 секунд (с 9.5 часов до 16 минут), что соответствует ускорению более чем в 30 раз, однако рост сложности системы (начиная с $6 \</w:t>
      </w:r>
      <w:proofErr w:type="spellStart"/>
      <w:r>
        <w:t>times</w:t>
      </w:r>
      <w:proofErr w:type="spellEnd"/>
      <w:r>
        <w:t xml:space="preserve"> 6$) приводит к экспоненциальному увеличению вычислительных затрат.». </w:t>
      </w:r>
    </w:p>
    <w:p w14:paraId="27A83938" w14:textId="77777777" w:rsidR="00C778A0" w:rsidRPr="0086024A" w:rsidRDefault="00C778A0" w:rsidP="0086024A">
      <w:pPr>
        <w:jc w:val="both"/>
      </w:pPr>
    </w:p>
    <w:p w14:paraId="7BA7D908" w14:textId="77777777" w:rsidR="00C778A0" w:rsidRPr="0086024A" w:rsidRDefault="00C778A0" w:rsidP="0086024A">
      <w:pPr>
        <w:jc w:val="both"/>
      </w:pPr>
    </w:p>
    <w:p w14:paraId="713E07E2" w14:textId="77777777" w:rsidR="00C778A0" w:rsidRDefault="00000000" w:rsidP="0086024A">
      <w:pPr>
        <w:jc w:val="both"/>
      </w:pPr>
      <w:r>
        <w:t>Литература:</w:t>
      </w:r>
      <w:r>
        <w:br/>
      </w:r>
      <w:r w:rsidRPr="0086024A">
        <w:t xml:space="preserve">1. </w:t>
      </w:r>
      <w:proofErr w:type="spellStart"/>
      <w:r w:rsidRPr="0086024A">
        <w:t>Бэкстер</w:t>
      </w:r>
      <w:proofErr w:type="spellEnd"/>
      <w:r w:rsidRPr="0086024A">
        <w:t xml:space="preserve"> Р., Вольский Е. П., </w:t>
      </w:r>
      <w:proofErr w:type="spellStart"/>
      <w:r w:rsidRPr="0086024A">
        <w:t>Дайхин</w:t>
      </w:r>
      <w:proofErr w:type="spellEnd"/>
      <w:r w:rsidRPr="0086024A">
        <w:t xml:space="preserve"> Л. И. Точно решаемые модели в статистической механике: Пер. с англ. – Мир, 1985.</w:t>
      </w:r>
    </w:p>
    <w:p w14:paraId="73C14C3B" w14:textId="77777777" w:rsidR="00C778A0" w:rsidRDefault="00000000" w:rsidP="0086024A">
      <w:pPr>
        <w:jc w:val="both"/>
        <w:rPr>
          <w:lang w:val="en-US"/>
        </w:rPr>
      </w:pPr>
      <w:r>
        <w:rPr>
          <w:lang w:val="en-US"/>
        </w:rPr>
        <w:t>2</w:t>
      </w:r>
      <w:r w:rsidRPr="0086024A">
        <w:rPr>
          <w:lang w:val="en-US"/>
        </w:rPr>
        <w:t xml:space="preserve">. </w:t>
      </w:r>
      <w:proofErr w:type="spellStart"/>
      <w:r w:rsidRPr="0086024A">
        <w:rPr>
          <w:lang w:val="en-US"/>
        </w:rPr>
        <w:t>Jałowiecki</w:t>
      </w:r>
      <w:proofErr w:type="spellEnd"/>
      <w:r w:rsidRPr="0086024A">
        <w:rPr>
          <w:lang w:val="en-US"/>
        </w:rPr>
        <w:t xml:space="preserve"> K., Rams M. M., Gardas B. Brute-forcing spin-glass problems with CUDA //Computer Physics Communications. – 2021. – </w:t>
      </w:r>
      <w:r>
        <w:t>Т</w:t>
      </w:r>
      <w:r w:rsidRPr="0086024A">
        <w:rPr>
          <w:lang w:val="en-US"/>
        </w:rPr>
        <w:t xml:space="preserve">. 260. – </w:t>
      </w:r>
      <w:r>
        <w:t>С</w:t>
      </w:r>
      <w:r w:rsidRPr="0086024A">
        <w:rPr>
          <w:lang w:val="en-US"/>
        </w:rPr>
        <w:t>. 107728.</w:t>
      </w:r>
    </w:p>
    <w:sectPr w:rsidR="00C778A0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6594B" w14:textId="77777777" w:rsidR="00D20B15" w:rsidRDefault="00D20B15">
      <w:pPr>
        <w:spacing w:after="0" w:line="240" w:lineRule="auto"/>
      </w:pPr>
      <w:r>
        <w:separator/>
      </w:r>
    </w:p>
  </w:endnote>
  <w:endnote w:type="continuationSeparator" w:id="0">
    <w:p w14:paraId="0E03F71D" w14:textId="77777777" w:rsidR="00D20B15" w:rsidRDefault="00D20B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62B34" w14:textId="77777777" w:rsidR="00D20B15" w:rsidRDefault="00D20B15">
      <w:pPr>
        <w:spacing w:after="0" w:line="240" w:lineRule="auto"/>
      </w:pPr>
      <w:r>
        <w:separator/>
      </w:r>
    </w:p>
  </w:footnote>
  <w:footnote w:type="continuationSeparator" w:id="0">
    <w:p w14:paraId="11B24CAB" w14:textId="77777777" w:rsidR="00D20B15" w:rsidRDefault="00D20B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40C79"/>
    <w:multiLevelType w:val="multilevel"/>
    <w:tmpl w:val="7C4C0CE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1" w15:restartNumberingAfterBreak="0">
    <w:nsid w:val="485B0DBE"/>
    <w:multiLevelType w:val="multilevel"/>
    <w:tmpl w:val="B3C64F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2" w15:restartNumberingAfterBreak="0">
    <w:nsid w:val="57226B4B"/>
    <w:multiLevelType w:val="multilevel"/>
    <w:tmpl w:val="B2E443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3" w15:restartNumberingAfterBreak="0">
    <w:nsid w:val="68DB5D0D"/>
    <w:multiLevelType w:val="multilevel"/>
    <w:tmpl w:val="2BA0DC6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790A7B"/>
    <w:multiLevelType w:val="multilevel"/>
    <w:tmpl w:val="798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num w:numId="1" w16cid:durableId="33428399">
    <w:abstractNumId w:val="3"/>
  </w:num>
  <w:num w:numId="2" w16cid:durableId="1167747642">
    <w:abstractNumId w:val="2"/>
  </w:num>
  <w:num w:numId="3" w16cid:durableId="1474953504">
    <w:abstractNumId w:val="1"/>
  </w:num>
  <w:num w:numId="4" w16cid:durableId="886255187">
    <w:abstractNumId w:val="4"/>
  </w:num>
  <w:num w:numId="5" w16cid:durableId="467940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8A0"/>
    <w:rsid w:val="0036589C"/>
    <w:rsid w:val="00644C81"/>
    <w:rsid w:val="0084266D"/>
    <w:rsid w:val="0086024A"/>
    <w:rsid w:val="008B0C61"/>
    <w:rsid w:val="00C778A0"/>
    <w:rsid w:val="00CB0E00"/>
    <w:rsid w:val="00D20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94825"/>
  <w15:docId w15:val="{3E7F7261-AB6D-4119-A2B0-154B51635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paragraph" w:styleId="aff0">
    <w:name w:val="No Spacing"/>
    <w:basedOn w:val="a"/>
    <w:uiPriority w:val="1"/>
    <w:qFormat/>
    <w:pPr>
      <w:spacing w:after="0" w:line="240" w:lineRule="auto"/>
    </w:pPr>
  </w:style>
  <w:style w:type="paragraph" w:styleId="aff1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492</Words>
  <Characters>2809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Макаров Александр Геннадьевич</cp:lastModifiedBy>
  <cp:revision>3</cp:revision>
  <dcterms:created xsi:type="dcterms:W3CDTF">2025-03-21T08:08:00Z</dcterms:created>
  <dcterms:modified xsi:type="dcterms:W3CDTF">2025-03-21T10:43:00Z</dcterms:modified>
</cp:coreProperties>
</file>