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25F2" w14:textId="0A152719" w:rsidR="00C778A0" w:rsidRDefault="00000000" w:rsidP="0086024A">
      <w:pPr>
        <w:ind w:firstLine="708"/>
        <w:jc w:val="both"/>
      </w:pPr>
      <w:r>
        <w:t xml:space="preserve">Представленная рецензия на работу не выдерживает критики. В рецензии не даётся рекомендаций по улучшению и обоснованных замечаний. В рецензии содержатся не замечания, а вопросы, что подтверждает не соответствие компетенций рецензента теме статьи. </w:t>
      </w:r>
    </w:p>
    <w:p w14:paraId="1E1BD46D" w14:textId="368BAA58" w:rsidR="0086024A" w:rsidRPr="0086024A" w:rsidRDefault="0086024A" w:rsidP="0086024A">
      <w:pPr>
        <w:ind w:firstLine="708"/>
        <w:jc w:val="both"/>
        <w:rPr>
          <w:i/>
          <w:iCs/>
        </w:rPr>
      </w:pPr>
      <w:r>
        <w:t xml:space="preserve">1. </w:t>
      </w:r>
      <w:r w:rsidRPr="0086024A"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 w:rsidRPr="0036589C">
        <w:rPr>
          <w:i/>
          <w:iCs/>
        </w:rPr>
        <w:t>неклассический</w:t>
      </w:r>
      <w:r w:rsidRPr="0086024A">
        <w:rPr>
          <w:i/>
          <w:iCs/>
        </w:rPr>
        <w:t xml:space="preserve">?  Слово </w:t>
      </w:r>
      <w:proofErr w:type="spellStart"/>
      <w:r w:rsidRPr="0086024A">
        <w:rPr>
          <w:i/>
          <w:iCs/>
        </w:rPr>
        <w:t>Glaurung</w:t>
      </w:r>
      <w:proofErr w:type="spellEnd"/>
      <w:r w:rsidRPr="0086024A">
        <w:rPr>
          <w:i/>
          <w:iCs/>
        </w:rPr>
        <w:t xml:space="preserve"> на латинице в названии статьи на русском языке также выглядит неуместно, тем более его истоки либо значение в тексте статьи не раскрыты.» </w:t>
      </w:r>
    </w:p>
    <w:p w14:paraId="058C1702" w14:textId="0A03A071" w:rsidR="00C778A0" w:rsidRPr="0086024A" w:rsidRDefault="00644C81" w:rsidP="0086024A">
      <w:pPr>
        <w:ind w:firstLine="708"/>
        <w:jc w:val="both"/>
      </w:pPr>
      <w:r>
        <w:t>Понятие</w:t>
      </w:r>
      <w:r w:rsidR="0084266D">
        <w:t xml:space="preserve"> перечислени</w:t>
      </w:r>
      <w:r>
        <w:t>я</w:t>
      </w:r>
      <w:r w:rsidR="0084266D">
        <w:t xml:space="preserve"> </w:t>
      </w:r>
      <w:r>
        <w:t>в переборном алгоритме для решения модели Изинга добавлено в текст статьи.</w:t>
      </w:r>
      <w:r w:rsidR="0036589C">
        <w:t xml:space="preserve"> Добавлено описание п</w:t>
      </w:r>
      <w:r w:rsidR="0036589C" w:rsidRPr="0036589C">
        <w:t xml:space="preserve">очему алгоритм </w:t>
      </w:r>
      <w:r w:rsidR="0036589C">
        <w:t xml:space="preserve">является </w:t>
      </w:r>
      <w:r w:rsidR="0036589C" w:rsidRPr="0036589C">
        <w:t>неклассически</w:t>
      </w:r>
      <w:r w:rsidR="0036589C">
        <w:t>м. Предложенное автором название алгоритма «</w:t>
      </w:r>
      <w:proofErr w:type="spellStart"/>
      <w:r w:rsidR="0036589C" w:rsidRPr="0036589C">
        <w:t>Glaurung</w:t>
      </w:r>
      <w:proofErr w:type="spellEnd"/>
      <w:r w:rsidR="0036589C">
        <w:t>» заменено на алгоритм декомпозиции.</w:t>
      </w:r>
    </w:p>
    <w:p w14:paraId="2652BBDC" w14:textId="1DC654A4" w:rsidR="006538F3" w:rsidRPr="000734B7" w:rsidRDefault="00000000" w:rsidP="0086024A">
      <w:pPr>
        <w:ind w:firstLine="708"/>
        <w:jc w:val="both"/>
      </w:pPr>
      <w:r w:rsidRPr="0086024A">
        <w:t xml:space="preserve">2.1 </w:t>
      </w:r>
      <w:r>
        <w:t>«</w:t>
      </w:r>
      <w:r w:rsidRPr="006538F3"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 w:rsidR="008B0C61" w:rsidRPr="006538F3">
        <w:rPr>
          <w:i/>
          <w:iCs/>
        </w:rPr>
        <w:t>понятно,</w:t>
      </w:r>
      <w:r w:rsidRPr="006538F3"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 w:rsidR="000734B7">
        <w:rPr>
          <w:i/>
          <w:iCs/>
        </w:rPr>
        <w:t>.</w:t>
      </w:r>
      <w:r>
        <w:t>»</w:t>
      </w:r>
    </w:p>
    <w:p w14:paraId="4CF4D501" w14:textId="5283EB66" w:rsidR="00C778A0" w:rsidRPr="00F5694E" w:rsidRDefault="00F5694E" w:rsidP="0086024A">
      <w:pPr>
        <w:ind w:firstLine="708"/>
        <w:jc w:val="both"/>
      </w:pPr>
      <w:r>
        <w:t>П</w:t>
      </w:r>
      <w:r w:rsidR="006F766D">
        <w:t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 w:rsidR="006F766D" w:rsidRPr="006F766D">
        <w:t>^</w:t>
      </w:r>
      <w:r w:rsidR="006F766D">
        <w:rPr>
          <w:lang w:val="en-US"/>
        </w:rPr>
        <w:t>N</w:t>
      </w:r>
      <w:r w:rsidR="006F766D" w:rsidRPr="006F766D">
        <w:t xml:space="preserve"> </w:t>
      </w:r>
      <w:r w:rsidR="006F766D">
        <w:t>значений</w:t>
      </w:r>
      <w:r w:rsidR="006F766D" w:rsidRPr="006F766D">
        <w:t xml:space="preserve"> </w:t>
      </w:r>
      <w:r w:rsidR="006F766D">
        <w:rPr>
          <w:lang w:val="en-US"/>
        </w:rPr>
        <w:t>E</w:t>
      </w:r>
      <w:r w:rsidR="006F766D" w:rsidRPr="006F766D">
        <w:t xml:space="preserve"> </w:t>
      </w:r>
      <w:r w:rsidR="006F766D">
        <w:t xml:space="preserve">и </w:t>
      </w:r>
      <w:r w:rsidR="006F766D">
        <w:rPr>
          <w:lang w:val="en-US"/>
        </w:rPr>
        <w:t>M</w:t>
      </w:r>
      <w:r w:rsidR="006F766D" w:rsidRPr="006F766D">
        <w:t>.</w:t>
      </w:r>
      <w:r>
        <w:t xml:space="preserve"> На сегодняшний день отсутствуют решения для </w:t>
      </w:r>
      <w:r w:rsidRPr="00F5694E">
        <w:t>2</w:t>
      </w:r>
      <w:r>
        <w:rPr>
          <w:lang w:val="en-US"/>
        </w:rPr>
        <w:t>D</w:t>
      </w:r>
      <w:r w:rsidRPr="00F5694E">
        <w:t xml:space="preserve"> </w:t>
      </w:r>
      <w:r>
        <w:t xml:space="preserve">и </w:t>
      </w:r>
      <w:r w:rsidRPr="00F5694E">
        <w:t>3</w:t>
      </w:r>
      <w:r>
        <w:rPr>
          <w:lang w:val="en-US"/>
        </w:rPr>
        <w:t>D</w:t>
      </w:r>
      <w:r>
        <w:t xml:space="preserve"> моделей Изинга даже в самом простом ферромагнитном случае. Задача о </w:t>
      </w:r>
      <w:r w:rsidRPr="00F5694E">
        <w:t>3</w:t>
      </w:r>
      <w:r>
        <w:rPr>
          <w:lang w:val="en-US"/>
        </w:rPr>
        <w:t>D</w:t>
      </w:r>
      <w:r>
        <w:t xml:space="preserve"> является не только </w:t>
      </w:r>
      <w:r>
        <w:rPr>
          <w:lang w:val="en-US"/>
        </w:rPr>
        <w:t>NP</w:t>
      </w:r>
      <w:r>
        <w:t xml:space="preserve"> сложной, но также и </w:t>
      </w:r>
      <w:r w:rsidR="00107EA9">
        <w:t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</w:p>
    <w:p w14:paraId="76EFF4FC" w14:textId="72C3DCE1" w:rsidR="006538F3" w:rsidRDefault="00000000" w:rsidP="0086024A">
      <w:pPr>
        <w:ind w:firstLine="708"/>
        <w:jc w:val="both"/>
        <w:rPr>
          <w:lang w:val="en-US"/>
        </w:rPr>
      </w:pPr>
      <w:r>
        <w:t>«</w:t>
      </w:r>
      <w:r w:rsidRPr="006538F3">
        <w:rPr>
          <w:i/>
          <w:iCs/>
        </w:rPr>
        <w:t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</w:p>
    <w:p w14:paraId="679C5AAE" w14:textId="2D701733" w:rsidR="00C778A0" w:rsidRDefault="006538F3" w:rsidP="0086024A">
      <w:pPr>
        <w:ind w:firstLine="708"/>
        <w:jc w:val="both"/>
      </w:pPr>
      <w:r>
        <w:t>В</w:t>
      </w:r>
      <w:r w:rsidR="00000000">
        <w:t xml:space="preserve"> работе </w:t>
      </w:r>
      <w:r w:rsidR="00AA5FD9" w:rsidRPr="00AA5FD9">
        <w:t>[</w:t>
      </w:r>
      <w:r w:rsidR="00000000">
        <w:t>13</w:t>
      </w:r>
      <w:r w:rsidR="00AA5FD9" w:rsidRPr="00AA5FD9">
        <w:t>]</w:t>
      </w:r>
      <w:r w:rsidR="00000000">
        <w:t xml:space="preserve"> приведены </w:t>
      </w:r>
      <w:r w:rsidR="00D973E2">
        <w:t>результаты исследований,</w:t>
      </w:r>
      <w:r w:rsidR="00000000">
        <w:t xml:space="preserve"> полученные </w:t>
      </w:r>
      <w:r w:rsidR="00D973E2">
        <w:t>с помощью</w:t>
      </w:r>
      <w:r w:rsidR="00000000">
        <w:t xml:space="preserve"> алгоритма</w:t>
      </w:r>
      <w:r w:rsidR="00D973E2">
        <w:t>, представленного в текущей работе. Это один и тот же алгоритм</w:t>
      </w:r>
      <w:r w:rsidR="00000000">
        <w:t xml:space="preserve">. </w:t>
      </w:r>
    </w:p>
    <w:p w14:paraId="744FC4D0" w14:textId="03A77699" w:rsidR="00C778A0" w:rsidRDefault="00000000" w:rsidP="0086024A">
      <w:pPr>
        <w:ind w:firstLine="708"/>
        <w:jc w:val="both"/>
      </w:pPr>
      <w:r>
        <w:t xml:space="preserve">2.2 </w:t>
      </w:r>
      <w:r w:rsidR="00830FBD">
        <w:t>«</w:t>
      </w:r>
      <w:r w:rsidR="00830FBD" w:rsidRPr="00830FBD">
        <w:rPr>
          <w:i/>
          <w:iCs/>
        </w:rPr>
        <w:t>В работе отсутствует строгая постановка задачи, в итоге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 w:rsidR="00830FBD">
        <w:t>».</w:t>
      </w:r>
    </w:p>
    <w:p w14:paraId="2BE34EDD" w14:textId="42C3E817" w:rsidR="00830FBD" w:rsidRDefault="00FE65E2" w:rsidP="0086024A">
      <w:pPr>
        <w:ind w:firstLine="708"/>
        <w:jc w:val="both"/>
      </w:pPr>
      <w:r>
        <w:t xml:space="preserve">Необходимо вычислить </w:t>
      </w:r>
      <w:r>
        <w:rPr>
          <w:lang w:val="en-US"/>
        </w:rPr>
        <w:t>E</w:t>
      </w:r>
      <w:r>
        <w:t xml:space="preserve"> и </w:t>
      </w:r>
      <w:r>
        <w:rPr>
          <w:lang w:val="en-US"/>
        </w:rPr>
        <w:t>M</w:t>
      </w:r>
      <w:r>
        <w:t xml:space="preserve"> для всех </w:t>
      </w:r>
      <w:r w:rsidRPr="00FE65E2">
        <w:t>2^N конфигураций спинов.</w:t>
      </w:r>
      <w:r>
        <w:t xml:space="preserve"> П</w:t>
      </w:r>
      <w:r w:rsidRPr="00FE65E2">
        <w:t>редставлен алгоритм поиска точного решения, т.е. плотности состояний g(E,M)/2^N для квадратной решетки спинов модели Изинга с произвольным распределением обменных констан</w:t>
      </w:r>
      <w:r>
        <w:t>т</w:t>
      </w:r>
      <w:r w:rsidRPr="00FE65E2">
        <w:t xml:space="preserve">. </w:t>
      </w:r>
    </w:p>
    <w:p w14:paraId="2429FCB4" w14:textId="3FA6CC1C" w:rsidR="00B903D6" w:rsidRDefault="00B903D6" w:rsidP="0086024A">
      <w:pPr>
        <w:ind w:firstLine="708"/>
        <w:jc w:val="both"/>
      </w:pPr>
      <w:r>
        <w:t>Определение «цепочки спинов» включено в текст.</w:t>
      </w:r>
    </w:p>
    <w:p w14:paraId="0DACEFAB" w14:textId="5A021854" w:rsidR="00CC498F" w:rsidRDefault="00CC498F" w:rsidP="0086024A">
      <w:pPr>
        <w:ind w:firstLine="708"/>
        <w:jc w:val="both"/>
      </w:pPr>
      <w:r w:rsidRPr="00CC498F">
        <w:t>2.3</w:t>
      </w:r>
      <w:r w:rsidRPr="00CC498F">
        <w:tab/>
      </w:r>
      <w:r>
        <w:t>«</w:t>
      </w:r>
      <w:r w:rsidRPr="00CC498F">
        <w:rPr>
          <w:i/>
          <w:iCs/>
        </w:rPr>
        <w:t xml:space="preserve">Псевдокод, приведенный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в научной статье – это возможность их повторения другими исследователями. Рецензент уверен, что по </w:t>
      </w:r>
      <w:r w:rsidRPr="00CC498F">
        <w:rPr>
          <w:i/>
          <w:iCs/>
        </w:rPr>
        <w:lastRenderedPageBreak/>
        <w:t>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Open MP и CUDA, абсолютно бесполезен и не содержит никаких подробностей о взаимодействии потоков и организации работы с памятью.</w:t>
      </w:r>
      <w:r>
        <w:t>»</w:t>
      </w:r>
    </w:p>
    <w:p w14:paraId="5B2987A6" w14:textId="71B51251" w:rsidR="00CC498F" w:rsidRDefault="00B24CA1" w:rsidP="0086024A">
      <w:pPr>
        <w:ind w:firstLine="708"/>
        <w:jc w:val="both"/>
      </w:pPr>
      <w:proofErr w:type="spellStart"/>
      <w:r w:rsidRPr="00B24CA1">
        <w:rPr>
          <w:highlight w:val="red"/>
        </w:rPr>
        <w:t>Анисич</w:t>
      </w:r>
      <w:proofErr w:type="spellEnd"/>
      <w:r w:rsidRPr="00B24CA1">
        <w:rPr>
          <w:highlight w:val="red"/>
        </w:rPr>
        <w:t>, Трухин</w:t>
      </w:r>
    </w:p>
    <w:p w14:paraId="42697168" w14:textId="1AA1A92D" w:rsidR="00312EB1" w:rsidRPr="00312EB1" w:rsidRDefault="00000000" w:rsidP="0086024A">
      <w:pPr>
        <w:jc w:val="both"/>
        <w:rPr>
          <w:lang w:val="en-US"/>
        </w:rPr>
      </w:pPr>
      <w:r>
        <w:tab/>
        <w:t xml:space="preserve">2.4 </w:t>
      </w:r>
      <w:r w:rsidR="00312EB1">
        <w:t>«</w:t>
      </w:r>
      <w:r w:rsidR="00312EB1" w:rsidRPr="00312EB1">
        <w:rPr>
          <w:i/>
          <w:iCs/>
        </w:rPr>
        <w:t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 w:rsidR="00312EB1" w:rsidRPr="00D643F5">
        <w:rPr>
          <w:b/>
          <w:bCs/>
          <w:i/>
          <w:iCs/>
        </w:rPr>
        <w:t>Точное решение</w:t>
      </w:r>
      <w:r w:rsidR="00312EB1" w:rsidRPr="00312EB1">
        <w:rPr>
          <w:i/>
          <w:iCs/>
        </w:rPr>
        <w:t>…»,  «</w:t>
      </w:r>
      <w:r w:rsidR="00312EB1" w:rsidRPr="00D643F5">
        <w:rPr>
          <w:b/>
          <w:bCs/>
          <w:i/>
          <w:iCs/>
        </w:rPr>
        <w:t>Решение модели Изинга</w:t>
      </w:r>
      <w:r w:rsidR="00312EB1" w:rsidRPr="00312EB1">
        <w:rPr>
          <w:i/>
          <w:iCs/>
        </w:rPr>
        <w:t>…» и т.д. Что за свободные граничные условия, о которых говорится в подписи к рисунку 1? При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постановке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задачи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о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них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нет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ни</w:t>
      </w:r>
      <w:r w:rsidR="00312EB1" w:rsidRPr="00312EB1">
        <w:rPr>
          <w:i/>
          <w:iCs/>
          <w:lang w:val="en-US"/>
        </w:rPr>
        <w:t xml:space="preserve"> </w:t>
      </w:r>
      <w:r w:rsidR="00312EB1" w:rsidRPr="00312EB1">
        <w:rPr>
          <w:i/>
          <w:iCs/>
        </w:rPr>
        <w:t>слова</w:t>
      </w:r>
      <w:r w:rsidR="00312EB1" w:rsidRPr="00312EB1">
        <w:rPr>
          <w:i/>
          <w:iCs/>
          <w:lang w:val="en-US"/>
        </w:rPr>
        <w:t>.</w:t>
      </w:r>
      <w:r w:rsidR="00312EB1" w:rsidRPr="00312EB1">
        <w:rPr>
          <w:lang w:val="en-US"/>
        </w:rPr>
        <w:t>»</w:t>
      </w:r>
    </w:p>
    <w:p w14:paraId="41C39601" w14:textId="77777777" w:rsidR="00AD63F6" w:rsidRDefault="00AD63F6" w:rsidP="00AD63F6">
      <w:pPr>
        <w:jc w:val="both"/>
        <w:rPr>
          <w:lang w:val="en-US"/>
        </w:rPr>
      </w:pPr>
      <w:r w:rsidRPr="00AD63F6">
        <w:t xml:space="preserve">Как утверждает Р. </w:t>
      </w:r>
      <w:proofErr w:type="spellStart"/>
      <w:r w:rsidRPr="00AD63F6">
        <w:t>Бэкстер</w:t>
      </w:r>
      <w:proofErr w:type="spellEnd"/>
      <w:r w:rsidRPr="00AD63F6">
        <w:t xml:space="preserve"> в основополагающей работе ``</w:t>
      </w:r>
      <w:r w:rsidRPr="00D643F5">
        <w:rPr>
          <w:b/>
          <w:bCs/>
        </w:rPr>
        <w:t>Точно решаемые модели</w:t>
      </w:r>
      <w:r w:rsidRPr="00AD63F6">
        <w:t xml:space="preserve"> в статистической механике''</w:t>
      </w:r>
      <w:r w:rsidRPr="00AD63F6">
        <w:t>[1]</w:t>
      </w:r>
      <w:r w:rsidRPr="00AD63F6">
        <w:t xml:space="preserve"> двумерные ``</w:t>
      </w:r>
      <w:r w:rsidRPr="00D643F5">
        <w:rPr>
          <w:b/>
          <w:bCs/>
        </w:rPr>
        <w:t>точно решаемые модели</w:t>
      </w:r>
      <w:r w:rsidRPr="00AD63F6">
        <w:t>'' представляют большую ценность для проверки общих теорий и предположений.</w:t>
      </w:r>
      <w:r w:rsidRPr="00AD63F6">
        <w:t xml:space="preserve"> </w:t>
      </w:r>
    </w:p>
    <w:p w14:paraId="4E646AD7" w14:textId="13115B0C" w:rsidR="00AD63F6" w:rsidRPr="008F6FE7" w:rsidRDefault="008F6FE7" w:rsidP="00AD63F6">
      <w:pPr>
        <w:jc w:val="both"/>
      </w:pPr>
      <w:r w:rsidRPr="00D643F5">
        <w:rPr>
          <w:b/>
          <w:bCs/>
        </w:rPr>
        <w:t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>Math</w:t>
      </w:r>
      <w:r w:rsidRPr="008F6FE7">
        <w:t>-</w:t>
      </w:r>
      <w:r>
        <w:rPr>
          <w:lang w:val="en-US"/>
        </w:rPr>
        <w:t>Net</w:t>
      </w:r>
      <w:r w:rsidRPr="008F6FE7">
        <w:t xml:space="preserve"> [2].</w:t>
      </w:r>
    </w:p>
    <w:p w14:paraId="333E4637" w14:textId="4B25C3CB" w:rsidR="00C778A0" w:rsidRPr="00AD63F6" w:rsidRDefault="00AD63F6" w:rsidP="00AD63F6">
      <w:pPr>
        <w:jc w:val="both"/>
      </w:pPr>
      <w:r w:rsidRPr="00AD63F6">
        <w:t>Общепринято считать, что точное решение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 w:rsidR="00D643F5">
        <w:t>, см., например,</w:t>
      </w:r>
      <w:r w:rsidRPr="00AD63F6">
        <w:t xml:space="preserve"> </w:t>
      </w:r>
      <w:r w:rsidRPr="00AD63F6">
        <w:t>[</w:t>
      </w:r>
      <w:r w:rsidR="008F6FE7" w:rsidRPr="008F6FE7">
        <w:t>3</w:t>
      </w:r>
      <w:r w:rsidRPr="00AD63F6">
        <w:t>]</w:t>
      </w:r>
      <w:r w:rsidRPr="00AD63F6">
        <w:t>.</w:t>
      </w:r>
    </w:p>
    <w:p w14:paraId="202305A1" w14:textId="33AB8183" w:rsidR="00AD63F6" w:rsidRPr="00D708D9" w:rsidRDefault="00D708D9" w:rsidP="00AD63F6">
      <w:pPr>
        <w:jc w:val="both"/>
      </w:pPr>
      <w:r>
        <w:t>Описание граничных условий добавлено в параграф 1.</w:t>
      </w:r>
    </w:p>
    <w:p w14:paraId="6F017BA6" w14:textId="26F17F40" w:rsidR="00545B75" w:rsidRDefault="00000000" w:rsidP="0086024A">
      <w:pPr>
        <w:ind w:firstLine="708"/>
        <w:jc w:val="both"/>
      </w:pPr>
      <w:r>
        <w:t>2.5 «</w:t>
      </w:r>
      <w:r w:rsidRPr="00545B75">
        <w:rPr>
          <w:i/>
          <w:iCs/>
        </w:rPr>
        <w:t>Не понятно,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>»</w:t>
      </w:r>
    </w:p>
    <w:p w14:paraId="519407DF" w14:textId="5DBEA750" w:rsidR="00C82A70" w:rsidRPr="00C82A70" w:rsidRDefault="00C82A70" w:rsidP="0086024A">
      <w:pPr>
        <w:jc w:val="both"/>
      </w:pPr>
      <w:r>
        <w:t xml:space="preserve">Поскольку в настоящее время отсутствуют аналитические методы получения </w:t>
      </w:r>
      <w:r>
        <w:t>точно</w:t>
      </w:r>
      <w:r>
        <w:t>го</w:t>
      </w:r>
      <w:r>
        <w:t xml:space="preserve"> решени</w:t>
      </w:r>
      <w:r>
        <w:t>я</w:t>
      </w:r>
      <w:r>
        <w:t xml:space="preserve"> модели Изинга,</w:t>
      </w:r>
      <w:r>
        <w:t xml:space="preserve"> разработка алгоритмов численного расчета </w:t>
      </w:r>
      <w:r>
        <w:rPr>
          <w:lang w:val="en-US"/>
        </w:rPr>
        <w:t>g</w:t>
      </w:r>
      <w:r w:rsidRPr="00C82A70">
        <w:t>(</w:t>
      </w:r>
      <w:r>
        <w:rPr>
          <w:lang w:val="en-US"/>
        </w:rPr>
        <w:t>E</w:t>
      </w:r>
      <w:r w:rsidRPr="00C82A70">
        <w:t>,</w:t>
      </w:r>
      <w:r>
        <w:rPr>
          <w:lang w:val="en-US"/>
        </w:rPr>
        <w:t>M</w:t>
      </w:r>
      <w:r w:rsidRPr="00C82A70">
        <w:t xml:space="preserve">) </w:t>
      </w:r>
      <w:r w:rsidR="00252809"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</w:p>
    <w:p w14:paraId="7BA7D908" w14:textId="77777777" w:rsidR="00C778A0" w:rsidRPr="0086024A" w:rsidRDefault="00C778A0" w:rsidP="0086024A">
      <w:pPr>
        <w:jc w:val="both"/>
      </w:pPr>
    </w:p>
    <w:p w14:paraId="713E07E2" w14:textId="77777777" w:rsidR="00C778A0" w:rsidRDefault="00000000" w:rsidP="0086024A">
      <w:pPr>
        <w:jc w:val="both"/>
        <w:rPr>
          <w:lang w:val="en-US"/>
        </w:rPr>
      </w:pPr>
      <w:r>
        <w:t>Литература:</w:t>
      </w:r>
      <w:r>
        <w:br/>
      </w:r>
      <w:r w:rsidRPr="0086024A">
        <w:t xml:space="preserve">1. </w:t>
      </w:r>
      <w:proofErr w:type="spellStart"/>
      <w:r w:rsidRPr="0086024A">
        <w:t>Бэкстер</w:t>
      </w:r>
      <w:proofErr w:type="spellEnd"/>
      <w:r w:rsidRPr="0086024A">
        <w:t xml:space="preserve"> Р., Вольский Е. П., </w:t>
      </w:r>
      <w:proofErr w:type="spellStart"/>
      <w:r w:rsidRPr="0086024A">
        <w:t>Дайхин</w:t>
      </w:r>
      <w:proofErr w:type="spellEnd"/>
      <w:r w:rsidRPr="0086024A">
        <w:t xml:space="preserve"> Л. И. Точно решаемые модели в статистической механике: Пер. с англ. – Мир, 1985.</w:t>
      </w:r>
    </w:p>
    <w:p w14:paraId="1D342ADB" w14:textId="75BE02E4" w:rsidR="008F6FE7" w:rsidRPr="008F6FE7" w:rsidRDefault="008F6FE7" w:rsidP="0086024A">
      <w:pPr>
        <w:jc w:val="both"/>
      </w:pPr>
      <w:r w:rsidRPr="008F6FE7">
        <w:t xml:space="preserve">2. </w:t>
      </w:r>
      <w:r w:rsidRPr="008F6FE7">
        <w:t xml:space="preserve">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</w:t>
      </w:r>
      <w:proofErr w:type="spellStart"/>
      <w:r w:rsidRPr="008F6FE7">
        <w:t>Math</w:t>
      </w:r>
      <w:proofErr w:type="spellEnd"/>
      <w:r w:rsidRPr="008F6FE7">
        <w:t xml:space="preserve">. </w:t>
      </w:r>
      <w:proofErr w:type="spellStart"/>
      <w:r w:rsidRPr="008F6FE7">
        <w:t>Sci</w:t>
      </w:r>
      <w:proofErr w:type="spellEnd"/>
      <w:r w:rsidRPr="008F6FE7">
        <w:t>. (N. Y.), 192:1 (2013), 14–30</w:t>
      </w:r>
    </w:p>
    <w:p w14:paraId="73C14C3B" w14:textId="2C7EA0B2" w:rsidR="00C778A0" w:rsidRDefault="008F6FE7" w:rsidP="0086024A">
      <w:pPr>
        <w:jc w:val="both"/>
        <w:rPr>
          <w:lang w:val="en-US"/>
        </w:rPr>
      </w:pPr>
      <w:r>
        <w:rPr>
          <w:lang w:val="en-US"/>
        </w:rPr>
        <w:t>3</w:t>
      </w:r>
      <w:r w:rsidR="00000000" w:rsidRPr="0086024A">
        <w:rPr>
          <w:lang w:val="en-US"/>
        </w:rPr>
        <w:t xml:space="preserve">. </w:t>
      </w:r>
      <w:proofErr w:type="spellStart"/>
      <w:r w:rsidR="00000000" w:rsidRPr="0086024A">
        <w:rPr>
          <w:lang w:val="en-US"/>
        </w:rPr>
        <w:t>Jałowiecki</w:t>
      </w:r>
      <w:proofErr w:type="spellEnd"/>
      <w:r w:rsidR="00000000" w:rsidRPr="0086024A">
        <w:rPr>
          <w:lang w:val="en-US"/>
        </w:rPr>
        <w:t xml:space="preserve"> K., Rams M. M., Gardas B. Brute-forcing spin-glass problems with CUDA //Computer Physics Communications. – 2021. – </w:t>
      </w:r>
      <w:r w:rsidR="00000000">
        <w:t>Т</w:t>
      </w:r>
      <w:r w:rsidR="00000000" w:rsidRPr="0086024A">
        <w:rPr>
          <w:lang w:val="en-US"/>
        </w:rPr>
        <w:t xml:space="preserve">. 260. – </w:t>
      </w:r>
      <w:r w:rsidR="00000000">
        <w:t>С</w:t>
      </w:r>
      <w:r w:rsidR="00000000" w:rsidRPr="0086024A">
        <w:rPr>
          <w:lang w:val="en-US"/>
        </w:rPr>
        <w:t>. 107728.</w:t>
      </w:r>
    </w:p>
    <w:sectPr w:rsidR="00C778A0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BE959" w14:textId="77777777" w:rsidR="00816AA8" w:rsidRDefault="00816AA8">
      <w:pPr>
        <w:spacing w:after="0" w:line="240" w:lineRule="auto"/>
      </w:pPr>
      <w:r>
        <w:separator/>
      </w:r>
    </w:p>
  </w:endnote>
  <w:endnote w:type="continuationSeparator" w:id="0">
    <w:p w14:paraId="70F564FB" w14:textId="77777777" w:rsidR="00816AA8" w:rsidRDefault="00816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E6697" w14:textId="77777777" w:rsidR="00816AA8" w:rsidRDefault="00816AA8">
      <w:pPr>
        <w:spacing w:after="0" w:line="240" w:lineRule="auto"/>
      </w:pPr>
      <w:r>
        <w:separator/>
      </w:r>
    </w:p>
  </w:footnote>
  <w:footnote w:type="continuationSeparator" w:id="0">
    <w:p w14:paraId="5E88B07A" w14:textId="77777777" w:rsidR="00816AA8" w:rsidRDefault="00816A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40C79"/>
    <w:multiLevelType w:val="multilevel"/>
    <w:tmpl w:val="7C4C0C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1" w15:restartNumberingAfterBreak="0">
    <w:nsid w:val="485B0DBE"/>
    <w:multiLevelType w:val="multilevel"/>
    <w:tmpl w:val="B3C64F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2" w15:restartNumberingAfterBreak="0">
    <w:nsid w:val="57226B4B"/>
    <w:multiLevelType w:val="multilevel"/>
    <w:tmpl w:val="B2E443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3" w15:restartNumberingAfterBreak="0">
    <w:nsid w:val="68DB5D0D"/>
    <w:multiLevelType w:val="multilevel"/>
    <w:tmpl w:val="2BA0DC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790A7B"/>
    <w:multiLevelType w:val="multilevel"/>
    <w:tmpl w:val="798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num w:numId="1" w16cid:durableId="33428399">
    <w:abstractNumId w:val="3"/>
  </w:num>
  <w:num w:numId="2" w16cid:durableId="1167747642">
    <w:abstractNumId w:val="2"/>
  </w:num>
  <w:num w:numId="3" w16cid:durableId="1474953504">
    <w:abstractNumId w:val="1"/>
  </w:num>
  <w:num w:numId="4" w16cid:durableId="886255187">
    <w:abstractNumId w:val="4"/>
  </w:num>
  <w:num w:numId="5" w16cid:durableId="467940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8A0"/>
    <w:rsid w:val="000734B7"/>
    <w:rsid w:val="00107EA9"/>
    <w:rsid w:val="00252809"/>
    <w:rsid w:val="00312EB1"/>
    <w:rsid w:val="0036589C"/>
    <w:rsid w:val="00392092"/>
    <w:rsid w:val="00452B3E"/>
    <w:rsid w:val="00545B75"/>
    <w:rsid w:val="00644C81"/>
    <w:rsid w:val="006538F3"/>
    <w:rsid w:val="006A7D38"/>
    <w:rsid w:val="006F766D"/>
    <w:rsid w:val="00816AA8"/>
    <w:rsid w:val="00830FBD"/>
    <w:rsid w:val="0084266D"/>
    <w:rsid w:val="0086024A"/>
    <w:rsid w:val="00881699"/>
    <w:rsid w:val="008B0C61"/>
    <w:rsid w:val="008F6FE7"/>
    <w:rsid w:val="00AA5FD9"/>
    <w:rsid w:val="00AD63F6"/>
    <w:rsid w:val="00B24CA1"/>
    <w:rsid w:val="00B903D6"/>
    <w:rsid w:val="00C778A0"/>
    <w:rsid w:val="00C82A70"/>
    <w:rsid w:val="00CB0E00"/>
    <w:rsid w:val="00CC498F"/>
    <w:rsid w:val="00D20B15"/>
    <w:rsid w:val="00D643F5"/>
    <w:rsid w:val="00D708D9"/>
    <w:rsid w:val="00D973E2"/>
    <w:rsid w:val="00F5694E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94825"/>
  <w15:docId w15:val="{3E7F7261-AB6D-4119-A2B0-154B51635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Макаров Александр Геннадьевич</cp:lastModifiedBy>
  <cp:revision>26</cp:revision>
  <dcterms:created xsi:type="dcterms:W3CDTF">2025-03-21T08:08:00Z</dcterms:created>
  <dcterms:modified xsi:type="dcterms:W3CDTF">2025-03-22T04:50:00Z</dcterms:modified>
</cp:coreProperties>
</file>