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9771F" w14:textId="1FA62771" w:rsidR="003763E8" w:rsidRPr="003763E8" w:rsidRDefault="003763E8" w:rsidP="003763E8">
      <w:r>
        <w:rPr>
          <w:noProof/>
        </w:rPr>
        <w:drawing>
          <wp:inline distT="0" distB="0" distL="0" distR="0" wp14:anchorId="4443D339" wp14:editId="4074A5C4">
            <wp:extent cx="5940425" cy="2912745"/>
            <wp:effectExtent l="0" t="0" r="3175" b="1905"/>
            <wp:docPr id="21132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81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FF7D" w14:textId="77777777" w:rsidR="003763E8" w:rsidRDefault="003763E8" w:rsidP="003763E8">
      <w:pPr>
        <w:rPr>
          <w:lang w:val="en-US"/>
        </w:rPr>
      </w:pPr>
    </w:p>
    <w:p w14:paraId="79CEC2D4" w14:textId="545BAD23" w:rsidR="003763E8" w:rsidRDefault="003763E8" w:rsidP="003763E8">
      <w:r>
        <w:t>Изучение неупорядоченных и фрустрированных систем является актуальной темой в статистической механике, и модели спиновых стекол</w:t>
      </w:r>
    </w:p>
    <w:p w14:paraId="0C152838" w14:textId="77777777" w:rsidR="003763E8" w:rsidRDefault="003763E8" w:rsidP="003763E8">
      <w:r>
        <w:t>занимают привилегированное место [1-4]. При низких температурах и даже в основном состоянии (ОС) эти сложные системы демонстрируют</w:t>
      </w:r>
    </w:p>
    <w:p w14:paraId="22B4A0B9" w14:textId="77777777" w:rsidR="003763E8" w:rsidRDefault="003763E8" w:rsidP="003763E8">
      <w:r>
        <w:t>основные характеристики, которые доминируют в их физическом поведении. Такие величины ОО, как, например, энергия доменной стенки,</w:t>
      </w:r>
    </w:p>
    <w:p w14:paraId="06868B6A" w14:textId="77777777" w:rsidR="003763E8" w:rsidRDefault="003763E8" w:rsidP="003763E8">
      <w:r>
        <w:t>часто рассчитываются для определения существования конечной критической температуры [5-10].</w:t>
      </w:r>
    </w:p>
    <w:p w14:paraId="729F0971" w14:textId="77777777" w:rsidR="003763E8" w:rsidRDefault="003763E8" w:rsidP="003763E8">
      <w:r>
        <w:t>Энергия и энтропия - другие наблюдаемые величины ОО, которые дают ценную информацию об этих системах. Первая может быть</w:t>
      </w:r>
    </w:p>
    <w:p w14:paraId="5A3A2D22" w14:textId="77777777" w:rsidR="003763E8" w:rsidRDefault="003763E8" w:rsidP="003763E8">
      <w:r>
        <w:t>вычислены с помощью различных методов оптимизации [11,12], среди которых генетические алгоритмы [13], имитация отжига [14],</w:t>
      </w:r>
    </w:p>
    <w:p w14:paraId="04E25F93" w14:textId="77777777" w:rsidR="003763E8" w:rsidRDefault="003763E8" w:rsidP="003763E8">
      <w:r>
        <w:t>мультиконического ансамбля [15] и параллельного темперирования [16-19]. С другой стороны, поскольку вычисления энтропии являются более сложными</w:t>
      </w:r>
    </w:p>
    <w:p w14:paraId="7B79454B" w14:textId="77777777" w:rsidR="003763E8" w:rsidRDefault="003763E8" w:rsidP="003763E8">
      <w:r>
        <w:t>поскольку вычисления энтропии более сложны, были разработаны сложные алгоритмы для определения этой величины; например, матрица переноса [20-22]</w:t>
      </w:r>
    </w:p>
    <w:p w14:paraId="7664459B" w14:textId="77777777" w:rsidR="003763E8" w:rsidRDefault="003763E8" w:rsidP="003763E8">
      <w:r>
        <w:t>и метод баллистического поиска [23]. Более популярный метод вычисления энтропии известен как метод термодинамического интегрирования</w:t>
      </w:r>
    </w:p>
    <w:p w14:paraId="7FCF32C8" w14:textId="77777777" w:rsidR="003763E8" w:rsidRDefault="003763E8" w:rsidP="003763E8">
      <w:r>
        <w:t>метод [24-26]. Он основан на интегрировании внутренней энергии в зависимости от температуры по обратимому пути. Начальная</w:t>
      </w:r>
    </w:p>
    <w:p w14:paraId="4ADC1D04" w14:textId="77777777" w:rsidR="003763E8" w:rsidRDefault="003763E8" w:rsidP="003763E8">
      <w:r>
        <w:t>начальная точка соответствует произвольному, но известному эталонному состоянию, а конечная точка соответствует состоянию, для которого требуется значение</w:t>
      </w:r>
    </w:p>
    <w:p w14:paraId="7951EDC1" w14:textId="77777777" w:rsidR="003763E8" w:rsidRDefault="003763E8" w:rsidP="003763E8">
      <w:r>
        <w:t>значение энтропии. На практике проблема реализации этой методики заключается в необходимости вычисления подходящей эталонной</w:t>
      </w:r>
    </w:p>
    <w:p w14:paraId="571AF402" w14:textId="77777777" w:rsidR="003763E8" w:rsidRDefault="003763E8" w:rsidP="003763E8">
      <w:r>
        <w:t>энтропии при не очень высокой температуре.</w:t>
      </w:r>
    </w:p>
    <w:p w14:paraId="400FC3F9" w14:textId="77777777" w:rsidR="003763E8" w:rsidRDefault="003763E8" w:rsidP="003763E8">
      <w:r>
        <w:lastRenderedPageBreak/>
        <w:t>В данной работе мы используем алгоритм параллельного темперирования для определения как энергии ОО, так и, с помощью метода термодинамического</w:t>
      </w:r>
    </w:p>
    <w:p w14:paraId="37DDF9BB" w14:textId="77777777" w:rsidR="003763E8" w:rsidRDefault="003763E8" w:rsidP="003763E8">
      <w:r>
        <w:t>метода интегрирования, энтропии GS двумерной модели спин-стекла Эдвардса-Андерсона [27], парадигматической</w:t>
      </w:r>
    </w:p>
    <w:p w14:paraId="59C23F58" w14:textId="77777777" w:rsidR="003763E8" w:rsidRDefault="003763E8" w:rsidP="003763E8">
      <w:r>
        <w:t>неупорядоченной и фрустрированной системы. При рассмотрении различных распределений связей были выбраны более эффективные стратегии для реализации</w:t>
      </w:r>
    </w:p>
    <w:p w14:paraId="0C04E698" w14:textId="77777777" w:rsidR="003763E8" w:rsidRDefault="003763E8" w:rsidP="003763E8">
      <w:r>
        <w:t>термодинамического интегрирования в каждом конкретном случае. Эти стратегии основаны на построении</w:t>
      </w:r>
    </w:p>
    <w:p w14:paraId="330EFD9B" w14:textId="77777777" w:rsidR="003763E8" w:rsidRDefault="003763E8" w:rsidP="003763E8">
      <w:r>
        <w:t>опорных состояний методом высокотемпературного расширения. Подчеркнем, что основная цель данной работы - показать.</w:t>
      </w:r>
    </w:p>
    <w:p w14:paraId="6123F979" w14:textId="77777777" w:rsidR="003763E8" w:rsidRDefault="003763E8" w:rsidP="003763E8">
      <w:r>
        <w:t>что данная реализация метода термодинамического интегрирования позволяет получить надежные значения энтропии ОО</w:t>
      </w:r>
    </w:p>
    <w:p w14:paraId="3C2692D0" w14:textId="77777777" w:rsidR="003763E8" w:rsidRDefault="003763E8" w:rsidP="003763E8">
      <w:r>
        <w:t>для различных неупорядоченных и фрустрированных моделей.</w:t>
      </w:r>
    </w:p>
    <w:p w14:paraId="2EDB1912" w14:textId="77777777" w:rsidR="003763E8" w:rsidRDefault="003763E8" w:rsidP="003763E8">
      <w:r>
        <w:t>Статья организована следующим образом. В разделе</w:t>
      </w:r>
    </w:p>
    <w:p w14:paraId="265D8369" w14:textId="77777777" w:rsidR="003763E8" w:rsidRDefault="003763E8" w:rsidP="003763E8"/>
    <w:p w14:paraId="418C0B7E" w14:textId="7EB59D55" w:rsidR="00A32FFF" w:rsidRDefault="00A32FFF" w:rsidP="003763E8">
      <w:r>
        <w:rPr>
          <w:noProof/>
        </w:rPr>
        <w:drawing>
          <wp:inline distT="0" distB="0" distL="0" distR="0" wp14:anchorId="1861BAC5" wp14:editId="5CD91F5B">
            <wp:extent cx="5940425" cy="3395980"/>
            <wp:effectExtent l="0" t="0" r="3175" b="0"/>
            <wp:docPr id="112041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5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3DEC" w14:textId="77777777" w:rsidR="00A32FFF" w:rsidRDefault="00A32FFF" w:rsidP="00A32FFF">
      <w:r>
        <w:t>В течение последних трех десятилетий изучение спиновых стекол</w:t>
      </w:r>
    </w:p>
    <w:p w14:paraId="11B66CB7" w14:textId="77777777" w:rsidR="00A32FFF" w:rsidRDefault="00A32FFF" w:rsidP="00A32FFF">
      <w:r>
        <w:t>SGs привлекло интерес нескольких исследователей как в</w:t>
      </w:r>
    </w:p>
    <w:p w14:paraId="1E756420" w14:textId="77777777" w:rsidR="00A32FFF" w:rsidRDefault="00A32FFF" w:rsidP="00A32FFF">
      <w:r>
        <w:t>экспериментальных и теоретических групп. В таких магнитных системах</w:t>
      </w:r>
    </w:p>
    <w:p w14:paraId="188EE995" w14:textId="77777777" w:rsidR="00A32FFF" w:rsidRDefault="00A32FFF" w:rsidP="00A32FFF">
      <w:r>
        <w:t>беспорядок и фрустрации приводят к сложному поведению.</w:t>
      </w:r>
    </w:p>
    <w:p w14:paraId="3DA3B752" w14:textId="77777777" w:rsidR="00A32FFF" w:rsidRDefault="00A32FFF" w:rsidP="00A32FFF">
      <w:r>
        <w:t>которое еще далеко от полного понимания. A</w:t>
      </w:r>
    </w:p>
    <w:p w14:paraId="4CBC957D" w14:textId="77777777" w:rsidR="00A32FFF" w:rsidRDefault="00A32FFF" w:rsidP="00A32FFF">
      <w:r>
        <w:t>фундаментальной проблемой является определение истинной природы</w:t>
      </w:r>
    </w:p>
    <w:p w14:paraId="79BFA7EF" w14:textId="77777777" w:rsidR="00A32FFF" w:rsidRDefault="00A32FFF" w:rsidP="00A32FFF">
      <w:r>
        <w:t>низкотемпературной фазы. С этой целью экспериментальные</w:t>
      </w:r>
    </w:p>
    <w:p w14:paraId="489A7F9F" w14:textId="77777777" w:rsidR="00A32FFF" w:rsidRDefault="00A32FFF" w:rsidP="00A32FFF">
      <w:r>
        <w:lastRenderedPageBreak/>
        <w:t>и симуляционные результаты обычно анализируются в рамках</w:t>
      </w:r>
    </w:p>
    <w:p w14:paraId="6A1EE414" w14:textId="77777777" w:rsidR="00A32FFF" w:rsidRDefault="00A32FFF" w:rsidP="00A32FFF">
      <w:r>
        <w:t>двух теорий: теории нарушения симметрии реплик RSB</w:t>
      </w:r>
    </w:p>
    <w:p w14:paraId="3E20D3FE" w14:textId="77777777" w:rsidR="00A32FFF" w:rsidRDefault="00A32FFF" w:rsidP="00A32FFF">
      <w:r>
        <w:t>или картины среднего поля1 и капельной картины.2 В то время как</w:t>
      </w:r>
    </w:p>
    <w:p w14:paraId="0C71935D" w14:textId="77777777" w:rsidR="00A32FFF" w:rsidRDefault="00A32FFF" w:rsidP="00A32FFF">
      <w:r>
        <w:t>капельная картина предсказывает простой сценарий с двумя чистыми состояниями, связанными между собой</w:t>
      </w:r>
    </w:p>
    <w:p w14:paraId="7C2F1353" w14:textId="77777777" w:rsidR="00A32FFF" w:rsidRDefault="00A32FFF" w:rsidP="00A32FFF">
      <w:r>
        <w:t>состояниями, связанными друг с другом симметрией «вверх-вниз», то с помощью формализма RSB можно найти</w:t>
      </w:r>
    </w:p>
    <w:p w14:paraId="35054E5D" w14:textId="77777777" w:rsidR="00A32FFF" w:rsidRDefault="00A32FFF" w:rsidP="00A32FFF">
      <w:r>
        <w:t>формализма RSB можно обнаружить нетривиальное фазовое пространство</w:t>
      </w:r>
    </w:p>
    <w:p w14:paraId="279C1F54" w14:textId="77777777" w:rsidR="00A32FFF" w:rsidRDefault="00A32FFF" w:rsidP="00A32FFF">
      <w:r>
        <w:t>разбитое на множество эргодических компонент и имеющее ультраметрическую</w:t>
      </w:r>
    </w:p>
    <w:p w14:paraId="2B6A8F51" w14:textId="77777777" w:rsidR="00A32FFF" w:rsidRDefault="00A32FFF" w:rsidP="00A32FFF">
      <w:r>
        <w:t>топологией. Несмотря на усилия, приложенные к решению этой проблемы, до сих пор не утихают</w:t>
      </w:r>
    </w:p>
    <w:p w14:paraId="3208D9F0" w14:textId="77777777" w:rsidR="00A32FFF" w:rsidRDefault="00A32FFF" w:rsidP="00A32FFF">
      <w:r>
        <w:t>споры о структуре фазового пространства СГ остаются</w:t>
      </w:r>
    </w:p>
    <w:p w14:paraId="189D98EB" w14:textId="77777777" w:rsidR="00A32FFF" w:rsidRDefault="00A32FFF" w:rsidP="00A32FFF">
      <w:r>
        <w:t>нерешенным.</w:t>
      </w:r>
    </w:p>
    <w:p w14:paraId="710022D8" w14:textId="77777777" w:rsidR="00A32FFF" w:rsidRDefault="00A32FFF" w:rsidP="00A32FFF">
      <w:r>
        <w:t>Недавно был предложен другой подход3-6 для</w:t>
      </w:r>
    </w:p>
    <w:p w14:paraId="2D45B081" w14:textId="77777777" w:rsidR="00A32FFF" w:rsidRDefault="00A32FFF" w:rsidP="00A32FFF">
      <w:r>
        <w:t>для анализа данных моделирования бимодальной модели спинового стекла Эдвардса-Андерсона</w:t>
      </w:r>
    </w:p>
    <w:p w14:paraId="65911E67" w14:textId="77777777" w:rsidR="00A32FFF" w:rsidRDefault="00A32FFF" w:rsidP="00A32FFF">
      <w:r>
        <w:t>модели спинового стекла EAB.7 В том же духе, что и капельная модель.</w:t>
      </w:r>
    </w:p>
    <w:p w14:paraId="0B483195" w14:textId="77777777" w:rsidR="00A32FFF" w:rsidRDefault="00A32FFF" w:rsidP="00A32FFF">
      <w:r>
        <w:t>которая фокусируется на основном состоянии ОО и их</w:t>
      </w:r>
    </w:p>
    <w:p w14:paraId="6BA2E4A3" w14:textId="77777777" w:rsidR="00A32FFF" w:rsidRDefault="00A32FFF" w:rsidP="00A32FFF">
      <w:r>
        <w:t>возбуждения, в этом подходе предполагается, что неоднородности ОО</w:t>
      </w:r>
    </w:p>
    <w:p w14:paraId="632A344E" w14:textId="77777777" w:rsidR="00A32FFF" w:rsidRDefault="00A32FFF" w:rsidP="00A32FFF">
      <w:r>
        <w:t>играют фундаментальную роль в описании низкотемпературного</w:t>
      </w:r>
    </w:p>
    <w:p w14:paraId="65256E2C" w14:textId="77777777" w:rsidR="00A32FFF" w:rsidRDefault="00A32FFF" w:rsidP="00A32FFF">
      <w:r>
        <w:t>низкотемпературного поведения систем СГ. В модели EAB</w:t>
      </w:r>
    </w:p>
    <w:p w14:paraId="68008604" w14:textId="77777777" w:rsidR="00A32FFF" w:rsidRDefault="00A32FFF" w:rsidP="00A32FFF">
      <w:r>
        <w:t>фундаментальный уровень является вырожденным, а пространственные неоднородности</w:t>
      </w:r>
    </w:p>
    <w:p w14:paraId="77224734" w14:textId="77777777" w:rsidR="00A32FFF" w:rsidRDefault="00A32FFF" w:rsidP="00A32FFF">
      <w:r>
        <w:t>хорошо характеризуются так называемой жесткой решеткой</w:t>
      </w:r>
    </w:p>
    <w:p w14:paraId="79128A7A" w14:textId="77777777" w:rsidR="00A32FFF" w:rsidRDefault="00A32FFF" w:rsidP="00A32FFF">
      <w:r>
        <w:t>RL.8 Эта структура состоит из набора связей, которые</w:t>
      </w:r>
    </w:p>
    <w:p w14:paraId="57575C6F" w14:textId="77777777" w:rsidR="00A32FFF" w:rsidRDefault="00A32FFF" w:rsidP="00A32FFF">
      <w:r>
        <w:t>не меняет своего состояния, удовлетворяя или расстраивая его во всех</w:t>
      </w:r>
    </w:p>
    <w:p w14:paraId="4D8200BD" w14:textId="77777777" w:rsidR="00A32FFF" w:rsidRDefault="00A32FFF" w:rsidP="00A32FFF">
      <w:r>
        <w:t>конфигурациях ОО. Эти связи называются жесткими связями.</w:t>
      </w:r>
    </w:p>
    <w:p w14:paraId="0F633A84" w14:textId="77777777" w:rsidR="00A32FFF" w:rsidRDefault="00A32FFF" w:rsidP="00A32FFF">
      <w:r>
        <w:t>Остальные, называемые гибкими связями, образуют гибкую</w:t>
      </w:r>
    </w:p>
    <w:p w14:paraId="6CC883FC" w14:textId="77777777" w:rsidR="00A32FFF" w:rsidRDefault="00A32FFF" w:rsidP="00A32FFF">
      <w:r>
        <w:t>решетку FL. В работе Ref. 4 было показано, что в трехмерных</w:t>
      </w:r>
    </w:p>
    <w:p w14:paraId="637C56ED" w14:textId="77777777" w:rsidR="00A32FFF" w:rsidRDefault="00A32FFF" w:rsidP="00A32FFF">
      <w:r>
        <w:t>3D-решетках распределения энергий доменных стенок</w:t>
      </w:r>
    </w:p>
    <w:p w14:paraId="341FB005" w14:textId="77777777" w:rsidR="00A32FFF" w:rsidRDefault="00A32FFF" w:rsidP="00A32FFF">
      <w:r>
        <w:t>сильно отличаются в этих двух решетках: в то время как энергия дефекта</w:t>
      </w:r>
    </w:p>
    <w:p w14:paraId="3EB07533" w14:textId="77777777" w:rsidR="00A32FFF" w:rsidRDefault="00A32FFF" w:rsidP="00A32FFF">
      <w:r>
        <w:t>на RL показывает зависимость от размера системы, характерную для</w:t>
      </w:r>
    </w:p>
    <w:p w14:paraId="128D0703" w14:textId="77777777" w:rsidR="00A32FFF" w:rsidRDefault="00A32FFF" w:rsidP="00A32FFF">
      <w:r>
        <w:t>для высокостабильной фазы, подобной 3D ферромагнетику</w:t>
      </w:r>
    </w:p>
    <w:p w14:paraId="4752BDA1" w14:textId="77777777" w:rsidR="00A32FFF" w:rsidRDefault="00A32FFF" w:rsidP="00A32FFF">
      <w:r>
        <w:t>модель Изинга, но с фрактальной размерностью больше 2, то на</w:t>
      </w:r>
    </w:p>
    <w:p w14:paraId="4C41A487" w14:textId="77777777" w:rsidR="00A32FFF" w:rsidRDefault="00A32FFF" w:rsidP="00A32FFF">
      <w:r>
        <w:t>на FL эта величина демонстрирует совершенно иное поведение, скорее</w:t>
      </w:r>
    </w:p>
    <w:p w14:paraId="0D519D1F" w14:textId="77777777" w:rsidR="00A32FFF" w:rsidRDefault="00A32FFF" w:rsidP="00A32FFF">
      <w:r>
        <w:lastRenderedPageBreak/>
        <w:t>как у системы в возбужденном состоянии. Полная энергия дефекта, т.е.</w:t>
      </w:r>
    </w:p>
    <w:p w14:paraId="0F056C15" w14:textId="77777777" w:rsidR="00A32FFF" w:rsidRDefault="00A32FFF" w:rsidP="00A32FFF">
      <w:r>
        <w:t>то есть сумма этих двух вкладов, демонстрирует низкую стабильность</w:t>
      </w:r>
    </w:p>
    <w:p w14:paraId="5E100F7C" w14:textId="77777777" w:rsidR="00A32FFF" w:rsidRDefault="00A32FFF" w:rsidP="00A32FFF">
      <w:r>
        <w:t>с небольшой, но положительной экспонентой жесткости.</w:t>
      </w:r>
    </w:p>
    <w:p w14:paraId="292EE82E" w14:textId="77777777" w:rsidR="00A32FFF" w:rsidRDefault="00A32FFF" w:rsidP="00A32FFF">
      <w:r>
        <w:t>Эта же идея была использована для анализа сильных неоднородностей</w:t>
      </w:r>
    </w:p>
    <w:p w14:paraId="078E0847" w14:textId="77777777" w:rsidR="00A32FFF" w:rsidRDefault="00A32FFF" w:rsidP="00A32FFF">
      <w:r>
        <w:t>наблюдаемых во внеравновесной динамике</w:t>
      </w:r>
    </w:p>
    <w:p w14:paraId="6EE03DEB" w14:textId="77777777" w:rsidR="00A32FFF" w:rsidRDefault="00A32FFF" w:rsidP="00A32FFF">
      <w:r>
        <w:t>модели ВЦВ. Например, в трехмерной модели ЕАБ</w:t>
      </w:r>
    </w:p>
    <w:p w14:paraId="2BB44E11" w14:textId="77777777" w:rsidR="00A32FFF" w:rsidRDefault="00A32FFF" w:rsidP="00A32FFF">
      <w:r>
        <w:t>функция распределения вероятности среднего времени переворачивания имеет</w:t>
      </w:r>
    </w:p>
    <w:p w14:paraId="3F23B905" w14:textId="77777777" w:rsidR="00A32FFF" w:rsidRDefault="00A32FFF" w:rsidP="00A32FFF">
      <w:r>
        <w:t>два основных пика, соответствующих быстрым и медленным степеням</w:t>
      </w:r>
    </w:p>
    <w:p w14:paraId="587DBC4C" w14:textId="77777777" w:rsidR="00A32FFF" w:rsidRDefault="00A32FFF" w:rsidP="00A32FFF">
      <w:r>
        <w:t>свободы.9 Для двумерной 2D- и 3D-модели ЕАБ,</w:t>
      </w:r>
    </w:p>
    <w:p w14:paraId="6AAD9463" w14:textId="77777777" w:rsidR="00A32FFF" w:rsidRDefault="00A32FFF" w:rsidP="00A32FFF">
      <w:r>
        <w:t>удалось показать, что эти медленные и быстрые пики</w:t>
      </w:r>
    </w:p>
    <w:p w14:paraId="20227F92" w14:textId="77777777" w:rsidR="00A32FFF" w:rsidRDefault="00A32FFF" w:rsidP="00A32FFF">
      <w:r>
        <w:t>связаны с наборами солидарных S и несолидарных NS</w:t>
      </w:r>
    </w:p>
    <w:p w14:paraId="6684C334" w14:textId="77777777" w:rsidR="00A32FFF" w:rsidRDefault="00A32FFF" w:rsidP="00A32FFF">
      <w:r>
        <w:t>спинов, соответственно.3,6 Набор S состоит из спинов, которые сохраняют</w:t>
      </w:r>
    </w:p>
    <w:p w14:paraId="0E418074" w14:textId="77777777" w:rsidR="00A32FFF" w:rsidRDefault="00A32FFF" w:rsidP="00A32FFF">
      <w:r>
        <w:t>свою относительную ориентацию во всех конфигурациях ОО</w:t>
      </w:r>
    </w:p>
    <w:p w14:paraId="01E99E76" w14:textId="77777777" w:rsidR="00A32FFF" w:rsidRDefault="00A32FFF" w:rsidP="00A32FFF">
      <w:r>
        <w:t>Остальные спины обозначаются как NS-спины. Основа</w:t>
      </w:r>
    </w:p>
    <w:p w14:paraId="7A70D0CE" w14:textId="77777777" w:rsidR="00A32FFF" w:rsidRDefault="00A32FFF" w:rsidP="00A32FFF">
      <w:r>
        <w:t>модели ЕАБ характеризуется как связями RL</w:t>
      </w:r>
    </w:p>
    <w:p w14:paraId="55077B07" w14:textId="77777777" w:rsidR="00A32FFF" w:rsidRDefault="00A32FFF" w:rsidP="00A32FFF">
      <w:r>
        <w:t>и спинами S. Кроме того, динамические неоднородности</w:t>
      </w:r>
    </w:p>
    <w:p w14:paraId="1B07A69E" w14:textId="77777777" w:rsidR="00A32FFF" w:rsidRDefault="00A32FFF" w:rsidP="00A32FFF">
      <w:r>
        <w:t>в нарушении флуктуационно-диссипативной теоремы FDT</w:t>
      </w:r>
    </w:p>
    <w:p w14:paraId="0F8FC488" w14:textId="77777777" w:rsidR="00A32FFF" w:rsidRDefault="00A32FFF" w:rsidP="00A32FFF">
      <w:r>
        <w:t>для трехмерной модели ЕАБ.5 Разделив</w:t>
      </w:r>
    </w:p>
    <w:p w14:paraId="197353AD" w14:textId="77777777" w:rsidR="00A32FFF" w:rsidRDefault="00A32FFF" w:rsidP="00A32FFF">
      <w:r>
        <w:t>разделив систему на множества S и NS, численное моделирование показало.</w:t>
      </w:r>
    </w:p>
    <w:p w14:paraId="785DC526" w14:textId="77777777" w:rsidR="00A32FFF" w:rsidRDefault="00A32FFF" w:rsidP="00A32FFF">
      <w:r>
        <w:t>показали, что нарушение FDT является результатом действия двух компонент</w:t>
      </w:r>
    </w:p>
    <w:p w14:paraId="40613093" w14:textId="77777777" w:rsidR="00A32FFF" w:rsidRDefault="00A32FFF" w:rsidP="00A32FFF">
      <w:r>
        <w:t>с совершенно разным поведением: одна из них стремится</w:t>
      </w:r>
    </w:p>
    <w:p w14:paraId="6B915549" w14:textId="77777777" w:rsidR="00A32FFF" w:rsidRDefault="00A32FFF" w:rsidP="00A32FFF">
      <w:r>
        <w:t>удовлетворять FDT-отношению набора спинов NS, и другой, который</w:t>
      </w:r>
    </w:p>
    <w:p w14:paraId="4181C236" w14:textId="77777777" w:rsidR="00A32FFF" w:rsidRDefault="00A32FFF" w:rsidP="00A32FFF">
      <w:r>
        <w:t>представляет собой нарушение этого отношения, подобное огрублению систем</w:t>
      </w:r>
    </w:p>
    <w:p w14:paraId="2A0472A7" w14:textId="77777777" w:rsidR="00A32FFF" w:rsidRDefault="00A32FFF" w:rsidP="00A32FFF">
      <w:r>
        <w:t>набор S-спинов.</w:t>
      </w:r>
    </w:p>
    <w:p w14:paraId="07AF2CC4" w14:textId="77777777" w:rsidR="00A32FFF" w:rsidRDefault="00A32FFF" w:rsidP="00A32FFF"/>
    <w:p w14:paraId="36C07EA6" w14:textId="6655023D" w:rsidR="00A32FFF" w:rsidRDefault="00A32FFF" w:rsidP="00A32FFF">
      <w:r>
        <w:t>Переведено с помощью DeepL.com (бесплатная версия)</w:t>
      </w:r>
    </w:p>
    <w:p w14:paraId="0747F273" w14:textId="77777777" w:rsidR="002146D6" w:rsidRDefault="002146D6" w:rsidP="00A32FFF"/>
    <w:p w14:paraId="47D138B8" w14:textId="04BDC78D" w:rsidR="002146D6" w:rsidRDefault="002146D6" w:rsidP="00A32FFF">
      <w:r>
        <w:rPr>
          <w:noProof/>
        </w:rPr>
        <w:lastRenderedPageBreak/>
        <w:drawing>
          <wp:inline distT="0" distB="0" distL="0" distR="0" wp14:anchorId="7F9D1D72" wp14:editId="67C7EA86">
            <wp:extent cx="5940425" cy="3586480"/>
            <wp:effectExtent l="0" t="0" r="3175" b="0"/>
            <wp:docPr id="45158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84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1D6" w14:textId="77777777" w:rsidR="002146D6" w:rsidRDefault="002146D6" w:rsidP="00A32FFF"/>
    <w:p w14:paraId="487D86F6" w14:textId="77777777" w:rsidR="002146D6" w:rsidRDefault="002146D6" w:rsidP="00A32FFF"/>
    <w:p w14:paraId="707C54E3" w14:textId="77777777" w:rsidR="002146D6" w:rsidRDefault="002146D6" w:rsidP="00A32FFF"/>
    <w:p w14:paraId="7D006B04" w14:textId="77777777" w:rsidR="002146D6" w:rsidRDefault="002146D6" w:rsidP="002146D6">
      <w:r>
        <w:t>Аннотация Используя передовые численные подходы, основанные на алгоритмах оптимизации, был достигнут значительный прогресс в изучении</w:t>
      </w:r>
    </w:p>
    <w:p w14:paraId="14167549" w14:textId="77777777" w:rsidR="002146D6" w:rsidRDefault="002146D6" w:rsidP="002146D6">
      <w:r>
        <w:t>прогресс был достигнут в исследовании основного состояния и низкотемпературного поведения</w:t>
      </w:r>
    </w:p>
    <w:p w14:paraId="3C9E3CAC" w14:textId="77777777" w:rsidR="002146D6" w:rsidRDefault="002146D6" w:rsidP="002146D6">
      <w:r>
        <w:t>двумерных спиновых стекол Изинга. Последние результаты привели к достаточно хорошему пониманию</w:t>
      </w:r>
    </w:p>
    <w:p w14:paraId="1D8A7372" w14:textId="77777777" w:rsidR="002146D6" w:rsidRDefault="002146D6" w:rsidP="002146D6">
      <w:r>
        <w:t>этих систем в рамках теории масштабирования капель. В данной работе дается педагогическое</w:t>
      </w:r>
    </w:p>
    <w:p w14:paraId="637B9189" w14:textId="77777777" w:rsidR="002146D6" w:rsidRDefault="002146D6" w:rsidP="002146D6">
      <w:r>
        <w:t>описание такого оптимизационного подхода и краткий обзор соответствующих</w:t>
      </w:r>
    </w:p>
    <w:p w14:paraId="168B2CA8" w14:textId="77777777" w:rsidR="002146D6" w:rsidRDefault="002146D6" w:rsidP="002146D6">
      <w:r>
        <w:t>недавних результатов.</w:t>
      </w:r>
    </w:p>
    <w:p w14:paraId="743CF47B" w14:textId="77777777" w:rsidR="002146D6" w:rsidRDefault="002146D6" w:rsidP="002146D6">
      <w:r>
        <w:t>Кроме того, представлены оригинальные результаты для системы особого типа, сочетающей</w:t>
      </w:r>
    </w:p>
    <w:p w14:paraId="617C0F83" w14:textId="77777777" w:rsidR="002146D6" w:rsidRDefault="002146D6" w:rsidP="002146D6">
      <w:r>
        <w:t>ферромагнитную подрешетку и спин-стеклянную подрешетку. Результаты точных расчетов основного состояния</w:t>
      </w:r>
    </w:p>
    <w:p w14:paraId="6F6C061B" w14:textId="77777777" w:rsidR="002146D6" w:rsidRDefault="002146D6" w:rsidP="002146D6">
      <w:r>
        <w:t>вплоть до размера системы N = 1448×1448. Результаты предыдущих исследований аналогичных систем дали</w:t>
      </w:r>
    </w:p>
    <w:p w14:paraId="1E331AC5" w14:textId="77777777" w:rsidR="002146D6" w:rsidRDefault="002146D6" w:rsidP="002146D6">
      <w:r>
        <w:t>свидетельства того, что такая система может проявлять спин-стеклянную фазу при конечных температурах. Тем не менее,</w:t>
      </w:r>
    </w:p>
    <w:p w14:paraId="2996ACD8" w14:textId="77777777" w:rsidR="002146D6" w:rsidRDefault="002146D6" w:rsidP="002146D6">
      <w:r>
        <w:t>настоящие результаты не подтверждают это предположение. Однако для подходящего баланса между</w:t>
      </w:r>
    </w:p>
    <w:p w14:paraId="14719391" w14:textId="77777777" w:rsidR="002146D6" w:rsidRDefault="002146D6" w:rsidP="002146D6">
      <w:r>
        <w:lastRenderedPageBreak/>
        <w:t>ферромагнитной и ±J спин-стеклянной связью возникают чрезвычайно большие эффекты конечного размера. Таким образом,</w:t>
      </w:r>
    </w:p>
    <w:p w14:paraId="6436E4E2" w14:textId="77777777" w:rsidR="002146D6" w:rsidRDefault="002146D6" w:rsidP="002146D6">
      <w:r>
        <w:t>при рассмотрении промежуточных размеров системы, система выглядит так, как будто она упорядочивается. Более того,</w:t>
      </w:r>
    </w:p>
    <w:p w14:paraId="28F7AFAF" w14:textId="77777777" w:rsidR="002146D6" w:rsidRDefault="002146D6" w:rsidP="002146D6">
      <w:r>
        <w:t>несмотря на то, что система демонстрирует лишь дискретный набор взаимодействий, для энергии жесткости</w:t>
      </w:r>
    </w:p>
    <w:p w14:paraId="411B9089" w14:textId="77777777" w:rsidR="002146D6" w:rsidRDefault="002146D6" w:rsidP="002146D6">
      <w:r>
        <w:t>энергии жесткости четко прослеживается для большого диапазона размеров системы. Это контрастирует</w:t>
      </w:r>
    </w:p>
    <w:p w14:paraId="5984A7F1" w14:textId="77777777" w:rsidR="002146D6" w:rsidRDefault="002146D6" w:rsidP="002146D6">
      <w:r>
        <w:t>с предыдущими исследованиями систем с дискретным набором значений связей.</w:t>
      </w:r>
    </w:p>
    <w:p w14:paraId="512BB007" w14:textId="77777777" w:rsidR="002146D6" w:rsidRDefault="002146D6" w:rsidP="002146D6">
      <w:r>
        <w:t>Ключевые слова</w:t>
      </w:r>
    </w:p>
    <w:p w14:paraId="140CD077" w14:textId="77777777" w:rsidR="002146D6" w:rsidRDefault="002146D6" w:rsidP="002146D6"/>
    <w:p w14:paraId="38E5CE60" w14:textId="4AA6297D" w:rsidR="002146D6" w:rsidRDefault="002146D6" w:rsidP="002146D6">
      <w:r>
        <w:t>Переведено с помощью DeepL.com (бесплатная версия)</w:t>
      </w:r>
    </w:p>
    <w:sectPr w:rsidR="00214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3E8"/>
    <w:rsid w:val="002016C7"/>
    <w:rsid w:val="002146D6"/>
    <w:rsid w:val="003763E8"/>
    <w:rsid w:val="004B190C"/>
    <w:rsid w:val="00786593"/>
    <w:rsid w:val="00A32FFF"/>
    <w:rsid w:val="00A74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996FF"/>
  <w15:chartTrackingRefBased/>
  <w15:docId w15:val="{4EEFFA8C-D479-4499-869C-2A30C080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6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63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6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63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6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6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6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6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63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763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63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63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63E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63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63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63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63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6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6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6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6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6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63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763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63E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63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63E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763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6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Нефедев Константин Валентинович</dc:creator>
  <cp:keywords/>
  <dc:description/>
  <cp:lastModifiedBy>Нефедев Константин Валентинович</cp:lastModifiedBy>
  <cp:revision>1</cp:revision>
  <dcterms:created xsi:type="dcterms:W3CDTF">2024-10-02T04:14:00Z</dcterms:created>
  <dcterms:modified xsi:type="dcterms:W3CDTF">2024-10-03T02:01:00Z</dcterms:modified>
</cp:coreProperties>
</file>