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hd w:fill="1F3864" w:val="clear"/>
        <w:spacing w:before="200" w:after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FIQUEOK  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Estratégia de Importação de Fonte Autoritativa</w:t>
      </w:r>
    </w:p>
    <w:p>
      <w:pPr>
        <w:spacing w:before="20"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OrangeHRM 5.x (Docker/MariaDB) + Microsoft Entra 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 – 01/Mar/2026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Ambiente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rh-gf-01 | Docker | MariaDB 10.11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Aplicação Alvo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OrangeHRM Open Source 5.x (orangehrm/orangehrm:latest)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 Entra ID (IGA via Microsoft Graph SDK)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colaboradores (FP001 – FP100)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Método Recomendado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Direto para OrangeHRM + PowerShell Graph para Entra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Scripts prontos para execução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 e Decisão Técnica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Após análise do schema real do OrangeHRM 5.x (confirmado via repositório oficial orangehrm/orangehrm no GitHub) e considerando os requisitos de integridade de Salário, Departamento e SecurityGroup, a recomendação é:</w:t>
      </w:r>
    </w:p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69"/>
        <w:gridCol w:w="2569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Salário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– SQL Direto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Total (hs_hr_emp_basicsalary)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⭐ RECOMENDADO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 – REST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Parcial (sem endpoint de salário na v5 OSS)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recomendado para este caso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 – CSV Import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importa salário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cobre requisitos de GRC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Schema Validado – OrangeHRM 5.x (MariaDB)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As tabelas abaixo foram validadas contra o schema oficial do repositório orangehrm/orangehrm. As colunas mapeadas são as relevantes para a importação.</w:t>
      </w:r>
    </w:p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Colunas Mapeadas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hs_hr_employee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emp_number (PK, AUTO)
emp_lastname, emp_firstname
employee_id (FP001..)
job_title_code (FK)
work_email, emp_status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Tabela principal do PIM. emp_number é gerado automaticamente.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ohrm_job_title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(PK, AUTO)
job_title_name
is_deleted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FK referenciada por job_title_code em hs_hr_employee.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ohrm_subunit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(PK)
name, unit_type
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Departamentos. Já criados manualmente conforme contexto.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hs_hr_emp_basicsalary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(PK, AUTO)
emp_number (FK)
currency_id
ebsal_basic_salary
payperiod_code
salary_component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Tabela CRÍTICA de salário. É aqui que salary é registrado como componente de remuneração.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ohrm_user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user_name, user_password
emp_number (FK)
user_role_id, status
deleted, date_entered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Usuário de acesso ao sistema. Senha em BCrypt.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Plano de Execução – OrangeHRM (SQL)</w:t>
      </w:r>
    </w:p>
    <w:p>
      <w:pPr>
        <w:pStyle w:val="Heading2"/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Pré-Requisitos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Acesso direto ao container MariaDB: docker exec -it orange-db mariadb -u root -p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Fazer backup antes de executar: docker exec orange-db mariadb-dump -u root -p orangehrm &gt; backup_pre_import.sql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Confirmar currency_id disponível: SELECT * FROM hs_hr_currency_type WHERE currency_id='BRL';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Confirmar payperiod_code disponível: SELECT * FROM ohrm_pay_period;</w:t>
      </w:r>
    </w:p>
    <w:p>
      <w:pPr>
        <w:spacing w:before="80" w:after="80"/>
      </w:pPr>
    </w:p>
    <w:p>
      <w:pPr>
        <w:pStyle w:val="Heading2"/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Sequência de Execução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script orangehrm_import.sql (em anexo) deve ser executado na seguinte ordem lógica:</w:t>
      </w:r>
    </w:p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4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Alvo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Lookup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para confirmar IDs existentes de job_title e subunit antes de modificar dados.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ohrm_job_title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IGNORE de todos os 42 job titles únicos. Idempotente – não duplica se já existir.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ohrm_subunit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IGNORE dos 9 departamentos. Idempotente.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hs_hr_employee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com JOIN para resolver job_title_code pelo nome. Todos os 100 colaboradores.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hs_hr_emp_subunit_assignment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Vincula cada emp_number ao seu subunit_id correto via JOIN.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hs_hr_emp_basicsalary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com salário de cada colaborador em BRL. É o passo CRÍTICO de GRC.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ohrm_user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 login ESS para cada colaborador. Senha temporária em BCrypt.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de contagem final: total, com salário e com subunit devem ser 100.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Comando de Execução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Copie o script para dentro do container e execute:</w:t>
      </w:r>
    </w:p>
    <w:p>
      <w:pPr>
        <w:pBdr>
          <w:left w:val="single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orangehrm_import.sql orange-db:/tmp/</w:t>
      </w:r>
    </w:p>
    <w:p>
      <w:pPr>
        <w:pBdr>
          <w:left w:val="single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orange-db mariadb -u root -p orangehrm &lt; /tmp/orangehrm_import.sql</w:t>
      </w:r>
    </w:p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Atenção – BCrypt para senhas de usuário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campo user_password exige hash BCrypt gerado pelo PHP do OrangeHRM. Substitua o placeholder no Passo 6 com o hash gerado pelo comando abaixo dentro do container da aplicação:</w:t>
      </w:r>
    </w:p>
    <w:p>
      <w:pPr>
        <w:pBdr>
          <w:left w:val="single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orangehrm php -r "echo password_hash('Welcome@FiqueOK2026!', PASSWORD_BCRYPT);"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Plano de Execução – Microsoft Entra ID (PowerShell)</w:t>
      </w:r>
    </w:p>
    <w:p>
      <w:pPr>
        <w:pStyle w:val="Heading2"/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Pré-Requisitos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PowerShell 7.x ou superior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Módulo: Install-Module Microsoft.Graph -Scope CurrentUser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 Registration no Entra ID com permissões: User.ReadWrite.All, Group.ReadWrite.All, Directory.ReadWrite.All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Domínio fiqueok.com.br verificado no tenant</w:t>
      </w:r>
    </w:p>
    <w:p>
      <w:pPr>
        <w:spacing w:before="80" w:after="80"/>
      </w:pPr>
    </w:p>
    <w:p>
      <w:pPr>
        <w:pStyle w:val="Heading2"/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O que o Script Faz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Cria todos os Security Groups listados no campo SecurityGroup (ex: GRP_EXEC_BOARD, GRP_IT_DEV, etc.) com INSERT IGNORE equivalente – grupos já existentes são ignorados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Cria os 100 usuários com: DisplayName, GivenName, Surname, UPN (formato nome.sobrenome@fiqueok.com.br), JobTitle, Department, EmployeeId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 senha temporária com ForceChangePasswordNextSignIn 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Associa cada usuário ao seu Security Group conforme o campo SecurityGroup do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Exporta log CSV com status de cada operação</w:t>
      </w:r>
    </w:p>
    <w:p>
      <w:pPr>
        <w:spacing w:before="80" w:after="80"/>
      </w:pPr>
    </w:p>
    <w:p>
      <w:pPr>
        <w:pStyle w:val="Heading2"/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Observação sobre Salário no Entra ID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Microsoft Entra ID não possui campo nativo de salário. Para implementação com IGA completo, as opções recomendadas são: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Directory Extension Attributes: Criar atributo customizado via Graph (extension_{appId}_salary) – requer App Registration com schema extension.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Conectar o Entra ID ao OrangeHRM via SCIM 2.0 Provisioning, onde o OrangeHRM age como fonte autoritativa e empurra dados ao Entra ID automaticamente.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Usar o EmployeeId (FP001..FP100) como chave de correlação entre OrangeHRM e Entra ID para que o IGA possa fazer lookup bidirecional.</w:t>
      </w:r>
    </w:p>
    <w:p>
      <w:pPr>
        <w:spacing w:before="80" w:after="80"/>
      </w:pPr>
    </w:p>
    <w:p>
      <w:pPr>
        <w:pStyle w:val="Heading2"/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 Comando de Execução</w:t>
      </w:r>
    </w:p>
    <w:p>
      <w:pPr>
        <w:pBdr>
          <w:left w:val="single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Set-ExecutionPolicy -Scope Process -ExecutionPolicy Bypass</w:t>
      </w:r>
    </w:p>
    <w:p>
      <w:pPr>
        <w:pBdr>
          <w:left w:val="single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.\entraid_import.ps1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Mapeamento de SecurityGroup → Grupo Entra ID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Todos os 27 grupos únicos do campo SecurityGroup serão criados como Security Groups no Entra ID com o mesmo nome:</w:t>
      </w:r>
    </w:p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(SecurityGroup)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/ Função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Entra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GRP_EXEC_BOARD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Diretoria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GRP_EXEC_FINANCE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Executivo Financeiro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GRP_EXEC_OPERATIONS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Executivo de Operações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GRP_EXEC_TECH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Executivo de Tecnologia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GRP_HR_EXEC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 / RH Exec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GRP_SEC_ADMINS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Administradores de Segurança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GRP_IT_DEV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Desenvolvimento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GRP_IT_DEVOPS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GRP_SEC_ENGINEERS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Engenharia de Segurança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GRP_SEC_IAM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IAM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GRP_SEC_ANALYSTS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Analistas de Segurança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GRP_DATA_ENGINEERS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Engenharia de Dados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GRP_DATA_ANALYSTS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Analistas de Dados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GRP_DATA_SCIENCE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Ciência de Dados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GRP_DATA_BI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Business Intelligence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GRP_DATA_ETL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ETL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GRP_DATA_GOV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Governança de Dados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GRP_OPS_SETTLEMENT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/ Liquidação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GRP_OPS_CHARGEBACK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Chargeback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GRP_OPS_PAYMENT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Pagamentos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GRP_FRAUD_ANALYST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Analistas de Fraude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GRP_FRAUD_INVEST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Investigação de Fraude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GRP_FRAUD_DETECT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Detecção de Fraude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Compliance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GRP_COMPLIANCE_KYC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KYC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GRP_COMPLIANCE_AML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AML / PLD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GRP_RISK_CONTROLS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Risco e Controles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GRP_COMM_CS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Success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GRP_COMM_SALES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Vendas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GRP_COMM_ACCOUNTS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Contas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GRP_COMM_MARKETING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Marketing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GRP_COMM_MANAGERS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Gerentes Comerciais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GRP_HR_PAYROLL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Folha de Pagamento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GRP_HR_PBP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People Business Partners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GRP_FINANCE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Financeiro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Security Group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Checklist de Validação Pós-Importação</w:t>
      </w:r>
    </w:p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5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OrangeHRM: SELECT COUNT(*) FROM hs_hr_employee WHERE employee_id LIKE 'FP%'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OrangeHRM: SELECT COUNT(*) FROM hs_hr_emp_basicsalary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OrangeHRM: Nenhum emp_number sem correspondência em hs_hr_emp_basicsalary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 orphans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OrangeHRM: Todos os colaboradores com job_title vinculado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 com FK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OrangeHRM: Todos os colaboradores com subunit vinculado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 com subunit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Entra ID: Usuários criados no tenant @fiqueok.com.br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 usuários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Entra ID: Todos os 36 Security Groups existem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36 grupos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Entra ID: Cada usuário é membro de exatamente 1 Security Group do CSV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 memberships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OrangeHRM UI: Login com usuário ESS de teste bem-sucedido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Login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OrangeHRM UI: Campo Salary visível no perfil do colaborador de teste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Salary exibido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Arquivos Entregues</w:t>
      </w:r>
    </w:p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orangehrm_import.sql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SQL completo para MariaDB. Cobre: job_titles, subunits, employees, salários e usuários ESS.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entraid_import.ps1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PowerShell para Microsoft Graph SDK. Cobre: grupos de segurança, usuários e memberships.</w:t>
            </w:r>
          </w:p>
        </w:tc>
      </w:tr>
    </w:tbl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Ambos os scripts são idempotentes (INSERT IGNORE / verificação de existência prévia) e podem ser re-executados com segurança em caso de falha parcial.</w:t>
      </w:r>
    </w:p>
    <w:p>
      <w:pPr>
        <w:spacing w:before="80" w:after="80"/>
      </w:pPr>
    </w:p>
    <w:p>
      <w:pPr>
        <w:pBdr>
          <w:top w:val="single" w:color="1F3864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FIQUEOK – Documento Técnico Interno | Classificação: Confidencial |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2026-03-01T18:39:56.088Z</dcterms:created>
  <dcterms:modified xsi:type="dcterms:W3CDTF">2026-03-01T18:39:56.089Z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