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E86F1E"/>
          <w:sz w:val="72"/>
          <w:szCs w:val="72"/>
        </w:rPr>
        <w:t xml:space="preserve">FIQUEOK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GRC &amp; Identity Lab</w:t>
      </w:r>
    </w:p>
    <w:p>
      <w:pPr>
        <w:pBdr>
          <w:top w:val="single" w:color="E86F1E" w:sz="8" w:space="6"/>
          <w:bottom w:val="single" w:color="E86F1E" w:sz="8" w:space="6"/>
        </w:pBdr>
        <w:spacing w:before="240" w:after="6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POP-IAM-002</w:t>
      </w:r>
    </w:p>
    <w:p>
      <w:r>
        <w:t xml:space="preserve"/>
      </w:r>
    </w:p>
    <w:p>
      <w:pPr>
        <w:spacing w:before="120" w:after="60"/>
        <w:jc w:val="center"/>
      </w:pPr>
      <w:r>
        <w:rPr>
          <w:rFonts w:ascii="Arial" w:cs="Arial" w:eastAsia="Arial" w:hAnsi="Arial"/>
          <w:b/>
          <w:bCs/>
          <w:color w:val="2E5596"/>
          <w:sz w:val="28"/>
          <w:szCs w:val="28"/>
        </w:rPr>
        <w:t xml:space="preserve">Procedimento Operacional Padrão</w:t>
      </w:r>
    </w:p>
    <w:p>
      <w:pPr>
        <w:spacing w:before="0" w:after="240"/>
        <w:jc w:val="center"/>
      </w:pPr>
      <w:r>
        <w:rPr>
          <w:rFonts w:ascii="Arial" w:cs="Arial" w:eastAsia="Arial" w:hAnsi="Arial"/>
          <w:color w:val="2E5596"/>
          <w:sz w:val="26"/>
          <w:szCs w:val="26"/>
        </w:rPr>
        <w:t xml:space="preserve">Provisioning de Identidades: OrangeHRM → Microsoft Entra ID</w:t>
      </w:r>
    </w:p>
    <w:p>
      <w:r>
        <w:t xml:space="preserve"/>
      </w:r>
    </w:p>
    <w:p>
      <w:r>
        <w:t xml:space="preserve"/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4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Código do Documento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POP-IAM-002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Título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Provisioning OrangeHRM → Microsoft Entra 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Categoria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IAM / IGA / JML (Joiner-Mover-Leaver)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Versão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Data de Emissão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01 de Março de 2026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Paulo Feitosa Lima — GRC Lead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Ambiente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Fiqueok Tenant (fiqueok.com.br) | rh-gf-01 Docker | MariaDB 10.11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Pré-requisito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POP-IAM-001 (Join OrangeHRM) — PRJ010 concluído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Classificação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Confidencial Interno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E86F1E" w:sz="6" w:space="6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Objetivo e Escopo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Este procedimento descreve como provisionar identidades digitais do sistema de RH OrangeHRM 5.x no diretório de nuvem Microsoft Entra ID (Azure AD), garantindo integridade de dados, rastreabilidade e conformidade com as práticas de IGA (Identity Governance and Administration).</w:t>
      </w:r>
    </w:p>
    <w:p>
      <w: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O POP cobre dois cenários complementares:</w:t>
      </w:r>
    </w:p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3038"/>
        <w:gridCol w:w="30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Cenário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Nome</w:t>
            </w:r>
          </w:p>
        </w:tc>
        <w:tc>
          <w:tcPr>
            <w:tcW w:type="dxa" w:w="3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Quando Usar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Pré-requisito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596"/>
                <w:sz w:val="18"/>
                <w:szCs w:val="18"/>
              </w:rPr>
              <w:t xml:space="preserve">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Script Manual (Free Tier)</w:t>
            </w:r>
          </w:p>
        </w:tc>
        <w:tc>
          <w:tcPr>
            <w:tcW w:type="dxa" w:w="3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Tenant sem licença P1/P2. Operação pontual ou LAB.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PowerShell 7.x, Microsoft.Graph SDK, CSV exportado do OrangeHRM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6F1E"/>
                <w:sz w:val="18"/>
                <w:szCs w:val="18"/>
              </w:rPr>
              <w:t xml:space="preserve">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Automação Dinâmica (Licença P1)</w:t>
            </w:r>
          </w:p>
        </w:tc>
        <w:tc>
          <w:tcPr>
            <w:tcW w:type="dxa" w:w="3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Tenant com Entra ID P1 ou P2. JML automatizado por atributo.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Licença P1 ativa, permissão Group.ReadWrite.All, Grupos Dinâmicos habilitados</w:t>
            </w:r>
          </w:p>
        </w:tc>
      </w:tr>
    </w:tbl>
    <w:p>
      <w:r>
        <w:t xml:space="preserve"/>
      </w:r>
    </w:p>
    <w:p>
      <w:pPr>
        <w:pBdr>
          <w:left w:val="single" w:color="E86F1E" w:sz="12" w:space="8"/>
        </w:pBdr>
        <w:shd w:fill="FFFDE7" w:val="clear"/>
        <w:spacing w:before="120" w:after="120"/>
      </w:pPr>
      <w:r>
        <w:rPr>
          <w:rFonts w:ascii="Arial" w:cs="Arial" w:eastAsia="Arial" w:hAnsi="Arial"/>
          <w:b/>
          <w:bCs/>
          <w:color w:val="E86F1E"/>
          <w:sz w:val="19"/>
          <w:szCs w:val="19"/>
        </w:rPr>
        <w:t xml:space="preserve">⚠ ATENÇÃO: </w:t>
      </w:r>
      <w:r>
        <w:rPr>
          <w:rFonts w:ascii="Arial" w:cs="Arial" w:eastAsia="Arial" w:hAnsi="Arial"/>
          <w:sz w:val="19"/>
          <w:szCs w:val="19"/>
        </w:rPr>
        <w:t xml:space="preserve">EmployeeID (FP001–FP100) é a chave imutável (ImmutableID) que ancora a identidade entre OrangeHRM e Entra ID. Nunca altere ou reutilize esse campo.</w:t>
      </w:r>
    </w:p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1.1 Fluxo JML — Joiner, Mover, Leaver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Este POP contempla os três eventos do ciclo de vida da identidade:</w:t>
      </w:r>
    </w:p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5238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Gatilho no OrangeHRM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Ação no Entra ID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JOINER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Novo colaborador cadastrado (emp_status = 'Active')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Criar conta de usuário, definir UPN, JobTitle, Department, EmployeeID, adicionar ao Security Group correspondente.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6F1E"/>
                <w:sz w:val="18"/>
                <w:szCs w:val="18"/>
              </w:rPr>
              <w:t xml:space="preserve">MOVER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Alteração de Department ou JobTitle no OrangeHRM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Atualizar atributos Department/JobTitle via Set-MgUser. Remover do grupo antigo e adicionar ao novo grupo (Cenário A manual / Cenário B automático por regra dinâmica).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18"/>
                <w:szCs w:val="18"/>
              </w:rPr>
              <w:t xml:space="preserve">LEAVER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Desligamento registrado no OrangeHRM (emp_status = 'Terminated')</w:t>
            </w:r>
          </w:p>
        </w:tc>
        <w:tc>
          <w:tcPr>
            <w:tcW w:type="dxa" w:w="5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Desabilitar conta (AccountEnabled = $false), revogar sessões, remover de todos os grupos. NÃO excluir imediatamente — manter 30 dias para auditoria.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E86F1E" w:sz="6" w:space="6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Pré-Requisitos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2.1 Infraestrutura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Servidor OrangeHRM 5.x em execução no host rh-gf-01 (Docker / MariaDB 10.11)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Container de banco de dados acessível: docker exec -it orange-db mariadb -u root -p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100 colaboradores provisionados no OrangeHRM com EmployeeID FP001–FP100 (PRJ010 concluído)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Salários registrados na tabela hs_hr_emp_basicsalary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SecurityGroups mapeados na tabela greenfield_hr.secgroup_role_map</w:t>
      </w:r>
    </w:p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2.2 Microsoft Entra 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Tenant fiqueok.com.br verificado no portal Azure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Domínio fiqueok.com.br com registro TXT MS= confirmado no Cloudflare DNS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Conta administrativa nativa (terminando em .onmicrosoft.com ou @fiqueok.com.br) com role User Administrator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PowerShell 7.x instalado na máquina de execução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Módulo Microsoft.Graph instalado: Install-Module Microsoft.Graph -Scope CurrentUser</w:t>
      </w:r>
    </w:p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2.3 Licenciamento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19"/>
        <w:gridCol w:w="2319"/>
        <w:gridCol w:w="2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Funcionalidade</w:t>
            </w:r>
          </w:p>
        </w:tc>
        <w:tc>
          <w:tcPr>
            <w:tcW w:type="dxa" w:w="23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66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Free Tier</w:t>
            </w:r>
          </w:p>
        </w:tc>
        <w:tc>
          <w:tcPr>
            <w:tcW w:type="dxa" w:w="23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 (US$6/usr/mês)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6F1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P2 (US$9/usr/mês)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Criar usuários via Graph API</w:t>
            </w:r>
          </w:p>
        </w:tc>
        <w:tc>
          <w:tcPr>
            <w:tcW w:type="dxa" w:w="23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23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Security Groups estáticos</w:t>
            </w:r>
          </w:p>
        </w:tc>
        <w:tc>
          <w:tcPr>
            <w:tcW w:type="dxa" w:w="23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23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Grupos Dinâmicos (por atributo)</w:t>
            </w:r>
          </w:p>
        </w:tc>
        <w:tc>
          <w:tcPr>
            <w:tcW w:type="dxa" w:w="23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62828"/>
                <w:sz w:val="18"/>
                <w:szCs w:val="18"/>
              </w:rPr>
              <w:t xml:space="preserve">❌</w:t>
            </w:r>
          </w:p>
        </w:tc>
        <w:tc>
          <w:tcPr>
            <w:tcW w:type="dxa" w:w="23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18"/>
                <w:szCs w:val="18"/>
              </w:rPr>
              <w:t xml:space="preserve">✅ (usuários)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18"/>
                <w:szCs w:val="18"/>
              </w:rPr>
              <w:t xml:space="preserve">✅ (usr+dev)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Conditional Access</w:t>
            </w:r>
          </w:p>
        </w:tc>
        <w:tc>
          <w:tcPr>
            <w:tcW w:type="dxa" w:w="23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62828"/>
                <w:sz w:val="18"/>
                <w:szCs w:val="18"/>
              </w:rPr>
              <w:t xml:space="preserve">❌</w:t>
            </w:r>
          </w:p>
        </w:tc>
        <w:tc>
          <w:tcPr>
            <w:tcW w:type="dxa" w:w="23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+ risco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PIM (Just-In-Time Admin)</w:t>
            </w:r>
          </w:p>
        </w:tc>
        <w:tc>
          <w:tcPr>
            <w:tcW w:type="dxa" w:w="23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62828"/>
                <w:sz w:val="18"/>
                <w:szCs w:val="18"/>
              </w:rPr>
              <w:t xml:space="preserve">❌</w:t>
            </w:r>
          </w:p>
        </w:tc>
        <w:tc>
          <w:tcPr>
            <w:tcW w:type="dxa" w:w="23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62828"/>
                <w:sz w:val="18"/>
                <w:szCs w:val="18"/>
              </w:rPr>
              <w:t xml:space="preserve">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Access Reviews automatizados</w:t>
            </w:r>
          </w:p>
        </w:tc>
        <w:tc>
          <w:tcPr>
            <w:tcW w:type="dxa" w:w="23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62828"/>
                <w:sz w:val="18"/>
                <w:szCs w:val="18"/>
              </w:rPr>
              <w:t xml:space="preserve">❌</w:t>
            </w:r>
          </w:p>
        </w:tc>
        <w:tc>
          <w:tcPr>
            <w:tcW w:type="dxa" w:w="23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62828"/>
                <w:sz w:val="18"/>
                <w:szCs w:val="18"/>
              </w:rPr>
              <w:t xml:space="preserve">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Identity Protection (detecção de risco)</w:t>
            </w:r>
          </w:p>
        </w:tc>
        <w:tc>
          <w:tcPr>
            <w:tcW w:type="dxa" w:w="23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62828"/>
                <w:sz w:val="18"/>
                <w:szCs w:val="18"/>
              </w:rPr>
              <w:t xml:space="preserve">❌</w:t>
            </w:r>
          </w:p>
        </w:tc>
        <w:tc>
          <w:tcPr>
            <w:tcW w:type="dxa" w:w="23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62828"/>
                <w:sz w:val="18"/>
                <w:szCs w:val="18"/>
              </w:rPr>
              <w:t xml:space="preserve">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18"/>
                <w:szCs w:val="18"/>
              </w:rPr>
              <w:t xml:space="preserve">✅</w:t>
            </w:r>
          </w:p>
        </w:tc>
      </w:tr>
    </w:tbl>
    <w:p>
      <w:r>
        <w:t xml:space="preserve"/>
      </w:r>
    </w:p>
    <w:p>
      <w:pPr>
        <w:pBdr>
          <w:left w:val="single" w:color="2E5596" w:sz="12" w:space="8"/>
        </w:pBdr>
        <w:shd w:fill="EFF3FB" w:val="clear"/>
        <w:spacing w:before="120" w:after="120"/>
      </w:pPr>
      <w:r>
        <w:rPr>
          <w:rFonts w:ascii="Arial" w:cs="Arial" w:eastAsia="Arial" w:hAnsi="Arial"/>
          <w:b/>
          <w:bCs/>
          <w:color w:val="2E5596"/>
          <w:sz w:val="19"/>
          <w:szCs w:val="19"/>
        </w:rPr>
        <w:t xml:space="preserve">ℹ NOTA: </w:t>
      </w:r>
      <w:r>
        <w:rPr>
          <w:rFonts w:ascii="Arial" w:cs="Arial" w:eastAsia="Arial" w:hAnsi="Arial"/>
          <w:sz w:val="19"/>
          <w:szCs w:val="19"/>
        </w:rPr>
        <w:t xml:space="preserve">Para LAB: licenciar apenas 5–10 usuários com P1 (US$30–60/mês) já é suficiente para testar grupos dinâmicos, Conditional Access e o ciclo JML completo. Não é necessário licenciar todos os 100 usuários.</w:t>
      </w:r>
    </w:p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E86F1E" w:sz="6" w:space="6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Etapa 0 — Pre-Flight Checklist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Execute todas as verificações abaixo ANTES de iniciar qualquer operação. O critério de saída é 100% dos itens verdes.</w:t>
      </w:r>
    </w:p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3.1 Verificação do Domínio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3538"/>
        <w:gridCol w:w="2000"/>
        <w:gridCol w:w="1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Verificação</w:t>
            </w:r>
          </w:p>
        </w:tc>
        <w:tc>
          <w:tcPr>
            <w:tcW w:type="dxa" w:w="3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Comando / Ação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PF1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Custódia do domínio</w:t>
            </w:r>
          </w:p>
        </w:tc>
        <w:tc>
          <w:tcPr>
            <w:tcW w:type="dxa" w:w="3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Painel Registro.br &gt; fiqueok.com.br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Status: Publicado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PF2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DNS Cloudflare ativo</w:t>
            </w:r>
          </w:p>
        </w:tc>
        <w:tc>
          <w:tcPr>
            <w:tcW w:type="dxa" w:w="3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nslookup -type=txt fiqueok.com.br 1.1.1.1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TXT = MS-ms97322072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PF3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Domínio verificado no Entra ID</w:t>
            </w:r>
          </w:p>
        </w:tc>
        <w:tc>
          <w:tcPr>
            <w:tcW w:type="dxa" w:w="3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Portal Azure &gt; Custom Domains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Status: Verified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PF4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UPN Suffix configurado</w:t>
            </w:r>
          </w:p>
        </w:tc>
        <w:tc>
          <w:tcPr>
            <w:tcW w:type="dxa" w:w="3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Portal Azure &gt; Domains &gt; Default UPN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@fiqueok.com.br ativo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3.2 Verificação do Tenant e PowerShell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3538"/>
        <w:gridCol w:w="2000"/>
        <w:gridCol w:w="1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Verificação</w:t>
            </w:r>
          </w:p>
        </w:tc>
        <w:tc>
          <w:tcPr>
            <w:tcW w:type="dxa" w:w="3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Comando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PF5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Módulo Graph instalado</w:t>
            </w:r>
          </w:p>
        </w:tc>
        <w:tc>
          <w:tcPr>
            <w:tcW w:type="dxa" w:w="3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Get-Module Microsoft.Graph -ListAvailable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Versão &gt;= 2.0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PF6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Autenticação no tenant</w:t>
            </w:r>
          </w:p>
        </w:tc>
        <w:tc>
          <w:tcPr>
            <w:tcW w:type="dxa" w:w="3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Connect-MgGraph -TenantId '503bbd0e-...' -Scopes 'User.ReadWrite.All','Group.ReadWrite.All'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Connected (conta .onmicrosoft.com)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PF7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Verificar licença do tenant</w:t>
            </w:r>
          </w:p>
        </w:tc>
        <w:tc>
          <w:tcPr>
            <w:tcW w:type="dxa" w:w="3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(Get-MgSubscribedSku).SkuPartNumber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Lista de SKUs ativos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PF8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CSV disponível</w:t>
            </w:r>
          </w:p>
        </w:tc>
        <w:tc>
          <w:tcPr>
            <w:tcW w:type="dxa" w:w="35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Test-Path .\fiqueok_entraid_users.csv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True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3.3 Sanity Check OrangeHRM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-- Execute dentro do container: docker exec -it orange-db mariadb -u root -p orangehrm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/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-- PF9: Confirmar 100 colaboradores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SELECT COUNT(*) AS Total FROM hs_hr_employee WHERE employee_id LIKE 'FP%';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-- Esperado: 100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/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-- PF10: Confirmar 100 salários vinculados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SELECT COUNT(*) AS TotalSalarios FROM hs_hr_emp_basicsalary;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-- Esperado: 100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/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-- PF11: Confirmar ausência de e-mails duplicados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SELECT emp_work_email, COUNT(*) AS n FROM hs_hr_employee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WHERE employee_id LIKE 'FP%' GROUP BY emp_work_email HAVING n &gt; 1;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-- Esperado: 0 rows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/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-- PF12: EmployeeID único (anchor key)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SELECT COUNT(DISTINCT employee_id) FROM hs_hr_employee;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-- Esperado: 100</w:t>
      </w:r>
    </w:p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E86F1E" w:sz="6" w:space="6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Etapa 1 — Exportar Identidades do OrangeHRM (CSV)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Esta query consolida todos os atributos de identidade necessários para o Entra ID, cruzando as tabelas do OrangeHRM com a tabela de mapeamento de SecurityGroups do banco de staging.</w:t>
      </w:r>
    </w:p>
    <w:p>
      <w:r>
        <w:t xml:space="preserve"/>
      </w:r>
    </w:p>
    <w:p>
      <w:pPr>
        <w:pBdr>
          <w:left w:val="single" w:color="E86F1E" w:sz="12" w:space="8"/>
        </w:pBdr>
        <w:shd w:fill="FFFDE7" w:val="clear"/>
        <w:spacing w:before="120" w:after="120"/>
      </w:pPr>
      <w:r>
        <w:rPr>
          <w:rFonts w:ascii="Arial" w:cs="Arial" w:eastAsia="Arial" w:hAnsi="Arial"/>
          <w:b/>
          <w:bCs/>
          <w:color w:val="E86F1E"/>
          <w:sz w:val="19"/>
          <w:szCs w:val="19"/>
        </w:rPr>
        <w:t xml:space="preserve">⚠ ATENÇÃO: </w:t>
      </w:r>
      <w:r>
        <w:rPr>
          <w:rFonts w:ascii="Arial" w:cs="Arial" w:eastAsia="Arial" w:hAnsi="Arial"/>
          <w:sz w:val="19"/>
          <w:szCs w:val="19"/>
        </w:rPr>
        <w:t xml:space="preserve">Execute esta query sempre que realizar um ciclo JML (Joiner, Mover ou Leaver) para garantir que o CSV esteja atualizado com o estado correto do OrangeHRM.</w:t>
      </w:r>
    </w:p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4.1 Query de Exportação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SELECT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e.employee_id           AS EmployeeID,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e.emp_firstname         AS FirstName,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e.emp_lastname          AS LastName,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CONCAT(LOWER(e.emp_firstname), '.', LOWER(e.emp_lastname),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       '@fiqueok.com.br')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                        AS UserPrincipalName,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CONCAT(e.emp_firstname, ' ', e.emp_lastname) AS DisplayName,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jt.job_title_name       AS JobTitle,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su.name                 AS Department,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s.ebsal_basic_salary    AS Salary,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sg.SecurityGroup        AS SecurityGroup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FROM orangehrm.hs_hr_employee e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LEFT JOIN orangehrm.ohrm_job_title jt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   ON jt.id = e.job_title_code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LEFT JOIN orangehrm.ohrm_subunit su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   ON su.id = e.work_station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LEFT JOIN orangehrm.hs_hr_emp_basicsalary s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   ON s.emp_number = e.emp_number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LEFT JOIN greenfield_hr.staging_employees tmp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   ON tmp.EmployeeID = e.employee_id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LEFT JOIN greenfield_hr.secgroup_role_map sg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   ON sg.SecurityGroup = tmp.SecurityGroup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WHERE e.employee_id LIKE 'FP%'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AND e.emp_status = 'Active'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ORDER BY e.employee_id;</w:t>
      </w:r>
    </w:p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4.2 Exportar para CSV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-- Exportar direto do MariaDB para arquivo CSV: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SELECT ...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INTO OUTFILE '/tmp/fiqueok_entraid_users.csv'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FIELDS TERMINATED BY ','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ENCLOSED BY '"'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LINES TERMINATED BY '\n';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/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-- Copiar para a máquina Windows: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docker cp orange-db:/tmp/fiqueok_entraid_users.csv .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/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-- Alternativa via SCP (se o host rh-gf-01 for remoto):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scp paulo@100.96.17.65:~/fiqueok_entraid_users.csv .</w:t>
      </w:r>
    </w:p>
    <w:p>
      <w:r>
        <w:t xml:space="preserve"/>
      </w:r>
    </w:p>
    <w:p>
      <w:pPr>
        <w:pBdr>
          <w:left w:val="single" w:color="2E5596" w:sz="12" w:space="8"/>
        </w:pBdr>
        <w:shd w:fill="EFF3FB" w:val="clear"/>
        <w:spacing w:before="120" w:after="120"/>
      </w:pPr>
      <w:r>
        <w:rPr>
          <w:rFonts w:ascii="Arial" w:cs="Arial" w:eastAsia="Arial" w:hAnsi="Arial"/>
          <w:b/>
          <w:bCs/>
          <w:color w:val="2E5596"/>
          <w:sz w:val="19"/>
          <w:szCs w:val="19"/>
        </w:rPr>
        <w:t xml:space="preserve">ℹ NOTA: </w:t>
      </w:r>
      <w:r>
        <w:rPr>
          <w:rFonts w:ascii="Arial" w:cs="Arial" w:eastAsia="Arial" w:hAnsi="Arial"/>
          <w:sz w:val="19"/>
          <w:szCs w:val="19"/>
        </w:rPr>
        <w:t xml:space="preserve">Garanta que o arquivo CSV esteja salvo em UTF-8 sem BOM. Caracteres especiais (acentos) nos nomes foram normalizados durante o PRJ010 para garantir compatibilidade com UPNs do Entra ID.</w:t>
      </w:r>
    </w:p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E86F1E" w:sz="6" w:space="6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Cenário A — Provisionamento Manual via Script (Free Tier)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Use este cenário quando o tenant NÃO possui licença P1/P2 ou quando o processo for pontual. Os grupos são estáticos e o vínculo usuário-grupo é feito pelo próprio script com base no campo SecurityGroup do CSV.</w:t>
      </w:r>
    </w:p>
    <w:p>
      <w:r>
        <w:t xml:space="preserve"/>
      </w:r>
    </w:p>
    <w:p>
      <w:pPr>
        <w:pBdr>
          <w:left w:val="single" w:color="E86F1E" w:sz="12" w:space="8"/>
        </w:pBdr>
        <w:shd w:fill="FFFDE7" w:val="clear"/>
        <w:spacing w:before="120" w:after="120"/>
      </w:pPr>
      <w:r>
        <w:rPr>
          <w:rFonts w:ascii="Arial" w:cs="Arial" w:eastAsia="Arial" w:hAnsi="Arial"/>
          <w:b/>
          <w:bCs/>
          <w:color w:val="E86F1E"/>
          <w:sz w:val="19"/>
          <w:szCs w:val="19"/>
        </w:rPr>
        <w:t xml:space="preserve">⚠ ATENÇÃO: </w:t>
      </w:r>
      <w:r>
        <w:rPr>
          <w:rFonts w:ascii="Arial" w:cs="Arial" w:eastAsia="Arial" w:hAnsi="Arial"/>
          <w:sz w:val="19"/>
          <w:szCs w:val="19"/>
        </w:rPr>
        <w:t xml:space="preserve">Erro esperado sem licença P1: ao tentar criar grupos com GroupTypes = ['DynamicMembership'], o Entra ID retorna Status 400 — NoLicenseForOperation. Este cenário contorna isso criando grupos estáticos.</w:t>
      </w:r>
    </w:p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5.1 JOINER — Criar Usuários e Grupos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Passo 1 — Criar os Security Groups (estáticos)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# Autenticar com conta nativa (use .onmicrosoft.com ou @fiqueok.com.br com role User Administrator)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Connect-MgGraph -TenantId '503bbd0e-f33f-4ebe-b12e-f24a506978c9' \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-Scopes 'User.ReadWrite.All', 'Group.ReadWrite.All'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/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# Lista completa de grupos (36 grupos mapeados no PRJ011)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$GruposParaCriar = @(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'GRP_EXEC_BOARD','GRP_EXEC_FINANCE','GRP_EXEC_OPERATIONS','GRP_EXEC_TECH',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'GRP_HR_EXEC','GRP_SEC_ADMINS','GRP_IT_DEV','GRP_IT_DEVOPS',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'GRP_SEC_ENGINEERS','GRP_SEC_IAM','GRP_SEC_ANALYSTS',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'GRP_DATA_ENGINEERS','GRP_DATA_ANALYSTS','GRP_DATA_SCIENCE',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'GRP_DATA_BI','GRP_DATA_ETL','GRP_DATA_GOV',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'GRP_OPS_SETTLEMENT','GRP_OPS_CHARGEBACK','GRP_OPS_PAYMENT',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'GRP_FRAUD_ANALYST','GRP_FRAUD_INVEST','GRP_FRAUD_DETECT',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'GRP_COMPLIANCE','GRP_COMPLIANCE_KYC','GRP_COMPLIANCE_AML',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'GRP_RISK_CONTROLS','GRP_COMM_CS','GRP_COMM_SALES',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'GRP_COMM_ACCOUNTS','GRP_COMM_MARKETING','GRP_COMM_MANAGERS',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'GRP_HR','GRP_HR_PAYROLL','GRP_HR_PBP','GRP_FINANCE'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)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/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foreach ($Nome in $GruposParaCriar) {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try {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    $Params = @{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        DisplayName     = $Nome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        Description     = 'Grupo de acesso IAM - PRJ011'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        MailEnabled     = $false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        SecurityEnabled = $true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        MailNickname    = $Nome.ToLower().Replace('_','.')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    }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    New-MgGroup @Params | Out-Null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    Write-Host '[OK] Criado: ' $Nome -ForegroundColor Cyan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} catch {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    Write-Host '[SKIP] Ja existe: ' $Nome -ForegroundColor Yellow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}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}</w:t>
      </w:r>
    </w:p>
    <w:p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Passo 2 — Provisionar os 100 Usuários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$CSVPath = '.\fiqueok_entraid_users.csv'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$Users   = Import-Csv $CSVPath -Encoding UTF8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/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foreach ($User in $Users) {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try {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    $PasswordProfile = @{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        Password                      = 'FiqueOK@2026!'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        ForceChangePasswordNextSignIn = $true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    }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    $Params = @{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        DisplayName         = $User.DisplayName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        GivenName           = $User.FirstName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        Surname             = $User.LastName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        UserPrincipalName   = $User.UserPrincipalName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        MailNickname        = ($User.UserPrincipalName.Split('@')[0])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        JobTitle            = $User.JobTitle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        Department          = $User.Department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        EmployeeId          = $User.EmployeeID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        AccountEnabled      = $true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        PasswordProfile     = $PasswordProfile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        OnPremisesImmutableId = $User.EmployeeID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    }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    New-MgUser @Params | Out-Null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    Write-Host '[JOINER OK]' $User.DisplayName '|' $User.EmployeeID -ForegroundColor Green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} catch {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    Write-Host '[ERRO]' $User.DisplayName ':' $_.Exception.Message -ForegroundColor Red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}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}</w:t>
      </w:r>
    </w:p>
    <w:p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Passo 3 — Associar Usuários aos Grupos (por SecurityGroup do CSV)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foreach ($User in $Users) {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$GroupName = $User.SecurityGroup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if ($GroupName) {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    try {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        $GrpId = (Get-MgGroup -Filter "DisplayName eq '$GroupName'").Id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        $UsrId = (Get-MgUser  -UserId $User.UserPrincipalName).Id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        if ($GrpId -and $UsrId) {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            New-MgGroupMember -GroupId $GrpId -DirectoryObjectId $UsrId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            Write-Host '[MEMBER]' $User.DisplayName '-&gt;' $GroupName -ForegroundColor Green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        }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    } catch {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        Write-Host '[SKIP]' $User.DisplayName 'ja e membro ou erro.' -ForegroundColor Gray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    }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}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}</w:t>
      </w:r>
    </w:p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5.2 MOVER — Transferência de Departamento (Manual)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Quando um colaborador muda de área no OrangeHRM, execute os passos abaixo manualmente: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Atualize o departamento e cargo no OrangeHRM (tabelas ohrm_subunit e ohrm_job_title).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Execute novamente a query de exportação (Etapa 1) e salve o CSV atualizado.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Atualize os atributos do usuário no Entra ID: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# Atualizar Department e JobTitle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Set-MgUser -UserId 'nome.sobrenome@fiqueok.com.br' \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-Department 'Technology - DevOps' \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-JobTitle   'Senior DevOps Engineer'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Remover do grupo antigo e adicionar ao novo grupo: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# Remover do grupo anterior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$GrpAntigoId = (Get-MgGroup -Filter "DisplayName eq 'GRP_IT_DEV'").Id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$UsrId       = (Get-MgUser -UserId 'nome.sobrenome@fiqueok.com.br').Id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Remove-MgGroupMemberByRef -GroupId $GrpAntigoId -DirectoryObjectId $UsrId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/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# Adicionar ao novo grupo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$GrpNovoId = (Get-MgGroup -Filter "DisplayName eq 'GRP_IT_DEVOPS'").Id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New-MgGroupMember -GroupId $GrpNovoId -DirectoryObjectId $UsrId</w:t>
      </w:r>
    </w:p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5.3 LEAVER — Desligamento (Manual)</w:t>
      </w:r>
    </w:p>
    <w:p>
      <w:pPr>
        <w:pBdr>
          <w:left w:val="single" w:color="C62828" w:sz="12" w:space="8"/>
        </w:pBdr>
        <w:shd w:fill="FFEBEE" w:val="clear"/>
        <w:spacing w:before="120" w:after="120"/>
      </w:pPr>
      <w:r>
        <w:rPr>
          <w:rFonts w:ascii="Arial" w:cs="Arial" w:eastAsia="Arial" w:hAnsi="Arial"/>
          <w:b/>
          <w:bCs/>
          <w:color w:val="C62828"/>
          <w:sz w:val="19"/>
          <w:szCs w:val="19"/>
        </w:rPr>
        <w:t xml:space="preserve">🚫 CRÍTICO: </w:t>
      </w:r>
      <w:r>
        <w:rPr>
          <w:rFonts w:ascii="Arial" w:cs="Arial" w:eastAsia="Arial" w:hAnsi="Arial"/>
          <w:sz w:val="19"/>
          <w:szCs w:val="19"/>
        </w:rPr>
        <w:t xml:space="preserve">Nunca exclua imediatamente uma conta desligada. Desabilite e aguarde 30 dias para fins de auditoria e conformidade com ISO 27001 A.9.2.6.</w:t>
      </w:r>
    </w:p>
    <w:p>
      <w:r>
        <w:t xml:space="preserve"/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# Passo 1: Desabilitar a conta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Set-MgUser -UserId 'nome.sobrenome@fiqueok.com.br' -AccountEnabled $false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/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# Passo 2: Revogar todas as sessões ativas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Invoke-MgInvalidateAllUserRefreshToken -UserId 'nome.sobrenome@fiqueok.com.br'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/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# Passo 3: Remover de todos os grupos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$UsrId  = (Get-MgUser -UserId 'nome.sobrenome@fiqueok.com.br').Id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$Grupos = Get-MgUserMemberOf -UserId $UsrId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foreach ($Grupo in $Grupos) {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Remove-MgGroupMemberByRef -GroupId $Grupo.Id -DirectoryObjectId $UsrId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Write-Host '[LEAVER] Removido de:' $Grupo.AdditionalProperties['displayName'] -ForegroundColor Yellow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}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/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# Passo 4: Registrar data de desligamento no OrangeHRM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-- UPDATE hs_hr_employee SET emp_status = 'Terminated', termination_date = CURDATE()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-- WHERE employee_id = 'FP0XX';</w:t>
      </w:r>
    </w:p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E86F1E" w:sz="6" w:space="6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Cenário B — Automação com Licença P1 (Grupos Dinâmicos)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Com a licença Entra ID P1 ativa, é possível criar Grupos Dinâmicos que atualizam automaticamente a membership com base em atributos do usuário (Department, JobTitle). Isso elimina a necessidade de executar scripts manuais de MOVER e simplifica drasticamente o ciclo JML.</w:t>
      </w:r>
    </w:p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6.1 Como Funciona — Grupos Dinâmicos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Um Grupo Dinâmico avalia continuamente uma regra de membership. Quando um atributo de usuário muda (ex: Department passa de 'Technology - Dev' para 'Technology - DevOps'), o Entra ID automaticamente: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Remove o usuário do grupo GRP_IT_DEV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Adiciona o usuário ao grupo GRP_IT_DEVOPS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Registra a mudança no Audit Log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Não requer nenhuma ação manual ou script adicional</w:t>
      </w:r>
    </w:p>
    <w:p>
      <w:r>
        <w:t xml:space="preserve"/>
      </w:r>
    </w:p>
    <w:p>
      <w:pPr>
        <w:pBdr>
          <w:left w:val="single" w:color="2E5596" w:sz="12" w:space="8"/>
        </w:pBdr>
        <w:shd w:fill="EFF3FB" w:val="clear"/>
        <w:spacing w:before="120" w:after="120"/>
      </w:pPr>
      <w:r>
        <w:rPr>
          <w:rFonts w:ascii="Arial" w:cs="Arial" w:eastAsia="Arial" w:hAnsi="Arial"/>
          <w:b/>
          <w:bCs/>
          <w:color w:val="2E5596"/>
          <w:sz w:val="19"/>
          <w:szCs w:val="19"/>
        </w:rPr>
        <w:t xml:space="preserve">ℹ NOTA: </w:t>
      </w:r>
      <w:r>
        <w:rPr>
          <w:rFonts w:ascii="Arial" w:cs="Arial" w:eastAsia="Arial" w:hAnsi="Arial"/>
          <w:sz w:val="19"/>
          <w:szCs w:val="19"/>
        </w:rPr>
        <w:t xml:space="preserve">O tempo de processamento de uma regra dinâmica varia de 5 a 30 minutos após a mudança do atributo. Em ambientes de produção, considere esse delay no fluxo de revogação de acesso.</w:t>
      </w:r>
    </w:p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6.2 Verificar Licença P1 Ativa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# Verificar se P1 está ativo no tenant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(Get-MgSubscribedSku).SkuPartNumber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# Procure por: AAD_PREMIUM (P1) ou AAD_PREMIUM_P2 (P2)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/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# Se não aparecer, ative pelo menos 1 licença P1 no portal: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# Azure Portal &gt; Licenses &gt; All Products &gt; Microsoft Entra ID P1 &gt; + Assign</w:t>
      </w:r>
    </w:p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6.3 Criar Grupos Dinâmicos por Department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Connect-MgGraph -TenantId '503bbd0e-f33f-4ebe-b12e-f24a506978c9' \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-Scopes 'User.ReadWrite.All', 'Group.ReadWrite.All'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/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$GruposDinamicos = @(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@{ Name='GRP_EXEC_BOARD';     Rule="(user.department -eq 'Executive')" },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@{ Name='GRP_IT_DEV';         Rule="(user.department -eq 'Technology - Dev')" },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@{ Name='GRP_IT_DEVOPS';      Rule="(user.department -eq 'Technology - DevOps')" },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@{ Name='GRP_SEC_ADMINS';     Rule="(user.department -eq 'Technology - Security')" },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@{ Name='GRP_DATA_ENGINEERS'; Rule="(user.department -eq 'Technology - Data')" },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@{ Name='GRP_FRAUD_ANALYST';  Rule="(user.department -eq 'Fraud &amp; Compliance')" },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@{ Name='GRP_COMM_CS';        Rule="(user.department -eq 'Commercial &amp; CS')" },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@{ Name='GRP_HR';             Rule="(user.department -eq 'HR &amp; Finance')" }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)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/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foreach ($Grp in $GruposDinamicos) {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try {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    $Params = @{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        DisplayName                      = $Grp.Name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        MailEnabled                      = $false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        SecurityEnabled                  = $true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        MailNickname                     = $Grp.Name.ToLower().Replace('_','.')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        GroupTypes                       = @('DynamicMembership')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        MembershipRule                   = $Grp.Rule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        MembershipRuleProcessingState    = 'On'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    }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    New-MgGroup @Params | Out-Null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    Write-Host '[DINAMICO OK]' $Grp.Name -ForegroundColor Cyan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} catch {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    Write-Host '[ERRO]' $Grp.Name ':' $_.Exception.Message -ForegroundColor Red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}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}</w:t>
      </w:r>
    </w:p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6.4 JOINER Automatizado — Fluxo Completo com P1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Com grupos dinâmicos, o JOINER se resume a criar o usuário com os atributos corretos. O Entra ID cuida automaticamente da alocação ao grupo: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# O script de criação de usuário é IDÊNTICO ao Cenário A (Seção 5.1 Passo 2).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# A diferença é que NÃO é necessário executar o Passo 3 de associação manual.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# O Entra ID avalia a regra dinâmica e adiciona o usuário automaticamente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# ao grupo correto com base no campo -Department informado.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/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# Exemplo: ao criar um usuário com Department = 'Technology - Dev',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# o Entra ID o adicionará automaticamente ao GRP_IT_DEV em até 30 minutos.</w:t>
      </w:r>
    </w:p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6.5 MOVER Automatizado — Atualizar Atributo no Entra ID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No Cenário B, um MOVER se resume a atualizar o Department do usuário. O Entra ID cuida da movimentação entre grupos: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# Atualizar apenas o Department — o grupo é atualizado automaticamente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Set-MgUser -UserId 'nome.sobrenome@fiqueok.com.br' \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-Department 'Technology - DevOps' \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-JobTitle   'Senior DevOps Engineer'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/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# O Entra ID irá: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# 1. Remover o usuário de GRP_IT_DEV (regra: department -eq 'Technology - Dev')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# 2. Adicionar o usuário a GRP_IT_DEVOPS (regra: department -eq 'Technology - DevOps')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# Processo leva 5 a 30 minutos.</w:t>
      </w:r>
    </w:p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6.6 LEAVER Automatizado — Desabilitar e Revogar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 procedimento de Leaver é o mesmo do Cenário A. Desabilitar a conta e revogar sessões. A remoção dos grupos dinâmicos ocorre automaticamente quando AccountEnabled = $false ou quando o Department é alterado para um valor sem grupo correspondente.</w:t>
      </w:r>
    </w:p>
    <w:p>
      <w:pPr>
        <w:pBdr>
          <w:left w:val="single" w:color="C62828" w:sz="12" w:space="8"/>
        </w:pBdr>
        <w:shd w:fill="FFEBEE" w:val="clear"/>
        <w:spacing w:before="120" w:after="120"/>
      </w:pPr>
      <w:r>
        <w:rPr>
          <w:rFonts w:ascii="Arial" w:cs="Arial" w:eastAsia="Arial" w:hAnsi="Arial"/>
          <w:b/>
          <w:bCs/>
          <w:color w:val="C62828"/>
          <w:sz w:val="19"/>
          <w:szCs w:val="19"/>
        </w:rPr>
        <w:t xml:space="preserve">🚫 CRÍTICO: </w:t>
      </w:r>
      <w:r>
        <w:rPr>
          <w:rFonts w:ascii="Arial" w:cs="Arial" w:eastAsia="Arial" w:hAnsi="Arial"/>
          <w:sz w:val="19"/>
          <w:szCs w:val="19"/>
        </w:rPr>
        <w:t xml:space="preserve">Mesmo com P1, o procedimento de Leaver recomendado é sempre executar manualmente o Set-MgUser -AccountEnabled $false e a revogação de tokens, para garantia imediata de acesso zero. Não confie apenas na regra dinâmica para revogar acesso.</w:t>
      </w:r>
    </w:p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E86F1E" w:sz="6" w:space="6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Vinculação Automática OrangeHRM → Entra ID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Esta seção descreve os caminhos para integrar automaticamente o OrangeHRM como fonte autoritativa do Entra ID, de modo que admissões, transferências e desligamentos no RH reflitam imediatamente no diretório de nuvem sem intervenção manual.</w:t>
      </w:r>
    </w:p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7.1 Opção 1 — SCIM 2.0 Provisioning (Recomendado para Produção)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SCIM (System for Cross-domain Identity Management) é o protocolo padrão para sincronização automática de identidades. O Entra ID possui suporte nativo a SCIM como provedor.</w:t>
      </w:r>
    </w:p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Aspecto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Detalhe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Pré-requisito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OrangeHRM Premium ou módulo SCIM habilitado. Licença Entra ID P1/P2. App Registration no Entra ID.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Como funciona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 OrangeHRM publica um endpoint SCIM 2.0. O Entra ID (ou middleware como midPoint/Okta) consome esse endpoint e sincroniza criação, atualização e desativação de usuários em tempo real.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Limitação no ambiente atual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OrangeHRM Open Source 5.x não expõe endpoint SCIM estável para salary + securityGroup. Requer OrangeHRM Premium ou solução de middleware.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Alternativa viável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Usar midPoint (PRJ009) como conector entre OrangeHRM e Entra ID via SCIM. midPoint lê do banco MariaDB e escreve no Entra ID via Graph API.</w:t>
            </w:r>
          </w:p>
        </w:tc>
      </w:tr>
    </w:tbl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7.2 Opção 2 — Script Agendado (Task Scheduler / Cron)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 abordagem mais pragmática para o ambiente atual: agendar a execução do script de provisioning como uma tarefa periódica, comparando o estado do OrangeHRM com o Entra ID e aplicando as diferenças automaticamente.</w:t>
      </w:r>
    </w:p>
    <w:p>
      <w:r>
        <w:t xml:space="preserve"/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# Script: sync_orangehrm_entraid.ps1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# Agendamento sugerido: diariamente às 01:00 via Task Scheduler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/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# 1. Conectar ao Entra ID (use Service Principal em produção, não credencial interativa)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Connect-MgGraph -TenantId '503bbd0e-f33f-4ebe-b12e-f24a506978c9' \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-Scopes 'User.ReadWrite.All', 'Group.ReadWrite.All'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/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# 2. Exportar estado atual do OrangeHRM (via query SQL -&gt; CSV)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$CSVPath = '.\fiqueok_entraid_users.csv'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# [Aqui inserir chamada ao script de exportação SQL ou via API]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/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# 3. Comparar com estado atual do Entra ID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$UsersEntraID  = Get-MgUser -All -Property 'EmployeeId,AccountEnabled,Department'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$UsersOrange   = Import-Csv $CSVPath -Encoding UTF8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/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# 4. JOINER: usuários no Orange que não existem no Entra ID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$Joiners = $UsersOrange | Where-Object {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$_.EmployeeID -notin $UsersEntraID.EmployeeId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}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foreach ($J in $Joiners) { &lt;# Criar usuario conforme Secao 5.1 #&gt; }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/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# 5. MOVER: usuários com Department diferente entre os sistemas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$Movers = $UsersOrange | Where-Object {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$EntraUser = $UsersEntraID | Where-Object { $_.EmployeeId -eq $_.EmployeeID }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$EntraUser -and $EntraUser.Department -ne $_.Department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}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foreach ($M in $Movers) { &lt;# Set-MgUser com novo Department conforme Secao 5.2 #&gt; }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/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# 6. LEAVER: usuários no Entra ID com status Terminated no Orange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$Leavers = $UsersOrange | Where-Object { $_.Status -eq 'Terminated' }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foreach ($L in $Leavers) { &lt;# Desabilitar conforme Secao 5.3 #&gt; }</w:t>
      </w:r>
    </w:p>
    <w:p>
      <w:r>
        <w:t xml:space="preserve"/>
      </w:r>
    </w:p>
    <w:p>
      <w:pPr>
        <w:pBdr>
          <w:left w:val="single" w:color="E86F1E" w:sz="12" w:space="8"/>
        </w:pBdr>
        <w:shd w:fill="FFFDE7" w:val="clear"/>
        <w:spacing w:before="120" w:after="120"/>
      </w:pPr>
      <w:r>
        <w:rPr>
          <w:rFonts w:ascii="Arial" w:cs="Arial" w:eastAsia="Arial" w:hAnsi="Arial"/>
          <w:b/>
          <w:bCs/>
          <w:color w:val="E86F1E"/>
          <w:sz w:val="19"/>
          <w:szCs w:val="19"/>
        </w:rPr>
        <w:t xml:space="preserve">⚠ ATENÇÃO: </w:t>
      </w:r>
      <w:r>
        <w:rPr>
          <w:rFonts w:ascii="Arial" w:cs="Arial" w:eastAsia="Arial" w:hAnsi="Arial"/>
          <w:sz w:val="19"/>
          <w:szCs w:val="19"/>
        </w:rPr>
        <w:t xml:space="preserve">Para produção, substitua a autenticação interativa (Connect-MgGraph) por um Service Principal com Client Secret ou Certificado. Isso permite execução sem intervenção humana e é obrigatório para conformidade com o princípio do Least Privilege.</w:t>
      </w:r>
    </w:p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7.3 Opção 3 — Entra ID Lifecycle Workflows (P2 — Nativo)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Com licença P2, o Entra ID oferece Lifecycle Workflows nativos que automatizam ações de JML com base em atributos e datas:</w:t>
      </w:r>
    </w:p>
    <w:p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19"/>
        <w:gridCol w:w="3819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3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Gatilho</w:t>
            </w:r>
          </w:p>
        </w:tc>
        <w:tc>
          <w:tcPr>
            <w:tcW w:type="dxa" w:w="3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Ações Automatizadas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18"/>
                <w:szCs w:val="18"/>
              </w:rPr>
              <w:t xml:space="preserve">Joiner</w:t>
            </w:r>
          </w:p>
        </w:tc>
        <w:tc>
          <w:tcPr>
            <w:tcW w:type="dxa" w:w="3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Atributo employeeHireDate atingido</w:t>
            </w:r>
          </w:p>
        </w:tc>
        <w:tc>
          <w:tcPr>
            <w:tcW w:type="dxa" w:w="3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Enviar e-mail de boas-vindas, gerar senha temporária, adicionar a grupos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6F1E"/>
                <w:sz w:val="18"/>
                <w:szCs w:val="18"/>
              </w:rPr>
              <w:t xml:space="preserve">Mover</w:t>
            </w:r>
          </w:p>
        </w:tc>
        <w:tc>
          <w:tcPr>
            <w:tcW w:type="dxa" w:w="3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Mudança de Department ou Manager</w:t>
            </w:r>
          </w:p>
        </w:tc>
        <w:tc>
          <w:tcPr>
            <w:tcW w:type="dxa" w:w="3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Atualizar grupos, notificar novo gestor, revogar acessos do departamento anterior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62828"/>
                <w:sz w:val="18"/>
                <w:szCs w:val="18"/>
              </w:rPr>
              <w:t xml:space="preserve">Leaver</w:t>
            </w:r>
          </w:p>
        </w:tc>
        <w:tc>
          <w:tcPr>
            <w:tcW w:type="dxa" w:w="3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Atributo employeeLeaveDateTime atingido</w:t>
            </w:r>
          </w:p>
        </w:tc>
        <w:tc>
          <w:tcPr>
            <w:tcW w:type="dxa" w:w="3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Desabilitar conta, revogar tokens, remover licenças, notificar RH</w:t>
            </w:r>
          </w:p>
        </w:tc>
      </w:tr>
    </w:tbl>
    <w:p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Acesso: Entra ID Portal &gt; Identity Governance &gt; Lifecycle Workflows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Configurar attributeMapping para EmployeeID, HireDate e LeaveDate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Requer P2 — não disponível no Free Tier ou P1</w:t>
      </w:r>
    </w:p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E86F1E" w:sz="6" w:space="6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Validação Pós-Provisionamento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Após qualquer ciclo JML (Joiner, Mover ou Leaver), execute as validações abaixo para confirmar a integridade do diretório.</w:t>
      </w:r>
    </w:p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8.1 Contagem e Integridade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# Contar usuários FP provisionados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Get-MgUser -All -Property 'EmployeeId,Department,JobTitle' |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Where-Object { $_.EmployeeId -like 'FP*' } |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Measure-Object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# Esperado: Count = 100 (ou total atual de ativos)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/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# Verificar atributos de governança (amostra de 10)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Get-MgUser -All -Property 'DisplayName,Department,JobTitle,EmployeeId' |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Where-Object { $_.EmployeeId -like 'FP*' } |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Select-Object DisplayName, Department, JobTitle, EmployeeId -First 10 |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Format-Table -AutoSize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/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# Contar membros por grupo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Get-MgGroup -Filter "startsWith(DisplayName, 'GRP_')" |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Select-Object DisplayName,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    @{Name='Membros'; Expression={(Get-MgGroupMember -GroupId $_.Id -All).Count}} |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Format-Table -AutoSize</w:t>
      </w:r>
    </w:p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8.2 Gerar Relatório de Auditoria (CSV)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$ExportPath = '.\Evidencia_Provisionamento_' + (Get-Date -Format 'yyyyMMdd_HHmm') + '.csv'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/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Get-MgUser -All -Property 'DisplayName,UserPrincipalName,Department,JobTitle,EmployeeId,AccountEnabled,CreatedDateTime' |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Where-Object { $_.EmployeeId -like 'FP*' } |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Select-Object DisplayName, UserPrincipalName, Department, JobTitle,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              EmployeeId, AccountEnabled, CreatedDateTime |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    Export-Csv -Path $ExportPath -NoTypeInformation -Encoding UTF8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/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Write-Host 'Relatório exportado:' $ExportPath -ForegroundColor Green</w:t>
      </w:r>
    </w:p>
    <w:p>
      <w:pPr>
        <w:shd w:fill="1E1E2E" w:val="clear"/>
        <w:spacing w:before="20" w:after="20"/>
      </w:pPr>
      <w:r>
        <w:rPr>
          <w:rFonts w:ascii="Courier New" w:cs="Courier New" w:eastAsia="Courier New" w:hAnsi="Courier New"/>
          <w:color w:val="A6E3A1"/>
          <w:sz w:val="17"/>
          <w:szCs w:val="17"/>
        </w:rPr>
        <w:t xml:space="preserve">Write-Host 'Total:' (Import-Csv $ExportPath).Count 'identidades auditadas'</w:t>
      </w:r>
    </w:p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8.3 Checklist de Encerramento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638"/>
        <w:gridCol w:w="800"/>
        <w:gridCol w:w="16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Verificação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OK?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Responsável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100% dos usuários FP* existem e estão ativos no Entra 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 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GRC Lead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Atributos Department e JobTitle preenchidos corretamente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 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GRC Lead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Cada usuário é membro de exatamente 1 Security Group correspondente ao seu Department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 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GRC Lead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Nenhum usuário desligado com AccountEnabled = True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 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GRC Lead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Relatório CSV de evidência exportado e arquivado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 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GRC Lead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Audit Log do Entra ID revisado para os eventos 'Add member to group' e 'Create user'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 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GRC Lead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Sessão PowerShell encerrada: Disconnect-MgGraph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[ ]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Executor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E86F1E" w:sz="6" w:space="6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Controle de Revisão e Referências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9.1 Changelog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4238"/>
        <w:gridCol w:w="2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Versão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Mudanças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Responsável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01/03/2026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Criação do documento. Baseado em PRJ010 (POP-IAM-001) e PRJ011 (Entra ID Identity JOIN).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Paulo Feitosa Lima</w:t>
            </w:r>
          </w:p>
        </w:tc>
      </w:tr>
    </w:tbl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9.2 Lições Aprendidas (PRJ010/PRJ011)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638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8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Lição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596"/>
                <w:sz w:val="18"/>
                <w:szCs w:val="18"/>
              </w:rPr>
              <w:t xml:space="preserve">L01</w:t>
            </w:r>
          </w:p>
        </w:tc>
        <w:tc>
          <w:tcPr>
            <w:tcW w:type="dxa" w:w="8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Usar conta administrativa NATIVA (.onmicrosoft.com) — contas MSA (pessoais) convidadas retornam HTTP 405 em operações de escrita via Graph API.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596"/>
                <w:sz w:val="18"/>
                <w:szCs w:val="18"/>
              </w:rPr>
              <w:t xml:space="preserve">L02</w:t>
            </w:r>
          </w:p>
        </w:tc>
        <w:tc>
          <w:tcPr>
            <w:tcW w:type="dxa" w:w="8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Grupos Dinâmicos exigem P1/P2. O erro NoLicenseForOperation (HTTP 400) ocorre quando se tenta criar GroupTypes=['DynamicMembership'] em tenant Free.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596"/>
                <w:sz w:val="18"/>
                <w:szCs w:val="18"/>
              </w:rPr>
              <w:t xml:space="preserve">L03</w:t>
            </w:r>
          </w:p>
        </w:tc>
        <w:tc>
          <w:tcPr>
            <w:tcW w:type="dxa" w:w="8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Usar Splatting (@Params) para parâmetros booleanos em PowerShell — evita o erro 'parâmetro posicional não reconhece $false'.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596"/>
                <w:sz w:val="18"/>
                <w:szCs w:val="18"/>
              </w:rPr>
              <w:t xml:space="preserve">L04</w:t>
            </w:r>
          </w:p>
        </w:tc>
        <w:tc>
          <w:tcPr>
            <w:tcW w:type="dxa" w:w="8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EmployeeID como ImmutableID é a âncora perfeita entre OrangeHRM e Entra ID. Nunca reutilize ou altere esse campo.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5596"/>
                <w:sz w:val="18"/>
                <w:szCs w:val="18"/>
              </w:rPr>
              <w:t xml:space="preserve">L05</w:t>
            </w:r>
          </w:p>
        </w:tc>
        <w:tc>
          <w:tcPr>
            <w:tcW w:type="dxa" w:w="8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Sanitização de dados (remover acentos e caracteres especiais) deve ser feita ANTES da exportação para garantir compatibilidade dos UPNs.</w:t>
            </w:r>
          </w:p>
        </w:tc>
      </w:tr>
    </w:tbl>
    <w:p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9.3 Referências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PRJ010 — Relatório de Encerramento: Join Massivo OrangeHRM (POP-IAM-001)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PRJ011 — TAP: Entra ID Identity JOIN (fiqueok.com.br)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FIQUEOK — Estratégia de Importação OrangeHRM + Entra ID v1.0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Microsoft Entra ID Pricing: microsoft.com/en-us/security/business/microsoft-entra-pricing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Microsoft Graph SDK PowerShell: learn.microsoft.com/en-us/powershell/microsoftgraph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ISO/IEC 27001:2022 — Controle A.5.18 (Direitos de Acesso), A.8.2 (Privilégios de Acesso)</w:t>
      </w:r>
    </w:p>
    <w:p>
      <w:r>
        <w:t xml:space="preserve"/>
      </w:r>
    </w:p>
    <w:p>
      <w:pPr>
        <w:pBdr>
          <w:top w:val="single" w:color="E86F1E" w:sz="8" w:space="6"/>
        </w:pBdr>
        <w:spacing w:before="240" w:after="60"/>
        <w:jc w:val="center"/>
      </w:pP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FIQUEOK — GRC &amp; Identity Lab  |  POP-IAM-002 v1.0  |  Classificação: Confidencial Interno  |  01/Mar/2026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6"/>
      </w:pBdr>
    </w:pPr>
    <w:r>
      <w:rPr>
        <w:rFonts w:ascii="Arial" w:cs="Arial" w:eastAsia="Arial" w:hAnsi="Arial"/>
        <w:color w:val="666666"/>
        <w:sz w:val="16"/>
        <w:szCs w:val="16"/>
      </w:rPr>
      <w:t xml:space="preserve">Classificação: Confidencial Interno  |  FIQUEOK — GRC &amp; Identity Lab  |  v1.0 — 01/Mar/2026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FFFFFF" w:sz="1"/>
        <w:left w:val="single" w:color="FFFFFF" w:sz="1"/>
        <w:bottom w:val="single" w:color="E86F1E" w:sz="8"/>
        <w:right w:val="single" w:color="FFFFFF" w:sz="1"/>
        <w:insideH w:val="single" w:color="auto" w:sz="4"/>
        <w:insideV w:val="single" w:color="auto" w:sz="4"/>
      </w:tblBorders>
    </w:tblPr>
    <w:tblGrid>
      <w:gridCol w:w="7438"/>
      <w:gridCol w:w="2200"/>
    </w:tblGrid>
    <w:tr>
      <w:tc>
        <w:tcPr>
          <w:tcW w:type="dxa" w:w="7438"/>
          <w:tcBorders>
            <w:top w:val="single" w:color="FFFFFF" w:sz="1"/>
            <w:left w:val="single" w:color="FFFFFF" w:sz="1"/>
            <w:bottom w:val="single" w:color="FFFFFF" w:sz="1"/>
            <w:right w:val="single" w:color="FFFFFF" w:sz="1"/>
          </w:tcBorders>
        </w:tcPr>
        <w:p>
          <w:r>
            <w:rPr>
              <w:rFonts w:ascii="Arial" w:cs="Arial" w:eastAsia="Arial" w:hAnsi="Arial"/>
              <w:b/>
              <w:bCs/>
              <w:color w:val="E86F1E"/>
              <w:sz w:val="28"/>
              <w:szCs w:val="28"/>
            </w:rPr>
            <w:t xml:space="preserve">FIQUEOK</w:t>
          </w:r>
          <w:r>
            <w:rPr>
              <w:rFonts w:ascii="Arial" w:cs="Arial" w:eastAsia="Arial" w:hAnsi="Arial"/>
              <w:color w:val="666666"/>
              <w:sz w:val="20"/>
              <w:szCs w:val="20"/>
            </w:rPr>
            <w:t xml:space="preserve">  |  POP-IAM-002 — Provisioning OrangeHRM → Entra ID</w:t>
          </w:r>
        </w:p>
      </w:tc>
      <w:tc>
        <w:tcPr>
          <w:tcW w:type="dxa" w:w="2200"/>
          <w:tcBorders>
            <w:top w:val="single" w:color="FFFFFF" w:sz="1"/>
            <w:left w:val="single" w:color="FFFFFF" w:sz="1"/>
            <w:bottom w:val="single" w:color="FFFFFF" w:sz="1"/>
            <w:right w:val="single" w:color="FFFFFF" w:sz="1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666666"/>
              <w:sz w:val="18"/>
              <w:szCs w:val="18"/>
            </w:rPr>
            <w:t xml:space="preserve">Pág. </w:t>
          </w:r>
          <w:r>
            <w:rPr>
              <w:rFonts w:ascii="Arial" w:cs="Arial" w:eastAsia="Arial" w:hAnsi="Arial"/>
              <w:color w:val="666666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Arial" w:cs="Arial" w:eastAsia="Arial" w:hAnsi="Arial"/>
              <w:color w:val="666666"/>
              <w:sz w:val="18"/>
              <w:szCs w:val="18"/>
            </w:rPr>
            <w:t xml:space="preserve"> / </w:t>
          </w:r>
          <w:r>
            <w:rPr>
              <w:rFonts w:ascii="Arial" w:cs="Arial" w:eastAsia="Arial" w:hAnsi="Arial"/>
              <w:color w:val="666666"/>
              <w:sz w:val="18"/>
              <w:szCs w:val="18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55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2026-03-01T23:24:35.955Z</dcterms:created>
  <dcterms:modified xsi:type="dcterms:W3CDTF">2026-03-01T23:24:35.956Z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