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pStyle w:val="Title"/>
      </w:pPr>
      <w:r>
        <w:t xml:space="preserve">Contrato de desenvolvimento — backend em camadas</w:t>
      </w:r>
    </w:p>
    <w:p>
      <w:r>
        <w:t xml:space="preserve"/>
      </w:r>
    </w:p>
    <w:p>
      <w:r>
        <w:t xml:space="preserve">Revisão: 12/10/2026, consolidando o código até 6bdddad.</w:t>
      </w:r>
    </w:p>
    <w:p>
      <w:r>
        <w:t xml:space="preserve">Correspondente ao documento Word EstoQ_Prompt_Backend_Modular_Camadas_v1.0.docx.</w:t>
      </w:r>
    </w:p>
    <w:p>
      <w:r>
        <w:t xml:space="preserve"/>
      </w:r>
    </w:p>
    <w:p>
      <w:pPr>
        <w:pStyle w:val="Heading1"/>
      </w:pPr>
      <w:r>
        <w:t xml:space="preserve">Orientação para novas alterações</w:t>
      </w:r>
    </w:p>
    <w:p>
      <w:r>
        <w:t xml:space="preserve"/>
      </w:r>
    </w:p>
    <w:p>
      <w:r>
        <w:t xml:space="preserve">Desenvolva o EstoQ como uma aplicação acadêmica de ADS do 4º período: código</w:t>
      </w:r>
    </w:p>
    <w:p>
      <w:r>
        <w:t xml:space="preserve">limpo, nomes claros, dependências explícitas, métodos pequenos e comentários em</w:t>
      </w:r>
    </w:p>
    <w:p>
      <w:r>
        <w:t xml:space="preserve">português quando explicarem decisões. Preserve o padrão PIAds3: núcleo genérico</w:t>
      </w:r>
    </w:p>
    <w:p>
      <w:r>
        <w:t xml:space="preserve">mais módulos de negócio. Não introduza microserviços, CQRS ou outras arquiteturas</w:t>
      </w:r>
    </w:p>
    <w:p>
      <w:r>
        <w:t xml:space="preserve">sem uma necessidade aprovada. Novas dependências precisam resolver uma necessidade real.</w:t>
      </w:r>
    </w:p>
    <w:p>
      <w:r>
        <w:t xml:space="preserve"/>
      </w:r>
    </w:p>
    <w:p>
      <w:r>
        <w:t xml:space="preserve">O produto é web multitenant. Restaurante é parte do domínio, e entidades</w:t>
      </w:r>
    </w:p>
    <w:p>
      <w:r>
        <w:t xml:space="preserve">operacionais devem usar restaurante_id. Não tratar ADMIN como administrador</w:t>
      </w:r>
    </w:p>
    <w:p>
      <w:r>
        <w:t xml:space="preserve">global; PLATAFORMA possui um conjunto separado de capacidades.</w:t>
      </w:r>
    </w:p>
    <w:p>
      <w:r>
        <w:t xml:space="preserve"/>
      </w:r>
    </w:p>
    <w:p>
      <w:pPr>
        <w:pStyle w:val="Heading1"/>
      </w:pPr>
      <w:r>
        <w:t xml:space="preserve">Camadas e responsabilidades</w:t>
      </w:r>
    </w:p>
    <w:p>
      <w:r>
        <w:t xml:space="preserve"/>
      </w:r>
    </w:p>
    <w:tbl>
      <w:tblPr>
        <w:tblStyle w:val="TableGrid"/>
      </w:tblPr>
      <w:tr>
        <w:tc>
          <w:p>
            <w:r>
              <w:t xml:space="preserve">Camada</w:t>
            </w:r>
          </w:p>
        </w:tc>
        <w:tc>
          <w:p>
            <w:r>
              <w:t xml:space="preserve">Responsabilidade</w:t>
            </w:r>
          </w:p>
        </w:tc>
      </w:tr>
      <w:tr>
        <w:tc>
          <w:p>
            <w:r>
              <w:t xml:space="preserve">core</w:t>
            </w:r>
          </w:p>
        </w:tc>
        <w:tc>
          <w:p>
            <w:r>
              <w:t xml:space="preserve">BaseModel/BaseDTO, CRUD genérico, adapters e validações comuns, tratamento de erros e contratos reutilizáveis. Sem imports de business.</w:t>
            </w:r>
          </w:p>
        </w:tc>
      </w:tr>
      <w:tr>
        <w:tc>
          <w:p>
            <w:r>
              <w:t xml:space="preserve">business/&lt;modulo&gt;</w:t>
            </w:r>
          </w:p>
        </w:tc>
        <w:tc>
          <w:p>
            <w:r>
              <w:t xml:space="preserve">Model, DTO, Adapter, Repository, Validation, Service e Controller do domínio.</w:t>
            </w:r>
          </w:p>
        </w:tc>
      </w:tr>
      <w:tr>
        <w:tc>
          <w:p>
            <w:r>
              <w:t xml:space="preserve">config</w:t>
            </w:r>
          </w:p>
        </w:tc>
        <w:tc>
          <w:p>
            <w:r>
              <w:t xml:space="preserve">Segurança, resolução do tenant, seed de desenvolvimento e configuração da aplicação.</w:t>
            </w:r>
          </w:p>
        </w:tc>
      </w:tr>
      <w:tr>
        <w:tc>
          <w:p>
            <w:r>
              <w:t xml:space="preserve">backup</w:t>
            </w:r>
          </w:p>
        </w:tc>
        <w:tc>
          <w:p>
            <w:r>
              <w:t xml:space="preserve">Geração/listagem/download do dump completo, fora do núcleo genérico.</w:t>
            </w:r>
          </w:p>
        </w:tc>
      </w:tr>
      <w:tr>
        <w:tc>
          <w:p>
            <w:r>
              <w:t xml:space="preserve">patterns</w:t>
            </w:r>
          </w:p>
        </w:tc>
        <w:tc>
          <w:p>
            <w:r>
              <w:t xml:space="preserve">Exemplo didático de Singleton para registrar consumo concorrente.</w:t>
            </w:r>
          </w:p>
        </w:tc>
      </w:tr>
    </w:tbl>
    <w:p>
      <w:r>
        <w:t xml:space="preserve"/>
      </w:r>
    </w:p>
    <w:p>
      <w:r>
        <w:t xml:space="preserve">Controller recebe, valida o formato e delega. Service orquestra regras e transações.</w:t>
      </w:r>
    </w:p>
    <w:p>
      <w:r>
        <w:t xml:space="preserve">Repository consulta/persiste. Adapter converte entidade/DTO. Evite serializar</w:t>
      </w:r>
    </w:p>
    <w:p>
      <w:r>
        <w:t xml:space="preserve">entidades com relações LAZY. Use DTOs, graphs e consultas em lote para os dados</w:t>
      </w:r>
    </w:p>
    <w:p>
      <w:r>
        <w:t xml:space="preserve">necessários; open-in-view=false permanece habilitado por configuração.</w:t>
      </w:r>
    </w:p>
    <w:p>
      <w:r>
        <w:t xml:space="preserve"/>
      </w:r>
    </w:p>
    <w:p>
      <w:r>
        <w:t xml:space="preserve">A notificação do CRUD genérico depende de um contrato em core; a implementação</w:t>
      </w:r>
    </w:p>
    <w:p>
      <w:r>
        <w:t xml:space="preserve">específica de restaurante/grupos fica em business/sincronizacao.</w:t>
      </w:r>
    </w:p>
    <w:p>
      <w:r>
        <w:t xml:space="preserve"/>
      </w:r>
    </w:p>
    <w:p>
      <w:pPr>
        <w:pStyle w:val="Heading1"/>
      </w:pPr>
      <w:r>
        <w:t xml:space="preserve">Base técnica e contratos</w:t>
      </w:r>
    </w:p>
    <w:p>
      <w:r>
        <w:t xml:space="preserve"/>
      </w:r>
    </w:p>
    <w:p>
      <w:r>
        <w:t xml:space="preserve">Java 21, Spring Boot 4.0.6, Maven, Web MVC, JPA, Bean Validation,</w:t>
      </w:r>
    </w:p>
    <w:p>
      <w:r>
        <w:t xml:space="preserve">Spring Security, PostgreSQL e Lombok. BigDecimal para valores/quantidades.</w:t>
      </w:r>
    </w:p>
    <w:p>
      <w:r>
        <w:t xml:space="preserve">LocalDate para datas sem horário; LocalDateTime UTC para eventos, com</w:t>
      </w:r>
    </w:p>
    <w:p>
      <w:r>
        <w:t xml:space="preserve">conversão de exibição no navegador. Não aplicar conversão UTC às datas de validade.</w:t>
      </w:r>
    </w:p>
    <w:p>
      <w:r>
        <w:t xml:space="preserve"/>
      </w:r>
    </w:p>
    <w:p>
      <w:r>
        <w:t xml:space="preserve">Sessão HTTP com BCrypt, cookie HttpOnly/Secure em produção e CSRF. O tenant é</w:t>
      </w:r>
    </w:p>
    <w:p>
      <w:r>
        <w:t xml:space="preserve">resolvido pela sessão, nunca aceito livremente do request. SQL nativo deve</w:t>
      </w:r>
    </w:p>
    <w:p>
      <w:r>
        <w:t xml:space="preserve">incluir predicado de restaurante; o isolamento do ORM não corrige SQL sem filtro.</w:t>
      </w:r>
    </w:p>
    <w:p>
      <w:r>
        <w:t xml:space="preserve"/>
      </w:r>
    </w:p>
    <w:p>
      <w:r>
        <w:t xml:space="preserve">A autorização segue SecurityConfig: COZINHA pode desperdício operacional e</w:t>
      </w:r>
    </w:p>
    <w:p>
      <w:r>
        <w:t xml:space="preserve">contagem, mas não entrada/exclusão administrativa/conclusão/ajustes. Relatórios</w:t>
      </w:r>
    </w:p>
    <w:p>
      <w:r>
        <w:t xml:space="preserve">são ADMIN/NUTRICIONISTA. PLATAFORMA administra restaurantes e acessa exclusivamente</w:t>
      </w:r>
    </w:p>
    <w:p>
      <w:r>
        <w:t xml:space="preserve">o backup completo. Não implementar backup individual implicitamente.</w:t>
      </w:r>
    </w:p>
    <w:p>
      <w:r>
        <w:t xml:space="preserve"/>
      </w:r>
    </w:p>
    <w:p>
      <w:pPr>
        <w:pStyle w:val="Heading1"/>
      </w:pPr>
      <w:r>
        <w:t xml:space="preserve">Integridade e concorrência</w:t>
      </w:r>
    </w:p>
    <w:p>
      <w:r>
        <w:t xml:space="preserve"/>
      </w:r>
    </w:p>
    <w:p>
      <w:r>
        <w:t xml:space="preserve">Saldo é derivado dos lotes. Saldo de embalagem aberta já faz parte do lote.</w:t>
      </w:r>
    </w:p>
    <w:p>
      <w:r>
        <w:t xml:space="preserve">Lote vencido existe fisicamente, mas é indisponível para consumo.</w:t>
      </w:r>
    </w:p>
    <w:p>
      <w:r>
        <w:t xml:space="preserve">Operações de estoque são transacionais, auditáveis e impedem quantidade negativa.</w:t>
      </w:r>
    </w:p>
    <w:p>
      <w:r>
        <w:t xml:space="preserve"/>
      </w:r>
    </w:p>
    <w:p>
      <w:r>
        <w:t xml:space="preserve">Preserve @Version. No balanço, bloqueie a raiz sem joins antes de carregar os</w:t>
      </w:r>
    </w:p>
    <w:p>
      <w:r>
        <w:t xml:space="preserve">itens; valide estado e as versões obrigatórias. Não deixe uma sessão antiga</w:t>
      </w:r>
    </w:p>
    <w:p>
      <w:r>
        <w:t xml:space="preserve">alterar balanço concluído. HTTP 409 exige leitura atual e decisão do usuário;</w:t>
      </w:r>
    </w:p>
    <w:p>
      <w:r>
        <w:t xml:space="preserve">não repetir silenciosamente uma gravação com versões novas.</w:t>
      </w:r>
    </w:p>
    <w:p>
      <w:r>
        <w:t xml:space="preserve"/>
      </w:r>
    </w:p>
    <w:p>
      <w:r>
        <w:t xml:space="preserve">Ajustes negativos já aplicados contam como desperdício, sem gerar segunda baixa.</w:t>
      </w:r>
    </w:p>
    <w:p>
      <w:r>
        <w:t xml:space="preserve">Déficit distribui baixa pelos lotes; superávit soma ao lote adequado ou cria lote</w:t>
      </w:r>
    </w:p>
    <w:p>
      <w:r>
        <w:t xml:space="preserve">de correção consumível com validade nula. Ajustes são idempotentes.</w:t>
      </w:r>
    </w:p>
    <w:p>
      <w:r>
        <w:t xml:space="preserve"/>
      </w:r>
    </w:p>
    <w:p>
      <w:r>
        <w:t xml:space="preserve">Importação de nota precisa de revisão humana, transação e proteção contra</w:t>
      </w:r>
    </w:p>
    <w:p>
      <w:r>
        <w:t xml:space="preserve">confirmação/entrada duplicada. Reutilize ProdutoService e EntradaService.</w:t>
      </w:r>
    </w:p>
    <w:p>
      <w:r>
        <w:t xml:space="preserve">Sugestões de categoria não autorizam assumir embalagem, custo ou quantidade inválidos.</w:t>
      </w:r>
    </w:p>
    <w:p>
      <w:r>
        <w:t xml:space="preserve"/>
      </w:r>
    </w:p>
    <w:p>
      <w:pPr>
        <w:pStyle w:val="Heading1"/>
      </w:pPr>
      <w:r>
        <w:t xml:space="preserve">Atualização e desempenho</w:t>
      </w:r>
    </w:p>
    <w:p>
      <w:r>
        <w:t xml:space="preserve"/>
      </w:r>
    </w:p>
    <w:p>
      <w:r>
        <w:t xml:space="preserve">Eventos SSE são emitidos somente após commit e ao restaurante correspondente.</w:t>
      </w:r>
    </w:p>
    <w:p>
      <w:r>
        <w:t xml:space="preserve">O backend valida sessão antes de cada envio; evento não carrega dados completos.</w:t>
      </w:r>
    </w:p>
    <w:p>
      <w:r>
        <w:t xml:space="preserve">Cache de 15 segundos/um minuto é restrito à sessão, com invalidação após gravação</w:t>
      </w:r>
    </w:p>
    <w:p>
      <w:r>
        <w:t xml:space="preserve">ou aviso remoto. Rascunhos não podem desaparecer em atualização automática.</w:t>
      </w:r>
    </w:p>
    <w:p>
      <w:r>
        <w:t xml:space="preserve"/>
      </w:r>
    </w:p>
    <w:p>
      <w:r>
        <w:t xml:space="preserve">Evite consultas por produto no início/conclusão do balanço. Retrato e alertas</w:t>
      </w:r>
    </w:p>
    <w:p>
      <w:r>
        <w:t xml:space="preserve">usam SQL em lote; graphs carregam produto, categoria e parâmetro necessários.</w:t>
      </w:r>
    </w:p>
    <w:p>
      <w:r>
        <w:t xml:space="preserve">Não bloquear a requisição de estoque esperando envio SSE ou conclusão de OCR</w:t>
      </w:r>
    </w:p>
    <w:p>
      <w:r>
        <w:t xml:space="preserve">em outra requisição. OCR e backup possuem seus próprios limites de execução.</w:t>
      </w:r>
    </w:p>
    <w:p>
      <w:r>
        <w:t xml:space="preserve"/>
      </w:r>
    </w:p>
    <w:p>
      <w:pPr>
        <w:pStyle w:val="Heading1"/>
      </w:pPr>
      <w:r>
        <w:t xml:space="preserve">Migrações, testes e entrega</w:t>
      </w:r>
    </w:p>
    <w:p>
      <w:r>
        <w:t xml:space="preserve"/>
      </w:r>
    </w:p>
    <w:p>
      <w:r>
        <w:t xml:space="preserve">Não reescreva V1–V6 ou B4 já aplicadas. Banco novo usa baseline B4; legado recebe</w:t>
      </w:r>
    </w:p>
    <w:p>
      <w:r>
        <w:t xml:space="preserve">migrações incrementais. Mudança de schema exige nova migração e teste de integridade.</w:t>
      </w:r>
    </w:p>
    <w:p>
      <w:r>
        <w:t xml:space="preserve">Não usar ddl-auto=update em produção. Seed fica em config/seed, só em dev.</w:t>
      </w:r>
    </w:p>
    <w:p>
      <w:r>
        <w:t xml:space="preserve"/>
      </w:r>
    </w:p>
    <w:p>
      <w:r>
        <w:t xml:space="preserve">Teste as invariantes afetadas: saldo, custo, permissões, tenant, transação,</w:t>
      </w:r>
    </w:p>
    <w:p>
      <w:r>
        <w:t xml:space="preserve">concorrência, idempotência e comportamento da interface. Use dados fictícios nos</w:t>
      </w:r>
    </w:p>
    <w:p>
      <w:r>
        <w:t xml:space="preserve">testes; não grave documentos fiscais reais no repositório. A CI ativa é</w:t>
      </w:r>
    </w:p>
    <w:p>
      <w:r>
        <w:t xml:space="preserve">.github/workflows/validacao.yml.</w:t>
      </w:r>
    </w:p>
    <w:p>
      <w:r>
        <w:t xml:space="preserve"/>
      </w:r>
    </w:p>
    <w:p>
      <w:r>
        <w:t xml:space="preserve">Atualize a API, os documentos do módulo e o histórico da mudança. Preserve</w:t>
      </w:r>
    </w:p>
    <w:p>
      <w:r>
        <w:t xml:space="preserve">coerência entre Markdown e Word. Entregue pela dev, confira a CI e integre a main</w:t>
      </w:r>
    </w:p>
    <w:p>
      <w:r>
        <w:t xml:space="preserve">com fast-forward. Publicação só está concluída após verificar deploy e site.</w:t>
      </w:r>
    </w:p>
    <w:p>
      <w:r>
        <w:t xml:space="preserve"/>
      </w:r>
    </w:p>
    <w:p>
      <w:r>
        <w:t xml:space="preserve">Consulte API_ENDPOINTS.md (API_ENDPOINTS.md),</w:t>
      </w:r>
    </w:p>
    <w:p>
      <w:r>
        <w:t xml:space="preserve">CACHE_E_SINCRONIZACAO.md (CACHE_E_SINCRONIZACAO.md) e</w:t>
      </w:r>
    </w:p>
    <w:p>
      <w:r>
        <w:t xml:space="preserve">CONSTITUICAO.md (CONSTITUICAO.md) para os contratos completos.</w:t>
      </w:r>
    </w:p>
    <w:sectPr w:rsidR="00FC693F" w:rsidRPr="0006063C" w:rsidSect="00034616">
      <w:headerReference w:type="default" ns2:id="rId9"/>
      <w:footerReference w:type="default" ns2:id="rId10"/>
      <w:pgSz w:w="12240" w:h="15840"/>
      <w:pgMar w:top="1077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37F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pStyle w:val="Header"/>
      <w:jc w:val="right"/>
    </w:pPr>
    <w:r>
      <w:t>EstoQ · Contrato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7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75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5" w:right="113"/>
    </w:pPr>
    <w:rPr>
      <w:rFonts w:ascii="Consolas" w:hAnsi="Consolas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EstoQ — Contrato de desenvolvimento — 12/10/2026</dc:title>
  <dc:subject>Backend do sistema EstoQ — Projeto Integrador ADS</dc:subject>
  <dc:creator>python-docx</dc:creator>
  <ns0:keywords>EstoQ, web multitenant, Spring Boot, ADS, estoque, CMV</ns0:keywords>
  <dc:description>generated by python-docx</dc:description>
  <ns0:lastModifiedBy/>
  <ns0:revision>1</ns0:revision>
  <ns2:created xsi:type="dcterms:W3CDTF">2013-12-23T23:15:00Z</ns2:created>
  <ns2:modified xsi:type="dcterms:W3CDTF">2026-10-12T00:00:00Z</ns2:modified>
  <ns0:category/>
</ns0:coreProperties>
</file>