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EstoQ — resumo do sistema implementado</w:t>
      </w:r>
    </w:p>
    <w:p>
      <w:r>
        <w:t xml:space="preserve"/>
      </w:r>
    </w:p>
    <w:p>
      <w:r>
        <w:t xml:space="preserve">Revisão: 12/10/2026 · Código de referência: 6bdddad.</w:t>
      </w:r>
    </w:p>
    <w:p>
      <w:r>
        <w:t xml:space="preserve">Projeto acadêmico de ADS, 4º período, SENAI FATESG. Repositório local:</w:t>
      </w:r>
    </w:p>
    <w:p>
      <w:r>
        <w:t xml:space="preserve">/home/pedro/EstoQ. A arquitetura segue o padrão PIAds3 em camadas.</w:t>
      </w:r>
    </w:p>
    <w:p>
      <w:r>
        <w:t xml:space="preserve"/>
      </w:r>
    </w:p>
    <w:p>
      <w:pPr>
        <w:pStyle w:val="Heading1"/>
      </w:pPr>
      <w:r>
        <w:t xml:space="preserve">Produto e arquitetura</w:t>
      </w:r>
    </w:p>
    <w:p>
      <w:r>
        <w:t xml:space="preserve"/>
      </w:r>
    </w:p>
    <w:p>
      <w:r>
        <w:t xml:space="preserve">Aplicação web multitenant, acessada pelo navegador, sem executável,</w:t>
      </w:r>
    </w:p>
    <w:p>
      <w:r>
        <w:t xml:space="preserve">instalação obrigatória, PWA ou escrita offline. O backend é a fonte de verdade;</w:t>
      </w:r>
    </w:p>
    <w:p>
      <w:r>
        <w:t xml:space="preserve">cache no navegador melhora a navegação e não autoriza alterações de estoque.</w:t>
      </w:r>
    </w:p>
    <w:p>
      <w:r>
        <w:t xml:space="preserve"/>
      </w:r>
    </w:p>
    <w:p>
      <w:r>
        <w:t xml:space="preserve">Navegador React → Vercel (/api por proxy) → Spring Boot no Render → PostgreSQL no Neon</w:t>
      </w:r>
    </w:p>
    <w:p>
      <w:r>
        <w:t xml:space="preserve"/>
      </w:r>
    </w:p>
    <w:tbl>
      <w:tblPr>
        <w:tblStyle w:val="TableGrid"/>
      </w:tblPr>
      <w:tr>
        <w:tc>
          <w:p>
            <w:r>
              <w:t xml:space="preserve">Parte</w:t>
            </w:r>
          </w:p>
        </w:tc>
        <w:tc>
          <w:p>
            <w:r>
              <w:t xml:space="preserve">Implementação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Java 21, Spring Boot 4.0.6, Maven, Spring MVC, JPA, Validation, Security e Lombok.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18, TypeScript, Vite e React Router.</w:t>
            </w:r>
          </w:p>
        </w:tc>
      </w:tr>
      <w:tr>
        <w:tc>
          <w:p>
            <w:r>
              <w:t xml:space="preserve">Banco</w:t>
            </w:r>
          </w:p>
        </w:tc>
        <w:tc>
          <w:p>
            <w:r>
              <w:t xml:space="preserve">PostgreSQL; desenvolvimento local com Docker na porta 5434.</w:t>
            </w:r>
          </w:p>
        </w:tc>
      </w:tr>
      <w:tr>
        <w:tc>
          <w:p>
            <w:r>
              <w:t xml:space="preserve">Migrações</w:t>
            </w:r>
          </w:p>
        </w:tc>
        <w:tc>
          <w:p>
            <w:r>
              <w:t xml:space="preserve">Flyway; baseline B4 e evolução V1–V6 conforme o estado da base.</w:t>
            </w:r>
          </w:p>
        </w:tc>
      </w:tr>
      <w:tr>
        <w:tc>
          <w:p>
            <w:r>
              <w:t xml:space="preserve">Documentos</w:t>
            </w:r>
          </w:p>
        </w:tc>
        <w:tc>
          <w:p>
            <w:r>
              <w:t xml:space="preserve">PDFBox para PDF; leitores NF-e e Tesseract para fotos.</w:t>
            </w:r>
          </w:p>
        </w:tc>
      </w:tr>
      <w:tr>
        <w:tc>
          <w:p>
            <w:r>
              <w:t xml:space="preserve">Testes</w:t>
            </w:r>
          </w:p>
        </w:tc>
        <w:tc>
          <w:p>
            <w:r>
              <w:t xml:space="preserve">JUnit/integrados, H2, PostgreSQL temporário e Playwright.</w:t>
            </w:r>
          </w:p>
        </w:tc>
      </w:tr>
    </w:tbl>
    <w:p>
      <w:r>
        <w:t xml:space="preserve"/>
      </w:r>
    </w:p>
    <w:p>
      <w:r>
        <w:t xml:space="preserve">core contém CRUD, entidades base, adapters e validações genéricas, exceções e</w:t>
      </w:r>
    </w:p>
    <w:p>
      <w:r>
        <w:t xml:space="preserve">contratos reutilizáveis. Não importa business. business/&lt;modulo&gt; contém</w:t>
      </w:r>
    </w:p>
    <w:p>
      <w:r>
        <w:t xml:space="preserve">Model, DTO, Adapter, Repository, Validation, Service e Controller conforme a</w:t>
      </w:r>
    </w:p>
    <w:p>
      <w:r>
        <w:t xml:space="preserve">necessidade. config concentra segurança, resolução de tenant e seed de dev.</w:t>
      </w:r>
    </w:p>
    <w:p>
      <w:r>
        <w:t xml:space="preserve">backup e patterns ficam fora do núcleo genérico.</w:t>
      </w:r>
    </w:p>
    <w:p>
      <w:r>
        <w:t xml:space="preserve"/>
      </w:r>
    </w:p>
    <w:p>
      <w:r>
        <w:t xml:space="preserve">O controller recebe e delega; o service executa regras e transações; o repository</w:t>
      </w:r>
    </w:p>
    <w:p>
      <w:r>
        <w:t xml:space="preserve">acessa dados; o adapter converte entidades e DTOs. Consultas SQL nativas precisam</w:t>
      </w:r>
    </w:p>
    <w:p>
      <w:r>
        <w:t xml:space="preserve">filtrar explicitamente o restaurante, além de respeitar o isolamento do JPA.</w:t>
      </w:r>
    </w:p>
    <w:p>
      <w:r>
        <w:t xml:space="preserve"/>
      </w:r>
    </w:p>
    <w:p>
      <w:pPr>
        <w:pStyle w:val="Heading1"/>
      </w:pPr>
      <w:r>
        <w:t xml:space="preserve">Restaurantes, sessões e permissões</w:t>
      </w:r>
    </w:p>
    <w:p>
      <w:r>
        <w:t xml:space="preserve"/>
      </w:r>
    </w:p>
    <w:p>
      <w:r>
        <w:t xml:space="preserve">O cadastro público cria restaurante, ADMIN, 13 categorias padrão, meta de CMV</w:t>
      </w:r>
    </w:p>
    <w:p>
      <w:r>
        <w:t xml:space="preserve">30% e agendamento mensal. Não cria produtos ou saldo de estoque. A categoria</w:t>
      </w:r>
    </w:p>
    <w:p>
      <w:r>
        <w:t xml:space="preserve">sugerida na primeira nota já pode ser utilizada por um restaurante novo.</w:t>
      </w:r>
    </w:p>
    <w:p>
      <w:r>
        <w:t xml:space="preserve"/>
      </w:r>
    </w:p>
    <w:p>
      <w:r>
        <w:t xml:space="preserve">Entidades operacionais usam restaurante_id; o tenant vem da identidade</w:t>
      </w:r>
    </w:p>
    <w:p>
      <w:r>
        <w:t xml:space="preserve">autenticada. IDs de outro restaurante não concedem acesso. Desativação de usuário,</w:t>
      </w:r>
    </w:p>
    <w:p>
      <w:r>
        <w:t xml:space="preserve">suspensão de restaurante ou alteração de credenciais revogam o acesso correspondente.</w:t>
      </w:r>
    </w:p>
    <w:p>
      <w:r>
        <w:t xml:space="preserve"/>
      </w:r>
    </w:p>
    <w:tbl>
      <w:tblPr>
        <w:tblStyle w:val="TableGrid"/>
      </w:tblPr>
      <w:tr>
        <w:tc>
          <w:p>
            <w:r>
              <w:t xml:space="preserve">Perfil</w:t>
            </w:r>
          </w:p>
        </w:tc>
        <w:tc>
          <w:p>
            <w:r>
              <w:t xml:space="preserve">Responsabilidade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Cadastros, entradas, notas fiscais, operações de estoque, conclusão e ajustes de balanço, relatórios e configurações.</w:t>
            </w:r>
          </w:p>
        </w:tc>
      </w:tr>
      <w:tr>
        <w:tc>
          <w:p>
            <w:r>
              <w:t xml:space="preserve">COZINHA</w:t>
            </w:r>
          </w:p>
        </w:tc>
        <w:tc>
          <w:p>
            <w:r>
              <w:t xml:space="preserve">Consultas operacionais, consumo, abertura de embalagem, desperdício operacional, criação/início/contagem de balanço e leitura de alertas.</w:t>
            </w:r>
          </w:p>
        </w:tc>
      </w:tr>
      <w:tr>
        <w:tc>
          <w:p>
            <w:r>
              <w:t xml:space="preserve">NUTRICIONISTA</w:t>
            </w:r>
          </w:p>
        </w:tc>
        <w:tc>
          <w:p>
            <w:r>
              <w:t xml:space="preserve">Dashboard, relatórios, meta de CMV, receita base e próximo agendamento.</w:t>
            </w:r>
          </w:p>
        </w:tc>
      </w:tr>
      <w:tr>
        <w:tc>
          <w:p>
            <w:r>
              <w:t xml:space="preserve">PLATAFORMA</w:t>
            </w:r>
          </w:p>
        </w:tc>
        <w:tc>
          <w:p>
            <w:r>
              <w:t xml:space="preserve">Administração de restaurantes, suspensão/reativação, redefinição do administrador e backup completo.</w:t>
            </w:r>
          </w:p>
        </w:tc>
      </w:tr>
    </w:tbl>
    <w:p>
      <w:r>
        <w:t xml:space="preserve"/>
      </w:r>
    </w:p>
    <w:p>
      <w:r>
        <w:t xml:space="preserve">A COZINHA não possui o bloco Itens para excluir do estoque, não registra</w:t>
      </w:r>
    </w:p>
    <w:p>
      <w:r>
        <w:t xml:space="preserve">entrada administrativa e não conclui nem aplica ajustes de balanço. Desperdício</w:t>
      </w:r>
    </w:p>
    <w:p>
      <w:r>
        <w:t xml:space="preserve">operacional permanece autorizado. Não há backup individual por restaurante;</w:t>
      </w:r>
    </w:p>
    <w:p>
      <w:r>
        <w:t xml:space="preserve">ADMIN, COZINHA e NUTRICIONISTA não acessam o dump completo da plataforma.</w:t>
      </w:r>
    </w:p>
    <w:p>
      <w:r>
        <w:t xml:space="preserve"/>
      </w:r>
    </w:p>
    <w:p>
      <w:r>
        <w:t xml:space="preserve">Login usa e-mail/senha BCrypt, sessão HTTP, cookie HttpOnly ESTOQSESSION e</w:t>
      </w:r>
    </w:p>
    <w:p>
      <w:r>
        <w:t xml:space="preserve">CSRF. Token rotaciona após login. Sessão tem prazo configurado de 24 horas.</w:t>
      </w:r>
    </w:p>
    <w:p>
      <w:r>
        <w:t xml:space="preserve">Tentativas de login: limite padrão de cinco falhas em 15 minutos por e-mail/IP.</w:t>
      </w:r>
    </w:p>
    <w:p>
      <w:r>
        <w:t xml:space="preserve">As permissões são aplicadas no backend, independentemente dos botões da tela.</w:t>
      </w:r>
    </w:p>
    <w:p>
      <w:r>
        <w:t xml:space="preserve"/>
      </w:r>
    </w:p>
    <w:p>
      <w:pPr>
        <w:pStyle w:val="Heading1"/>
      </w:pPr>
      <w:r>
        <w:t xml:space="preserve">Estoque, consumo e desperdício</w:t>
      </w:r>
    </w:p>
    <w:p>
      <w:r>
        <w:t xml:space="preserve"/>
      </w:r>
    </w:p>
    <w:p>
      <w:r>
        <w:t xml:space="preserve">- Saldo físico é a soma das quantidades dos lotes, incluindo vencidos ainda presentes.</w:t>
      </w:r>
    </w:p>
    <w:p>
      <w:r>
        <w:t xml:space="preserve">- saldoDisponivelConsumo exclui lotes vencidos; saldo aberto não é somado novamente.</w:t>
      </w:r>
    </w:p>
    <w:p>
      <w:r>
        <w:t xml:space="preserve">- Entrada converte KG/G ou L/ML, calcula custo unitário e cria lote na mesma transação.</w:t>
      </w:r>
    </w:p>
    <w:p>
      <w:r>
        <w:t xml:space="preserve">- Lote sem validade é consumível enquanto tiver saldo; não recebe validade inventada na entrada manual.</w:t>
      </w:r>
    </w:p>
    <w:p>
      <w:r>
        <w:t xml:space="preserve">- Entrada gratuita exige semCusto=true; valor positivo e essa flag são incompatíveis.</w:t>
      </w:r>
    </w:p>
    <w:p>
      <w:r>
        <w:t xml:space="preserve">- Consumo prioriza embalagens abertas e depois os lotes disponíveis ordenados por validade.</w:t>
      </w:r>
    </w:p>
    <w:p>
      <w:r>
        <w:t xml:space="preserve">- Abrir embalagem registra consumo apenas do utilizado; o restante permanece no lote e no controle de abertos.</w:t>
      </w:r>
    </w:p>
    <w:p>
      <w:r>
        <w:t xml:space="preserve">- Saídas não podem deixar saldo negativo. Estoque usa @Version para detectar concorrência.</w:t>
      </w:r>
    </w:p>
    <w:p>
      <w:r>
        <w:t xml:space="preserve">- Desperdício admite vencidos e mantém motivo, usuário, lote, quantidade e custo.</w:t>
      </w:r>
    </w:p>
    <w:p>
      <w:r>
        <w:t xml:space="preserve">- Ajuste negativo de balanço já aplicado integra o desperdício geral, preservando o movimento AJUSTE e evitando dupla baixa.</w:t>
      </w:r>
    </w:p>
    <w:p>
      <w:r>
        <w:t xml:space="preserve"/>
      </w:r>
    </w:p>
    <w:p>
      <w:r>
        <w:t xml:space="preserve">Históricos aparecem do mais recente para o mais antigo, com desempate por ID.</w:t>
      </w:r>
    </w:p>
    <w:p>
      <w:r>
        <w:t xml:space="preserve">Embalagens abertas são ordenadas pela última movimentação ou abertura. A ordem</w:t>
      </w:r>
    </w:p>
    <w:p>
      <w:r>
        <w:t xml:space="preserve">operacional do consumo continua seguindo sua regra de lotes, separadamente da</w:t>
      </w:r>
    </w:p>
    <w:p>
      <w:r>
        <w:t xml:space="preserve">ordem visual. Estoque e catálogo não receberam ordenação por último movimento.</w:t>
      </w:r>
    </w:p>
    <w:p>
      <w:r>
        <w:t xml:space="preserve"/>
      </w:r>
    </w:p>
    <w:p>
      <w:pPr>
        <w:pStyle w:val="Heading1"/>
      </w:pPr>
      <w:r>
        <w:t xml:space="preserve">Notas fiscais</w:t>
      </w:r>
    </w:p>
    <w:p>
      <w:r>
        <w:t xml:space="preserve"/>
      </w:r>
    </w:p>
    <w:p>
      <w:r>
        <w:t xml:space="preserve">ADMIN envia XML, PDF com texto ou JPG/PNG/fotos. A leitura cria uma revisão;</w:t>
      </w:r>
    </w:p>
    <w:p>
      <w:r>
        <w:t xml:space="preserve">a entrada só ocorre após a conferência final. O catálogo e os vínculos do fornecedor</w:t>
      </w:r>
    </w:p>
    <w:p>
      <w:r>
        <w:t xml:space="preserve">orientam a associação; nomes e categorias padrão permitem sugestão automática.</w:t>
      </w:r>
    </w:p>
    <w:p>
      <w:r>
        <w:t xml:space="preserve">Se o produto existe, a confirmação acrescenta um lote e sua quantidade. Caso</w:t>
      </w:r>
    </w:p>
    <w:p>
      <w:r>
        <w:t xml:space="preserve">contrário, cria produto e entrada. Não sobrescreve o histórico existente.</w:t>
      </w:r>
    </w:p>
    <w:p>
      <w:r>
        <w:t xml:space="preserve"/>
      </w:r>
    </w:p>
    <w:p>
      <w:r>
        <w:t xml:space="preserve">A caixa Conferi os itens, os descontos e os custos rateados confirma a revisão</w:t>
      </w:r>
    </w:p>
    <w:p>
      <w:r>
        <w:t xml:space="preserve">como um todo; não exige marcar cada linha individualmente. Dados inválidos,</w:t>
      </w:r>
    </w:p>
    <w:p>
      <w:r>
        <w:t xml:space="preserve">quantidades incompatíveis ou custos inconsistentes continuam bloqueando a entrada.</w:t>
      </w:r>
    </w:p>
    <w:p>
      <w:r>
        <w:t xml:space="preserve">A confirmação é transacional e idempotente. Detalhes em</w:t>
      </w:r>
    </w:p>
    <w:p>
      <w:r>
        <w:t xml:space="preserve">IMPORTACAO_NOTAS_FISCAIS.md (IMPORTACAO_NOTAS_FISCAIS.md).</w:t>
      </w:r>
    </w:p>
    <w:p>
      <w:r>
        <w:t xml:space="preserve"/>
      </w:r>
    </w:p>
    <w:p>
      <w:pPr>
        <w:pStyle w:val="Heading1"/>
      </w:pPr>
      <w:r>
        <w:t xml:space="preserve">Balanços e atualização entre aparelhos</w:t>
      </w:r>
    </w:p>
    <w:p>
      <w:r>
        <w:t xml:space="preserve"/>
      </w:r>
    </w:p>
    <w:p>
      <w:r>
        <w:t xml:space="preserve">Fluxo: criar → iniciar → contar → ADMIN confirmar → ADMIN gerar ajustes.</w:t>
      </w:r>
    </w:p>
    <w:p>
      <w:r>
        <w:t xml:space="preserve">O balanço parcial restringe os produtos às categorias escolhidas.</w:t>
      </w:r>
    </w:p>
    <w:p>
      <w:r>
        <w:t xml:space="preserve"/>
      </w:r>
    </w:p>
    <w:p>
      <w:r>
        <w:t xml:space="preserve">Cada gravação bloqueia primeiro o balanço pai e valida estado e versões.</w:t>
      </w:r>
    </w:p>
    <w:p>
      <w:r>
        <w:t xml:space="preserve">Contagem informa a versão do item; início/ajustes informam a versão do balanço;</w:t>
      </w:r>
    </w:p>
    <w:p>
      <w:r>
        <w:t xml:space="preserve">conclusão informa a versão do balanço e de todos os itens apresentados.</w:t>
      </w:r>
    </w:p>
    <w:p>
      <w:r>
        <w:t xml:space="preserve">Conflitos devolvem HTTP 409; balanço concluído rejeita novas contagens, inclusive</w:t>
      </w:r>
    </w:p>
    <w:p>
      <w:r>
        <w:t xml:space="preserve">quando a tela da COZINHA ainda estiver antiga. Não há reabertura implementada.</w:t>
      </w:r>
    </w:p>
    <w:p>
      <w:r>
        <w:t xml:space="preserve"/>
      </w:r>
    </w:p>
    <w:p>
      <w:r>
        <w:t xml:space="preserve">SSE avisa somente as sessões do mesmo restaurante após o commit. A tela reconsulta</w:t>
      </w:r>
    </w:p>
    <w:p>
      <w:r>
        <w:t xml:space="preserve">os dados, preserva rascunhos locais e sinaliza divergências antes de salvar.</w:t>
      </w:r>
    </w:p>
    <w:p>
      <w:r>
        <w:t xml:space="preserve">Cache usa 15 segundos para dados operacionais e um minuto para os demais.</w:t>
      </w:r>
    </w:p>
    <w:p>
      <w:r>
        <w:t xml:space="preserve">Não é preciso aguardar esse prazo quando uma gravação invalida o cache ou chega um</w:t>
      </w:r>
    </w:p>
    <w:p>
      <w:r>
        <w:t xml:space="preserve">aviso remoto. Ver CACHE_E_SINCRONIZACAO.md (CACHE_E_SINCRONIZACAO.md).</w:t>
      </w:r>
    </w:p>
    <w:p>
      <w:r>
        <w:t xml:space="preserve"/>
      </w:r>
    </w:p>
    <w:p>
      <w:r>
        <w:t xml:space="preserve">O próximo balanço aparece no dashboard e na tela de balanço. No dia marcado ou</w:t>
      </w:r>
    </w:p>
    <w:p>
      <w:r>
        <w:t xml:space="preserve">em atraso, consultas autenticadas aos alertas avaliam o agendamento e criam o</w:t>
      </w:r>
    </w:p>
    <w:p>
      <w:r>
        <w:t xml:space="preserve">aviso sem duplicar/reabrir o já visto. A data avança quando o balanço é concluído;</w:t>
      </w:r>
    </w:p>
    <w:p>
      <w:r>
        <w:t xml:space="preserve">não há scheduler global de balanços às 06h.</w:t>
      </w:r>
    </w:p>
    <w:p>
      <w:r>
        <w:t xml:space="preserve"/>
      </w:r>
    </w:p>
    <w:p>
      <w:pPr>
        <w:pStyle w:val="Heading1"/>
      </w:pPr>
      <w:r>
        <w:t xml:space="preserve">CMV, relatórios e horários</w:t>
      </w:r>
    </w:p>
    <w:p>
      <w:r>
        <w:t xml:space="preserve"/>
      </w:r>
    </w:p>
    <w:p>
      <w:r>
        <w:t xml:space="preserve">CMV = estoque inicial + compras − estoque final. A posição histórica é reconstruída</w:t>
      </w:r>
    </w:p>
    <w:p>
      <w:r>
        <w:t xml:space="preserve">pelos lotes e deltas das movimentações nos cortes do período. Consumo registrado e</w:t>
      </w:r>
    </w:p>
    <w:p>
      <w:r>
        <w:t xml:space="preserve">desperdício são apresentados separadamente. Perdas não explicadas =</w:t>
      </w:r>
    </w:p>
    <w:p>
      <w:r>
        <w:t xml:space="preserve">CMV − (consumo registrado + desperdício). Receita base é manual e persistida por</w:t>
      </w:r>
    </w:p>
    <w:p>
      <w:r>
        <w:t xml:space="preserve">período; permite CMV percentual. ADMIN e NUTRICIONISTA configuram a meta.</w:t>
      </w:r>
    </w:p>
    <w:p>
      <w:r>
        <w:t xml:space="preserve"/>
      </w:r>
    </w:p>
    <w:p>
      <w:r>
        <w:t xml:space="preserve">Relatórios incluem estoque, vencimentos, embalagens abertas, desperdício,</w:t>
      </w:r>
    </w:p>
    <w:p>
      <w:r>
        <w:t xml:space="preserve">consumo médio/dia da semana, CMV/mensal e reposição sugerida, com exportação PDF.</w:t>
      </w:r>
    </w:p>
    <w:p>
      <w:r>
        <w:t xml:space="preserve">Não há vendas/PDV, emissão fiscal, receitas por prato nem cálculo automático de faturamento.</w:t>
      </w:r>
    </w:p>
    <w:p>
      <w:r>
        <w:t xml:space="preserve"/>
      </w:r>
    </w:p>
    <w:p>
      <w:r>
        <w:t xml:space="preserve">Eventos e criação/atualização são gravados em UTC, inclusive inserções em lote.</w:t>
      </w:r>
    </w:p>
    <w:p>
      <w:r>
        <w:t xml:space="preserve">A API retorna LocalDateTime sem offset; o formatter identifica esse contrato e</w:t>
      </w:r>
    </w:p>
    <w:p>
      <w:r>
        <w:t xml:space="preserve">exibe no fuso do navegador. Exemplo: 19:26 UTC → 16:26 na Bahia. Offsets explícitos</w:t>
      </w:r>
    </w:p>
    <w:p>
      <w:r>
        <w:t xml:space="preserve">são preservados. Datas de validade/emissão/agendamento não recebem essa conversão.</w:t>
      </w:r>
    </w:p>
    <w:p>
      <w:r>
        <w:t xml:space="preserve">O cache não altera o horário gravado. Não houve reescrita de timestamps históricos.</w:t>
      </w:r>
    </w:p>
    <w:p>
      <w:r>
        <w:t xml:space="preserve"/>
      </w:r>
    </w:p>
    <w:p>
      <w:pPr>
        <w:pStyle w:val="Heading1"/>
      </w:pPr>
      <w:r>
        <w:t xml:space="preserve">Execução e validação</w:t>
      </w:r>
    </w:p>
    <w:p>
      <w:r>
        <w:t xml:space="preserve"/>
      </w:r>
    </w:p>
    <w:p>
      <w:r>
        <w:t xml:space="preserve">Na raiz, inicie PostgreSQL com docker compose up -d postgres. No backend,</w:t>
      </w:r>
    </w:p>
    <w:p>
      <w:r>
        <w:t xml:space="preserve">execute mvn spring-boot:run -Dspring-boot.run.profiles=dev (porta 8083).</w:t>
      </w:r>
    </w:p>
    <w:p>
      <w:r>
        <w:t xml:space="preserve">No frontend, npm ci e npm run dev (porta do Vite informada no terminal).</w:t>
      </w:r>
    </w:p>
    <w:p>
      <w:r>
        <w:t xml:space="preserve">O proxy de desenvolvimento envia /api ao backend local. Dev habilita seed;</w:t>
      </w:r>
    </w:p>
    <w:p>
      <w:r>
        <w:t xml:space="preserve">produção usa Flyway e ddl-auto=validate.</w:t>
      </w:r>
    </w:p>
    <w:p>
      <w:r>
        <w:t xml:space="preserve"/>
      </w:r>
    </w:p>
    <w:p>
      <w:r>
        <w:t xml:space="preserve">Validação de referência da última alteração funcional: 99 casos backend,</w:t>
      </w:r>
    </w:p>
    <w:p>
      <w:r>
        <w:t xml:space="preserve">sem falhas; três ignorados localmente conforme disponibilidade do OCR.</w:t>
      </w:r>
    </w:p>
    <w:p>
      <w:r>
        <w:t xml:space="preserve">Frontend: 29 testes Playwright, incluindo horário da Bahia e virada do dia.</w:t>
      </w:r>
    </w:p>
    <w:p>
      <w:r>
        <w:t xml:space="preserve">Os skips dependem do ambiente; consulte o resultado da execução, não apenas a contagem.</w:t>
      </w:r>
    </w:p>
    <w:p>
      <w:r>
        <w:t xml:space="preserve">A CI ativa também instala OCR e executa build e Playwright.</w:t>
      </w:r>
    </w:p>
    <w:p>
      <w:r>
        <w:t xml:space="preserve"/>
      </w:r>
    </w:p>
    <w:p>
      <w:r>
        <w:t xml:space="preserve">mvn -f backend/pom.xml test</w:t>
      </w:r>
    </w:p>
    <w:p>
      <w:r>
        <w:t xml:space="preserve">npm --prefix frontend ci</w:t>
      </w:r>
    </w:p>
    <w:p>
      <w:r>
        <w:t xml:space="preserve">npm --prefix frontend run build</w:t>
      </w:r>
    </w:p>
    <w:p>
      <w:r>
        <w:t xml:space="preserve">npm --prefix frontend test</w:t>
      </w:r>
    </w:p>
    <w:p>
      <w:r>
        <w:t xml:space="preserve">git diff --check</w:t>
      </w:r>
    </w:p>
    <w:p>
      <w:r>
        <w:t xml:space="preserve"/>
      </w:r>
    </w:p>
    <w:p>
      <w:r>
        <w:t xml:space="preserve">Testes de PostgreSQL temporário precisam poder abrir portas locais. Navegador e</w:t>
      </w:r>
    </w:p>
    <w:p>
      <w:r>
        <w:t xml:space="preserve">OCR devem estar disponíveis para seus testes. As suítes cobrem isolamento,</w:t>
      </w:r>
    </w:p>
    <w:p>
      <w:r>
        <w:t xml:space="preserve">revogação de sessão, backup, notas, CMV, concorrência, SSE, cache, permissões e interface.</w:t>
      </w:r>
    </w:p>
    <w:p>
      <w:r>
        <w:t xml:space="preserve"/>
      </w:r>
    </w:p>
    <w:p>
      <w:pPr>
        <w:pStyle w:val="Heading1"/>
      </w:pPr>
      <w:r>
        <w:t xml:space="preserve">Publicação e limites atuais</w:t>
      </w:r>
    </w:p>
    <w:p>
      <w:r>
        <w:t xml:space="preserve"/>
      </w:r>
    </w:p>
    <w:p>
      <w:r>
        <w:t xml:space="preserve">Site: https://estoq-oficial.vercel.app. Backend:</w:t>
      </w:r>
    </w:p>
    <w:p>
      <w:r>
        <w:t xml:space="preserve">https://estoq-backend-jv04.onrender.com. Banco de produção usa public; local</w:t>
      </w:r>
    </w:p>
    <w:p>
      <w:r>
        <w:t xml:space="preserve">pode usar estoq_v2. Não trocar schema de produção sem migração planejada.</w:t>
      </w:r>
    </w:p>
    <w:p>
      <w:r>
        <w:t xml:space="preserve"/>
      </w:r>
    </w:p>
    <w:p>
      <w:r>
        <w:t xml:space="preserve">Git usa somente dev e main; main dispara publicação automática.</w:t>
      </w:r>
    </w:p>
    <w:p>
      <w:r>
        <w:t xml:space="preserve">Sessão, rate limit e distribuição SSE estão na memória de uma instância.</w:t>
      </w:r>
    </w:p>
    <w:p>
      <w:r>
        <w:t xml:space="preserve">Escalar exige armazenamento/distribuição compartilhados. Arquivos de backup</w:t>
      </w:r>
    </w:p>
    <w:p>
      <w:r>
        <w:t xml:space="preserve">no servidor são temporários; o download precisa ser guardado fora dele.</w:t>
      </w:r>
    </w:p>
    <w:p>
      <w:r>
        <w:t xml:space="preserve">Não foram implementados backup por restaurante, escrita offline ou reabertura de balanço.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spacing w:before="160" w:after="80"/>
    </w:pPr>
    <w:rPr>
      <w:b/>
      <w:sz w:val="32"/>
      <w:color w:val="1F4E79"/>
    </w:rPr>
  </w:style>
  <w:style w:type="paragraph" w:styleId="Heading2">
    <w:name w:val="heading 2"/>
    <w:basedOn w:val="Normal"/>
    <w:next w:val="Normal"/>
    <w:pPr>
      <w:spacing w:before="120" w:after="60"/>
    </w:pPr>
    <w:rPr>
      <w:b/>
      <w:sz w:val="26"/>
      <w:color w:val="2E74B5"/>
    </w:rPr>
  </w:style>
  <w:style w:type="paragraph" w:styleId="Heading3">
    <w:name w:val="heading 3"/>
    <w:basedOn w:val="Normal"/>
    <w:next w:val="Normal"/>
    <w:pPr>
      <w:spacing w:before="100" w:after="40"/>
    </w:pPr>
    <w:rPr>
      <w:b/>
      <w:sz w:val="24"/>
      <w:color w:val="404040"/>
    </w:rPr>
  </w:style>
  <w:style w:type="paragraph" w:styleId="Heading4">
    <w:name w:val="heading 4"/>
    <w:basedOn w:val="Normal"/>
    <w:next w:val="Normal"/>
    <w:pPr>
      <w:spacing w:before="80" w:after="40"/>
    </w:pPr>
    <w:rPr>
      <w:b/>
      <w:sz w:val="22"/>
      <w:color w:val="404040"/>
    </w:rPr>
  </w:style>
  <w:style w:type="paragraph" w:styleId="ListBullet">
    <w:name w:val="List Bullet"/>
    <w:basedOn w:val="Normal"/>
    <w:pPr>
      <w:ind w:left="454" w:hanging="227"/>
    </w:pPr>
    <w:rPr>
      <w:sz w:val="22"/>
    </w:rPr>
  </w:style>
  <w:style w:type="paragraph" w:styleId="CodeBlock">
    <w:name w:val="Code"/>
    <w:basedOn w:val="Normal"/>
    <w:rPr>
      <w:rFonts w:ascii="Courier New" w:hAnsi="Courier New"/>
      <w:sz w:val="18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core-properties" Target="docProps/core.xml"/>
 <Relationship Id="rId3" Type="http://schemas.openxmlformats.org/officeDocument/2006/relationships/extended-properties" Target="docProps/app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EstoQ_Startup</Application>
  <AppVersion>1.0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EstoQ — Resumo técnico — 12/10/2026</dc:title>
  <dc:creator>EstoQ_Startup</dc:creator>
  <ns0:lastModifiedBy>EstoQ_Startup</ns0:lastModifiedBy>
  <ns2:created xsi:type="dcterms:W3CDTF">2026-09-10T00:00:00Z</ns2:created>
  <ns2:modified xsi:type="dcterms:W3CDTF">2026-10-12T00:00:00Z</ns2:modified>
  <ns0:keywords>EstoQ, web multitenant, Spring Boot, ADS, estoque, CMV</ns0:keywords>
</ns0:coreProperties>
</file>