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jc w:val="center"/>
        <w:outlineLvl w:val="0"/>
        <w:rPr>
          <w:rFonts w:ascii="Times New Roman" w:hAnsi="Times New Roman" w:cs="Times New Roman"/>
          <w:b/>
          <w:bCs/>
          <w:color w:val="000000"/>
        </w:rPr>
      </w:pPr>
      <w:r w:rsidRPr="00C55B0D">
        <w:rPr>
          <w:rFonts w:ascii="Times New Roman" w:hAnsi="Times New Roman" w:cs="Times New Roman"/>
          <w:b/>
          <w:color w:val="000000"/>
        </w:rPr>
        <w:t>Specification</w:t>
      </w:r>
      <w:r w:rsidRPr="00C55B0D">
        <w:rPr>
          <w:rFonts w:ascii="Times New Roman" w:hAnsi="Times New Roman" w:cs="Times New Roman"/>
          <w:b/>
          <w:bCs/>
          <w:color w:val="000000"/>
        </w:rPr>
        <w:t xml:space="preserve"> of the Library System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 xml:space="preserve">The library system tracks the items checked out by borrowers. The system contains a catalog of the items owned by the library. There are two kinds of catalog items: books and recordings. All catalog items are identified by a unique code. (If the library owns several copies of the same book or recording, each copy has a unique code.) The information for each item includes title, year, and availability. An item is available if it is not checked out. 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 xml:space="preserve">In addition: </w:t>
      </w:r>
    </w:p>
    <w:p w:rsidR="00B84EA5" w:rsidRPr="00C55B0D" w:rsidRDefault="00B84EA5" w:rsidP="00B85023">
      <w:pPr>
        <w:numPr>
          <w:ilvl w:val="0"/>
          <w:numId w:val="12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The information for a book includes the author and number of pages. </w:t>
      </w:r>
    </w:p>
    <w:p w:rsidR="00B84EA5" w:rsidRPr="00C55B0D" w:rsidRDefault="00B84EA5" w:rsidP="00B85023">
      <w:pPr>
        <w:numPr>
          <w:ilvl w:val="0"/>
          <w:numId w:val="12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>The information for a recording includes the performer and format (</w:t>
      </w:r>
      <w:r w:rsidRPr="00C55B0D">
        <w:rPr>
          <w:rStyle w:val="a8"/>
          <w:color w:val="000000"/>
          <w:sz w:val="24"/>
        </w:rPr>
        <w:t>CD</w:t>
      </w:r>
      <w:r w:rsidRPr="00C55B0D">
        <w:rPr>
          <w:color w:val="000000"/>
          <w:sz w:val="24"/>
        </w:rPr>
        <w:t xml:space="preserve"> or </w:t>
      </w:r>
      <w:r w:rsidRPr="00C55B0D">
        <w:rPr>
          <w:rStyle w:val="a8"/>
          <w:color w:val="000000"/>
          <w:sz w:val="24"/>
        </w:rPr>
        <w:t>tape</w:t>
      </w:r>
      <w:r w:rsidRPr="00C55B0D">
        <w:rPr>
          <w:color w:val="000000"/>
          <w:sz w:val="24"/>
        </w:rPr>
        <w:t xml:space="preserve">). 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The system contains a database of the borrowers. Each borrower has a unique identification code in addition to a name. The system maintains a list, for each borrower, of the catalog items checked out.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*****************************************************************</w:t>
      </w:r>
    </w:p>
    <w:p w:rsidR="00B84EA5" w:rsidRPr="00C55B0D" w:rsidRDefault="00B84EA5" w:rsidP="00B85023">
      <w:pPr>
        <w:pStyle w:val="a6"/>
        <w:spacing w:before="0" w:beforeAutospacing="0" w:after="0" w:afterAutospacing="0"/>
        <w:ind w:left="244" w:right="244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In the library system, the user should be able to: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Display the catalog by listing the code, title, and availability of each item.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Display a catalog item.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Display the borrowers by listing the identification code and name of each borrower.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Display the catalog items checked out by a borrower.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 xml:space="preserve">Check out a catalog item by adding the item to borrower's list of borrowed items. </w:t>
      </w:r>
    </w:p>
    <w:p w:rsidR="00B84EA5" w:rsidRPr="00C55B0D" w:rsidRDefault="00B84EA5" w:rsidP="00B85023">
      <w:pPr>
        <w:numPr>
          <w:ilvl w:val="0"/>
          <w:numId w:val="13"/>
        </w:numPr>
        <w:ind w:right="244"/>
        <w:rPr>
          <w:color w:val="000000"/>
          <w:sz w:val="24"/>
        </w:rPr>
      </w:pPr>
      <w:r w:rsidRPr="00C55B0D">
        <w:rPr>
          <w:color w:val="000000"/>
          <w:sz w:val="24"/>
        </w:rPr>
        <w:t>Check in a catalog item by removing the item from borrower's list of borrowed items.</w:t>
      </w:r>
    </w:p>
    <w:p w:rsidR="001C45BB" w:rsidRPr="00C55B0D" w:rsidRDefault="001C45BB" w:rsidP="00B85023">
      <w:pPr>
        <w:pStyle w:val="a6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/>
        </w:rPr>
      </w:pPr>
      <w:r w:rsidRPr="00C55B0D">
        <w:rPr>
          <w:rFonts w:ascii="Times New Roman" w:hAnsi="Times New Roman" w:cs="Times New Roman"/>
          <w:b/>
          <w:color w:val="000000"/>
        </w:rPr>
        <w:t>Tourist client Information System</w:t>
      </w:r>
    </w:p>
    <w:p w:rsidR="001C45BB" w:rsidRPr="00C55B0D" w:rsidRDefault="001C45BB" w:rsidP="00B85023">
      <w:pPr>
        <w:pStyle w:val="a6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 xml:space="preserve">The tourist information system maintains information about two different kinds of tourists: </w:t>
      </w:r>
    </w:p>
    <w:p w:rsidR="001C45BB" w:rsidRPr="00C55B0D" w:rsidRDefault="001C45BB" w:rsidP="00B85023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>Individual tourists</w:t>
      </w:r>
      <w:r w:rsidR="00EF20AB" w:rsidRPr="00C55B0D">
        <w:rPr>
          <w:color w:val="000000"/>
          <w:kern w:val="0"/>
          <w:sz w:val="24"/>
        </w:rPr>
        <w:t>(</w:t>
      </w:r>
      <w:r w:rsidR="00EF20AB" w:rsidRPr="00C55B0D">
        <w:rPr>
          <w:color w:val="000000"/>
          <w:kern w:val="0"/>
          <w:sz w:val="24"/>
        </w:rPr>
        <w:t>散客</w:t>
      </w:r>
      <w:r w:rsidR="00EF20AB" w:rsidRPr="00C55B0D">
        <w:rPr>
          <w:color w:val="000000"/>
          <w:kern w:val="0"/>
          <w:sz w:val="24"/>
        </w:rPr>
        <w:t>)</w:t>
      </w:r>
      <w:r w:rsidRPr="00C55B0D">
        <w:rPr>
          <w:color w:val="000000"/>
          <w:kern w:val="0"/>
          <w:sz w:val="24"/>
        </w:rPr>
        <w:t xml:space="preserve">: For these </w:t>
      </w:r>
      <w:r w:rsidR="00640BCF" w:rsidRPr="00C55B0D">
        <w:rPr>
          <w:color w:val="000000"/>
          <w:kern w:val="0"/>
          <w:sz w:val="24"/>
        </w:rPr>
        <w:t>tourists</w:t>
      </w:r>
      <w:r w:rsidRPr="00C55B0D">
        <w:rPr>
          <w:color w:val="000000"/>
          <w:kern w:val="0"/>
          <w:sz w:val="24"/>
        </w:rPr>
        <w:t xml:space="preserve">, the system stores an ID and the information about a person (name, telephone number, and email). </w:t>
      </w:r>
    </w:p>
    <w:p w:rsidR="001C45BB" w:rsidRPr="00C55B0D" w:rsidRDefault="00640BCF" w:rsidP="00B85023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>Tourist groups(</w:t>
      </w:r>
      <w:r w:rsidRPr="00C55B0D">
        <w:rPr>
          <w:color w:val="000000"/>
          <w:kern w:val="0"/>
          <w:sz w:val="24"/>
        </w:rPr>
        <w:t>旅游团</w:t>
      </w:r>
      <w:r w:rsidRPr="00C55B0D">
        <w:rPr>
          <w:color w:val="000000"/>
          <w:kern w:val="0"/>
          <w:sz w:val="24"/>
        </w:rPr>
        <w:t>)</w:t>
      </w:r>
      <w:r w:rsidR="001C45BB" w:rsidRPr="00C55B0D">
        <w:rPr>
          <w:color w:val="000000"/>
          <w:kern w:val="0"/>
          <w:sz w:val="24"/>
        </w:rPr>
        <w:t xml:space="preserve">: For these </w:t>
      </w:r>
      <w:r w:rsidRPr="00C55B0D">
        <w:rPr>
          <w:color w:val="000000"/>
          <w:kern w:val="0"/>
          <w:sz w:val="24"/>
        </w:rPr>
        <w:t>tourists</w:t>
      </w:r>
      <w:r w:rsidR="001C45BB" w:rsidRPr="00C55B0D">
        <w:rPr>
          <w:color w:val="000000"/>
          <w:kern w:val="0"/>
          <w:sz w:val="24"/>
        </w:rPr>
        <w:t>, the system stores an ID and provides the capability of defining one or more</w:t>
      </w:r>
      <w:r w:rsidR="00C7448F" w:rsidRPr="00C55B0D">
        <w:rPr>
          <w:color w:val="000000"/>
          <w:kern w:val="0"/>
          <w:sz w:val="24"/>
        </w:rPr>
        <w:t xml:space="preserve"> contact</w:t>
      </w:r>
      <w:r w:rsidR="001C45BB" w:rsidRPr="00C55B0D">
        <w:rPr>
          <w:color w:val="000000"/>
          <w:kern w:val="0"/>
          <w:sz w:val="24"/>
        </w:rPr>
        <w:t xml:space="preserve"> people for the </w:t>
      </w:r>
      <w:r w:rsidRPr="00C55B0D">
        <w:rPr>
          <w:color w:val="000000"/>
          <w:kern w:val="0"/>
          <w:sz w:val="24"/>
        </w:rPr>
        <w:t>tourist group</w:t>
      </w:r>
      <w:r w:rsidR="001C45BB" w:rsidRPr="00C55B0D">
        <w:rPr>
          <w:color w:val="000000"/>
          <w:kern w:val="0"/>
          <w:sz w:val="24"/>
        </w:rPr>
        <w:t>. The system stores the following information for each</w:t>
      </w:r>
      <w:r w:rsidR="00C7448F" w:rsidRPr="00C55B0D">
        <w:rPr>
          <w:color w:val="000000"/>
          <w:kern w:val="0"/>
          <w:sz w:val="24"/>
        </w:rPr>
        <w:t xml:space="preserve"> contact</w:t>
      </w:r>
      <w:r w:rsidR="001C45BB" w:rsidRPr="00C55B0D">
        <w:rPr>
          <w:color w:val="000000"/>
          <w:kern w:val="0"/>
          <w:sz w:val="24"/>
        </w:rPr>
        <w:t xml:space="preserve"> person: name, telephone number, email, and the job position</w:t>
      </w:r>
      <w:r w:rsidR="003672A0" w:rsidRPr="00C55B0D">
        <w:rPr>
          <w:color w:val="000000"/>
          <w:kern w:val="0"/>
          <w:sz w:val="24"/>
        </w:rPr>
        <w:t>(</w:t>
      </w:r>
      <w:r w:rsidR="00AD37CB" w:rsidRPr="00C55B0D">
        <w:rPr>
          <w:color w:val="000000"/>
          <w:kern w:val="0"/>
          <w:sz w:val="24"/>
        </w:rPr>
        <w:t>团长或导游或其他职务</w:t>
      </w:r>
      <w:r w:rsidR="003672A0" w:rsidRPr="00C55B0D">
        <w:rPr>
          <w:color w:val="000000"/>
          <w:kern w:val="0"/>
          <w:sz w:val="24"/>
        </w:rPr>
        <w:t>)</w:t>
      </w:r>
      <w:r w:rsidR="001C45BB" w:rsidRPr="00C55B0D">
        <w:rPr>
          <w:color w:val="000000"/>
          <w:kern w:val="0"/>
          <w:sz w:val="24"/>
        </w:rPr>
        <w:t xml:space="preserve"> of the contact in </w:t>
      </w:r>
      <w:r w:rsidR="00216FA3" w:rsidRPr="00C55B0D">
        <w:rPr>
          <w:color w:val="000000"/>
          <w:kern w:val="0"/>
          <w:sz w:val="24"/>
        </w:rPr>
        <w:t>the tourist group</w:t>
      </w:r>
      <w:r w:rsidR="001C45BB" w:rsidRPr="00C55B0D">
        <w:rPr>
          <w:color w:val="000000"/>
          <w:kern w:val="0"/>
          <w:sz w:val="24"/>
        </w:rPr>
        <w:t xml:space="preserve">. </w:t>
      </w:r>
    </w:p>
    <w:p w:rsidR="001C45BB" w:rsidRPr="00C55B0D" w:rsidRDefault="001C45BB" w:rsidP="00B85023">
      <w:pPr>
        <w:pStyle w:val="a6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 xml:space="preserve">Assume that each </w:t>
      </w:r>
      <w:r w:rsidR="00C7448F" w:rsidRPr="00C55B0D">
        <w:rPr>
          <w:rFonts w:ascii="Times New Roman" w:hAnsi="Times New Roman" w:cs="Times New Roman"/>
          <w:color w:val="000000"/>
        </w:rPr>
        <w:t xml:space="preserve">tourist </w:t>
      </w:r>
      <w:r w:rsidRPr="00C55B0D">
        <w:rPr>
          <w:rFonts w:ascii="Times New Roman" w:hAnsi="Times New Roman" w:cs="Times New Roman"/>
          <w:color w:val="000000"/>
        </w:rPr>
        <w:t>has a unique ID and that IDs cannot be modified. Assume each contact for an institution has a unique name.</w:t>
      </w:r>
    </w:p>
    <w:p w:rsidR="001C45BB" w:rsidRPr="00C55B0D" w:rsidRDefault="001C45BB" w:rsidP="00B85023">
      <w:pPr>
        <w:pStyle w:val="a6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C55B0D">
        <w:rPr>
          <w:rFonts w:ascii="Times New Roman" w:hAnsi="Times New Roman" w:cs="Times New Roman"/>
          <w:color w:val="000000"/>
        </w:rPr>
        <w:t>The system provides the following functions: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Add a </w:t>
      </w:r>
      <w:r w:rsidR="00AD5A99" w:rsidRPr="00C55B0D">
        <w:rPr>
          <w:color w:val="000000"/>
          <w:kern w:val="0"/>
          <w:sz w:val="24"/>
        </w:rPr>
        <w:t xml:space="preserve">tourist </w:t>
      </w:r>
      <w:r w:rsidRPr="00C55B0D">
        <w:rPr>
          <w:color w:val="000000"/>
          <w:kern w:val="0"/>
          <w:sz w:val="24"/>
        </w:rPr>
        <w:t xml:space="preserve">into the system 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Look up a </w:t>
      </w:r>
      <w:r w:rsidR="00AD5A99" w:rsidRPr="00C55B0D">
        <w:rPr>
          <w:color w:val="000000"/>
          <w:kern w:val="0"/>
          <w:sz w:val="24"/>
        </w:rPr>
        <w:t xml:space="preserve">tourist </w:t>
      </w:r>
      <w:r w:rsidRPr="00C55B0D">
        <w:rPr>
          <w:color w:val="000000"/>
          <w:kern w:val="0"/>
          <w:sz w:val="24"/>
        </w:rPr>
        <w:t xml:space="preserve">given an ID 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Remove a </w:t>
      </w:r>
      <w:r w:rsidR="00AD5A99" w:rsidRPr="00C55B0D">
        <w:rPr>
          <w:color w:val="000000"/>
          <w:kern w:val="0"/>
          <w:sz w:val="24"/>
        </w:rPr>
        <w:t xml:space="preserve">tourist </w:t>
      </w:r>
      <w:r w:rsidRPr="00C55B0D">
        <w:rPr>
          <w:color w:val="000000"/>
          <w:kern w:val="0"/>
          <w:sz w:val="24"/>
        </w:rPr>
        <w:t xml:space="preserve">from the system given an ID 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Add a new contact for </w:t>
      </w:r>
      <w:r w:rsidR="00AD5A99" w:rsidRPr="00C55B0D">
        <w:rPr>
          <w:color w:val="000000"/>
          <w:kern w:val="0"/>
          <w:sz w:val="24"/>
        </w:rPr>
        <w:t>a tourist groups</w:t>
      </w:r>
      <w:r w:rsidRPr="00C55B0D">
        <w:rPr>
          <w:color w:val="000000"/>
          <w:kern w:val="0"/>
          <w:sz w:val="24"/>
        </w:rPr>
        <w:t xml:space="preserve"> 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Look up a contact given the ID of the </w:t>
      </w:r>
      <w:r w:rsidR="00B85023" w:rsidRPr="00C55B0D">
        <w:rPr>
          <w:color w:val="000000"/>
          <w:kern w:val="0"/>
          <w:sz w:val="24"/>
        </w:rPr>
        <w:t xml:space="preserve">group </w:t>
      </w:r>
      <w:r w:rsidRPr="00C55B0D">
        <w:rPr>
          <w:color w:val="000000"/>
          <w:kern w:val="0"/>
          <w:sz w:val="24"/>
        </w:rPr>
        <w:t xml:space="preserve">and the name of the contact </w:t>
      </w:r>
    </w:p>
    <w:p w:rsidR="001C45BB" w:rsidRPr="00C55B0D" w:rsidRDefault="001C45BB" w:rsidP="00B85023">
      <w:pPr>
        <w:widowControl/>
        <w:numPr>
          <w:ilvl w:val="0"/>
          <w:numId w:val="11"/>
        </w:numPr>
        <w:jc w:val="left"/>
        <w:rPr>
          <w:color w:val="000000"/>
          <w:kern w:val="0"/>
          <w:sz w:val="24"/>
        </w:rPr>
      </w:pPr>
      <w:r w:rsidRPr="00C55B0D">
        <w:rPr>
          <w:color w:val="000000"/>
          <w:kern w:val="0"/>
          <w:sz w:val="24"/>
        </w:rPr>
        <w:t xml:space="preserve">Remove a contact given the ID of the </w:t>
      </w:r>
      <w:r w:rsidR="00B85023" w:rsidRPr="00C55B0D">
        <w:rPr>
          <w:color w:val="000000"/>
          <w:kern w:val="0"/>
          <w:sz w:val="24"/>
        </w:rPr>
        <w:t xml:space="preserve">group </w:t>
      </w:r>
      <w:r w:rsidRPr="00C55B0D">
        <w:rPr>
          <w:color w:val="000000"/>
          <w:kern w:val="0"/>
          <w:sz w:val="24"/>
        </w:rPr>
        <w:t>and the name of the contact</w:t>
      </w:r>
    </w:p>
    <w:p w:rsidR="00B22670" w:rsidRPr="00C55B0D" w:rsidRDefault="00B22670" w:rsidP="00B85023">
      <w:pPr>
        <w:rPr>
          <w:rFonts w:hint="eastAsia"/>
          <w:sz w:val="24"/>
        </w:rPr>
      </w:pPr>
    </w:p>
    <w:p w:rsidR="00DD59BB" w:rsidRPr="00C55B0D" w:rsidRDefault="00DD59BB" w:rsidP="00B85023">
      <w:pPr>
        <w:rPr>
          <w:rFonts w:hint="eastAsia"/>
          <w:sz w:val="24"/>
        </w:rPr>
      </w:pPr>
    </w:p>
    <w:p w:rsidR="00DD59BB" w:rsidRPr="00C55B0D" w:rsidRDefault="00DD59BB" w:rsidP="00B85023">
      <w:pPr>
        <w:rPr>
          <w:rFonts w:hint="eastAsia"/>
          <w:sz w:val="24"/>
        </w:rPr>
      </w:pPr>
      <w:r w:rsidRPr="00C55B0D">
        <w:rPr>
          <w:noProof/>
          <w:sz w:val="24"/>
        </w:rPr>
        <w:drawing>
          <wp:inline distT="0" distB="0" distL="0" distR="0">
            <wp:extent cx="3505200" cy="3218359"/>
            <wp:effectExtent l="19050" t="0" r="0" b="0"/>
            <wp:docPr id="3" name="图片 2" descr="G:\教学实践\2016年下教学任务\面向对象编程与设计\2016 object-oriented design and programming\unit1 Object-oriented foundation and class diagram\picture\PM2.5监测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教学实践\2016年下教学任务\面向对象编程与设计\2016 object-oriented design and programming\unit1 Object-oriented foundation and class diagram\picture\PM2.5监测类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27" cy="321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5B0D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2009775" cy="2343150"/>
            <wp:effectExtent l="19050" t="0" r="9525" b="0"/>
            <wp:wrapSquare wrapText="bothSides"/>
            <wp:docPr id="1" name="图片 1" descr="G:\教学实践\2016年下教学任务\面向对象编程与设计\2016 object-oriented design and programming\unit1 Object-oriented foundation and class diagram\picture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教学实践\2016年下教学任务\面向对象编程与设计\2016 object-oriented design and programming\unit1 Object-oriented foundation and class diagram\picture\Cli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9BB" w:rsidRPr="00C55B0D" w:rsidRDefault="00C55B0D" w:rsidP="00B85023">
      <w:pPr>
        <w:rPr>
          <w:sz w:val="24"/>
        </w:rPr>
      </w:pPr>
      <w:r w:rsidRPr="00C55B0D">
        <w:rPr>
          <w:noProof/>
          <w:sz w:val="24"/>
        </w:rPr>
        <w:drawing>
          <wp:inline distT="0" distB="0" distL="0" distR="0">
            <wp:extent cx="2382992" cy="1176337"/>
            <wp:effectExtent l="1905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92" cy="117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5B0D">
        <w:rPr>
          <w:noProof/>
          <w:sz w:val="24"/>
        </w:rPr>
        <w:drawing>
          <wp:inline distT="0" distB="0" distL="0" distR="0">
            <wp:extent cx="2722111" cy="1600200"/>
            <wp:effectExtent l="19050" t="0" r="2039" b="0"/>
            <wp:docPr id="4" name="图片 3" descr="G:\教学实践\2016年下教学任务\面向对象编程与设计\2016 object-oriented design and programming\unit1 Object-oriented foundation and class diagram\picture\Folder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教学实践\2016年下教学任务\面向对象编程与设计\2016 object-oriented design and programming\unit1 Object-oriented foundation and class diagram\picture\FolderIte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11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5B0D">
        <w:rPr>
          <w:noProof/>
          <w:sz w:val="24"/>
        </w:rPr>
        <w:drawing>
          <wp:inline distT="0" distB="0" distL="0" distR="0">
            <wp:extent cx="2081213" cy="1606862"/>
            <wp:effectExtent l="19050" t="0" r="0" b="0"/>
            <wp:docPr id="5" name="图片 4" descr="G:\教学实践\2016年下教学任务\面向对象编程与设计\2016 object-oriented design and programming\unit1 Object-oriented foundation and class diagram\picture\employee-sala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教学实践\2016年下教学任务\面向对象编程与设计\2016 object-oriented design and programming\unit1 Object-oriented foundation and class diagram\picture\employee-salary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13" cy="160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C78">
        <w:rPr>
          <w:rFonts w:hint="eastAsia"/>
          <w:noProof/>
          <w:sz w:val="24"/>
        </w:rPr>
        <w:t xml:space="preserve">          </w:t>
      </w:r>
      <w:r w:rsidRPr="00C55B0D">
        <w:rPr>
          <w:noProof/>
          <w:sz w:val="24"/>
        </w:rPr>
        <w:drawing>
          <wp:inline distT="0" distB="0" distL="0" distR="0">
            <wp:extent cx="2205038" cy="1386937"/>
            <wp:effectExtent l="19050" t="0" r="4762" b="0"/>
            <wp:docPr id="9" name="图片 7" descr="G:\教学实践\2016年下教学任务\面向对象编程与设计\2016 object-oriented design and programming\unit1 Object-oriented foundation and class diagram\picture\employee-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教学实践\2016年下教学任务\面向对象编程与设计\2016 object-oriented design and programming\unit1 Object-oriented foundation and class diagram\picture\employee-salar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38" cy="138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9BB" w:rsidRPr="00C55B0D" w:rsidSect="00B2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0F9" w:rsidRDefault="009760F9" w:rsidP="00852D60">
      <w:r>
        <w:separator/>
      </w:r>
    </w:p>
  </w:endnote>
  <w:endnote w:type="continuationSeparator" w:id="0">
    <w:p w:rsidR="009760F9" w:rsidRDefault="009760F9" w:rsidP="00852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0F9" w:rsidRDefault="009760F9" w:rsidP="00852D60">
      <w:r>
        <w:separator/>
      </w:r>
    </w:p>
  </w:footnote>
  <w:footnote w:type="continuationSeparator" w:id="0">
    <w:p w:rsidR="009760F9" w:rsidRDefault="009760F9" w:rsidP="00852D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9E6"/>
    <w:multiLevelType w:val="multilevel"/>
    <w:tmpl w:val="F75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63A5D"/>
    <w:multiLevelType w:val="multilevel"/>
    <w:tmpl w:val="D13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8708E"/>
    <w:multiLevelType w:val="multilevel"/>
    <w:tmpl w:val="388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A6047"/>
    <w:multiLevelType w:val="hybridMultilevel"/>
    <w:tmpl w:val="05F4BDB6"/>
    <w:lvl w:ilvl="0" w:tplc="8B0E36A6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E74E40"/>
    <w:multiLevelType w:val="hybridMultilevel"/>
    <w:tmpl w:val="74BE3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8A4A11"/>
    <w:multiLevelType w:val="multilevel"/>
    <w:tmpl w:val="59CC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B08CD"/>
    <w:multiLevelType w:val="multilevel"/>
    <w:tmpl w:val="577B08CD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>
    <w:nsid w:val="577B0C09"/>
    <w:multiLevelType w:val="multilevel"/>
    <w:tmpl w:val="577B0C09"/>
    <w:lvl w:ilvl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left" w:pos="709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5783831F"/>
    <w:multiLevelType w:val="multilevel"/>
    <w:tmpl w:val="5783831F"/>
    <w:lvl w:ilvl="0">
      <w:start w:val="1"/>
      <w:numFmt w:val="none"/>
      <w:pStyle w:val="3"/>
      <w:lvlText w:val="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Calibri Light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left" w:pos="709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9">
    <w:nsid w:val="77CF1842"/>
    <w:multiLevelType w:val="hybridMultilevel"/>
    <w:tmpl w:val="994A1576"/>
    <w:lvl w:ilvl="0" w:tplc="9CBC3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604E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3A1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3AB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B628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C60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AAE0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424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6CA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2B4BCD"/>
    <w:multiLevelType w:val="multilevel"/>
    <w:tmpl w:val="747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7B0379"/>
    <w:multiLevelType w:val="multilevel"/>
    <w:tmpl w:val="BDB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503160"/>
    <w:multiLevelType w:val="hybridMultilevel"/>
    <w:tmpl w:val="D9E4BEDE"/>
    <w:lvl w:ilvl="0" w:tplc="E77AC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0693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C0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4E4DE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EA0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3EA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663D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A8EE2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7A7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1C3C39"/>
    <w:multiLevelType w:val="multilevel"/>
    <w:tmpl w:val="39E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3"/>
  </w:num>
  <w:num w:numId="11">
    <w:abstractNumId w:val="1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75C2622"/>
    <w:rsid w:val="001C45BB"/>
    <w:rsid w:val="00216FA3"/>
    <w:rsid w:val="00357F88"/>
    <w:rsid w:val="003672A0"/>
    <w:rsid w:val="00640BCF"/>
    <w:rsid w:val="00780EAD"/>
    <w:rsid w:val="007E6C78"/>
    <w:rsid w:val="00852D60"/>
    <w:rsid w:val="009760F9"/>
    <w:rsid w:val="00981F8A"/>
    <w:rsid w:val="00AD37CB"/>
    <w:rsid w:val="00AD5A99"/>
    <w:rsid w:val="00B22670"/>
    <w:rsid w:val="00B84EA5"/>
    <w:rsid w:val="00B85023"/>
    <w:rsid w:val="00B92BBF"/>
    <w:rsid w:val="00C55B0D"/>
    <w:rsid w:val="00C7448F"/>
    <w:rsid w:val="00D73312"/>
    <w:rsid w:val="00D9330F"/>
    <w:rsid w:val="00DD59BB"/>
    <w:rsid w:val="00E229B1"/>
    <w:rsid w:val="00EF20AB"/>
    <w:rsid w:val="015B3F6F"/>
    <w:rsid w:val="03572B54"/>
    <w:rsid w:val="09951B53"/>
    <w:rsid w:val="0A325292"/>
    <w:rsid w:val="0FC22A3E"/>
    <w:rsid w:val="13D935D1"/>
    <w:rsid w:val="175C2622"/>
    <w:rsid w:val="1A916FA6"/>
    <w:rsid w:val="1DCB2C38"/>
    <w:rsid w:val="5C4E431C"/>
    <w:rsid w:val="5D47717E"/>
    <w:rsid w:val="65E6719E"/>
    <w:rsid w:val="77C3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2D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B22670"/>
    <w:pPr>
      <w:keepNext/>
      <w:keepLines/>
      <w:numPr>
        <w:numId w:val="1"/>
      </w:numPr>
      <w:spacing w:line="576" w:lineRule="auto"/>
      <w:outlineLvl w:val="0"/>
    </w:pPr>
    <w:rPr>
      <w:rFonts w:asciiTheme="minorHAnsi" w:hAnsiTheme="minorHAnsi"/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22670"/>
    <w:pPr>
      <w:numPr>
        <w:numId w:val="2"/>
      </w:num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B22670"/>
    <w:pPr>
      <w:keepNext/>
      <w:keepLines/>
      <w:numPr>
        <w:numId w:val="3"/>
      </w:numPr>
      <w:spacing w:line="413" w:lineRule="auto"/>
      <w:outlineLvl w:val="2"/>
    </w:pPr>
    <w:rPr>
      <w:rFonts w:asciiTheme="minorHAnsi" w:hAnsiTheme="minorHAnsi"/>
      <w:b/>
      <w:sz w:val="32"/>
    </w:rPr>
  </w:style>
  <w:style w:type="paragraph" w:styleId="4">
    <w:name w:val="heading 4"/>
    <w:basedOn w:val="a"/>
    <w:next w:val="a"/>
    <w:unhideWhenUsed/>
    <w:qFormat/>
    <w:rsid w:val="00B22670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B226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a"/>
    <w:next w:val="4"/>
    <w:rsid w:val="00B22670"/>
  </w:style>
  <w:style w:type="paragraph" w:styleId="a3">
    <w:name w:val="Balloon Text"/>
    <w:basedOn w:val="a"/>
    <w:link w:val="Char"/>
    <w:rsid w:val="00852D60"/>
    <w:rPr>
      <w:sz w:val="18"/>
      <w:szCs w:val="18"/>
    </w:rPr>
  </w:style>
  <w:style w:type="character" w:customStyle="1" w:styleId="Char">
    <w:name w:val="批注框文本 Char"/>
    <w:basedOn w:val="a0"/>
    <w:link w:val="a3"/>
    <w:rsid w:val="00852D60"/>
    <w:rPr>
      <w:kern w:val="2"/>
      <w:sz w:val="18"/>
      <w:szCs w:val="18"/>
    </w:rPr>
  </w:style>
  <w:style w:type="paragraph" w:styleId="a4">
    <w:name w:val="header"/>
    <w:basedOn w:val="a"/>
    <w:link w:val="Char0"/>
    <w:rsid w:val="0085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52D60"/>
    <w:rPr>
      <w:kern w:val="2"/>
      <w:sz w:val="18"/>
      <w:szCs w:val="18"/>
    </w:rPr>
  </w:style>
  <w:style w:type="paragraph" w:styleId="a5">
    <w:name w:val="footer"/>
    <w:basedOn w:val="a"/>
    <w:link w:val="Char1"/>
    <w:rsid w:val="0085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52D60"/>
    <w:rPr>
      <w:kern w:val="2"/>
      <w:sz w:val="18"/>
      <w:szCs w:val="18"/>
    </w:rPr>
  </w:style>
  <w:style w:type="paragraph" w:styleId="a6">
    <w:name w:val="Normal (Web)"/>
    <w:basedOn w:val="a"/>
    <w:rsid w:val="00852D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style-span">
    <w:name w:val="apple-style-span"/>
    <w:rsid w:val="00852D60"/>
  </w:style>
  <w:style w:type="paragraph" w:styleId="a7">
    <w:name w:val="Document Map"/>
    <w:basedOn w:val="a"/>
    <w:link w:val="Char2"/>
    <w:rsid w:val="00852D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rsid w:val="00852D60"/>
    <w:rPr>
      <w:rFonts w:ascii="宋体" w:eastAsia="宋体" w:hAnsi="Times New Roman" w:cs="Times New Roman"/>
      <w:kern w:val="2"/>
      <w:sz w:val="18"/>
      <w:szCs w:val="18"/>
    </w:rPr>
  </w:style>
  <w:style w:type="character" w:styleId="a8">
    <w:name w:val="Emphasis"/>
    <w:qFormat/>
    <w:rsid w:val="00B84EA5"/>
    <w:rPr>
      <w:i/>
      <w:iCs/>
    </w:rPr>
  </w:style>
  <w:style w:type="character" w:styleId="HTML">
    <w:name w:val="HTML Cite"/>
    <w:uiPriority w:val="99"/>
    <w:unhideWhenUsed/>
    <w:rsid w:val="001C45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renshsuangjun</dc:creator>
  <cp:lastModifiedBy>MCY</cp:lastModifiedBy>
  <cp:revision>17</cp:revision>
  <cp:lastPrinted>2016-09-05T06:09:00Z</cp:lastPrinted>
  <dcterms:created xsi:type="dcterms:W3CDTF">2016-07-17T01:23:00Z</dcterms:created>
  <dcterms:modified xsi:type="dcterms:W3CDTF">2016-09-05T06:42:00Z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