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CEB3D">
      <w:pPr>
        <w:spacing w:before="480" w:after="480" w:line="288" w:lineRule="auto"/>
        <w:ind w:left="0"/>
      </w:pPr>
      <w:bookmarkStart w:id="0" w:name="_MON_1840646757"/>
      <w:bookmarkEnd w:id="0"/>
      <w:r>
        <w:rPr>
          <w:rFonts w:ascii="Calibri" w:hAnsi="Calibri" w:cs="宋体"/>
          <w:b/>
          <w:bCs/>
          <w:sz w:val="32"/>
          <w:szCs w:val="32"/>
          <w14:ligatures w14:val="none"/>
        </w:rPr>
        <w:object>
          <v:shape id="_x0000_i1025" o:spt="75" type="#_x0000_t75" style="height:655pt;width:415.5pt;" o:ole="t" filled="f" o:preferrelative="t" stroked="f" coordsize="21600,21600">
            <v:path/>
            <v:fill on="f" focussize="0,0"/>
            <v:stroke on="f"/>
            <v:imagedata r:id="rId6" o:title=""/>
            <o:lock v:ext="edit" aspectratio="t"/>
            <w10:wrap type="none"/>
            <w10:anchorlock/>
          </v:shape>
          <o:OLEObject Type="Embed" ProgID="Word.Document.8" ShapeID="_x0000_i1025" DrawAspect="Content" ObjectID="_1468075725" r:id="rId5">
            <o:LockedField>false</o:LockedField>
          </o:OLEObject>
        </w:object>
      </w:r>
    </w:p>
    <w:p w14:paraId="261A683F">
      <w:pPr>
        <w:spacing w:before="0" w:beforeLines="0" w:after="0" w:afterLines="0" w:line="240" w:lineRule="auto"/>
        <w:ind w:left="0" w:leftChars="0" w:right="0" w:rightChars="0" w:firstLine="0" w:firstLineChars="0"/>
        <w:jc w:val="center"/>
        <w:rPr>
          <w:rFonts w:ascii="宋体" w:hAnsi="宋体" w:eastAsia="宋体"/>
          <w:sz w:val="21"/>
          <w:szCs w:val="22"/>
        </w:rPr>
        <w:sectPr>
          <w:pgSz w:w="11905" w:h="16840"/>
          <w:cols w:space="720" w:num="1"/>
        </w:sectPr>
      </w:pPr>
    </w:p>
    <w:sdt>
      <w:sdtPr>
        <w:rPr>
          <w:rFonts w:hint="eastAsia" w:ascii="黑体" w:hAnsi="黑体" w:eastAsia="黑体" w:cs="黑体"/>
          <w:b w:val="0"/>
          <w:bCs w:val="0"/>
          <w:sz w:val="28"/>
          <w:szCs w:val="28"/>
        </w:rPr>
        <w:id w:val="147455399"/>
        <w15:color w:val="DBDBDB"/>
        <w:docPartObj>
          <w:docPartGallery w:val="Table of Contents"/>
          <w:docPartUnique/>
        </w:docPartObj>
      </w:sdtPr>
      <w:sdtEndPr>
        <w:rPr>
          <w:rFonts w:hint="eastAsia" w:ascii="Arial" w:hAnsi="Arial" w:eastAsia="等线" w:cs="Arial"/>
          <w:b w:val="0"/>
          <w:bCs w:val="0"/>
          <w:sz w:val="21"/>
          <w:szCs w:val="22"/>
        </w:rPr>
      </w:sdtEndPr>
      <w:sdtContent>
        <w:p w14:paraId="0511C96E">
          <w:pPr>
            <w:spacing w:before="0" w:beforeLines="0" w:after="0" w:afterLines="0" w:line="240" w:lineRule="auto"/>
            <w:ind w:left="0" w:leftChars="0" w:right="0" w:rightChars="0" w:firstLine="0" w:firstLineChars="0"/>
            <w:jc w:val="center"/>
            <w:rPr>
              <w:rFonts w:hint="eastAsia" w:ascii="黑体" w:hAnsi="黑体" w:eastAsia="黑体" w:cs="黑体"/>
              <w:b w:val="0"/>
              <w:bCs w:val="0"/>
              <w:sz w:val="28"/>
              <w:szCs w:val="28"/>
            </w:rPr>
          </w:pPr>
          <w:r>
            <w:rPr>
              <w:rFonts w:hint="eastAsia" w:ascii="黑体" w:hAnsi="黑体" w:eastAsia="黑体" w:cs="黑体"/>
              <w:b w:val="0"/>
              <w:bCs w:val="0"/>
              <w:sz w:val="28"/>
              <w:szCs w:val="28"/>
            </w:rPr>
            <w:t>目</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录</w:t>
          </w:r>
        </w:p>
        <w:p w14:paraId="4870227B">
          <w:pPr>
            <w:pStyle w:val="3"/>
            <w:tabs>
              <w:tab w:val="right" w:leader="dot" w:pos="8305"/>
            </w:tabs>
          </w:pPr>
          <w:r>
            <w:rPr>
              <w:rFonts w:ascii="Arial" w:hAnsi="Arial" w:eastAsia="等线" w:cs="Arial"/>
              <w:b/>
              <w:sz w:val="22"/>
            </w:rPr>
            <w:fldChar w:fldCharType="begin"/>
          </w:r>
          <w:r>
            <w:rPr>
              <w:rFonts w:ascii="Arial" w:hAnsi="Arial" w:eastAsia="等线" w:cs="Arial"/>
              <w:b/>
              <w:sz w:val="22"/>
            </w:rPr>
            <w:instrText xml:space="preserve">TOC \o "1-2" \h \u </w:instrText>
          </w:r>
          <w:r>
            <w:rPr>
              <w:rFonts w:ascii="Arial" w:hAnsi="Arial" w:eastAsia="等线" w:cs="Arial"/>
              <w:b/>
              <w:sz w:val="22"/>
            </w:rPr>
            <w:fldChar w:fldCharType="separate"/>
          </w:r>
          <w:r>
            <w:rPr>
              <w:rFonts w:ascii="Arial" w:hAnsi="Arial" w:eastAsia="等线" w:cs="Arial"/>
            </w:rPr>
            <w:fldChar w:fldCharType="begin"/>
          </w:r>
          <w:r>
            <w:rPr>
              <w:rFonts w:ascii="Arial" w:hAnsi="Arial" w:eastAsia="等线" w:cs="Arial"/>
            </w:rPr>
            <w:instrText xml:space="preserve"> HYPERLINK \l _Toc5651 </w:instrText>
          </w:r>
          <w:r>
            <w:rPr>
              <w:rFonts w:ascii="Arial" w:hAnsi="Arial" w:eastAsia="等线" w:cs="Arial"/>
            </w:rPr>
            <w:fldChar w:fldCharType="separate"/>
          </w:r>
          <w:r>
            <w:rPr>
              <w:rFonts w:ascii="Arial" w:hAnsi="Arial" w:eastAsia="等线" w:cs="Arial"/>
            </w:rPr>
            <w:t>1 绪论</w:t>
          </w:r>
          <w:r>
            <w:tab/>
          </w:r>
          <w:r>
            <w:fldChar w:fldCharType="begin"/>
          </w:r>
          <w:r>
            <w:instrText xml:space="preserve"> PAGEREF _Toc5651 \h </w:instrText>
          </w:r>
          <w:r>
            <w:fldChar w:fldCharType="separate"/>
          </w:r>
          <w:r>
            <w:t>2</w:t>
          </w:r>
          <w:r>
            <w:fldChar w:fldCharType="end"/>
          </w:r>
          <w:r>
            <w:rPr>
              <w:rFonts w:ascii="Arial" w:hAnsi="Arial" w:eastAsia="等线" w:cs="Arial"/>
            </w:rPr>
            <w:fldChar w:fldCharType="end"/>
          </w:r>
        </w:p>
        <w:p w14:paraId="368FC12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_Toc11331 </w:instrText>
          </w:r>
          <w:r>
            <w:rPr>
              <w:rFonts w:ascii="Arial" w:hAnsi="Arial" w:eastAsia="等线" w:cs="Arial"/>
            </w:rPr>
            <w:fldChar w:fldCharType="separate"/>
          </w:r>
          <w:r>
            <w:rPr>
              <w:rFonts w:ascii="Arial" w:hAnsi="Arial" w:eastAsia="等线" w:cs="Arial"/>
            </w:rPr>
            <w:t>1.1 研究背景与研究意义</w:t>
          </w:r>
          <w:r>
            <w:tab/>
          </w:r>
          <w:r>
            <w:fldChar w:fldCharType="begin"/>
          </w:r>
          <w:r>
            <w:instrText xml:space="preserve"> PAGEREF _Toc11331 \h </w:instrText>
          </w:r>
          <w:r>
            <w:fldChar w:fldCharType="separate"/>
          </w:r>
          <w:r>
            <w:t>2</w:t>
          </w:r>
          <w:r>
            <w:fldChar w:fldCharType="end"/>
          </w:r>
          <w:r>
            <w:rPr>
              <w:rFonts w:ascii="Arial" w:hAnsi="Arial" w:eastAsia="等线" w:cs="Arial"/>
            </w:rPr>
            <w:fldChar w:fldCharType="end"/>
          </w:r>
        </w:p>
        <w:p w14:paraId="4E760D3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_Toc4616 </w:instrText>
          </w:r>
          <w:r>
            <w:rPr>
              <w:rFonts w:ascii="Arial" w:hAnsi="Arial" w:eastAsia="等线" w:cs="Arial"/>
            </w:rPr>
            <w:fldChar w:fldCharType="separate"/>
          </w:r>
          <w:r>
            <w:rPr>
              <w:rFonts w:ascii="Arial" w:hAnsi="Arial" w:eastAsia="等线" w:cs="Arial"/>
            </w:rPr>
            <w:t>1.2 国内外研究现状与文献调研</w:t>
          </w:r>
          <w:r>
            <w:tab/>
          </w:r>
          <w:r>
            <w:fldChar w:fldCharType="begin"/>
          </w:r>
          <w:r>
            <w:instrText xml:space="preserve"> PAGEREF _Toc4616 \h </w:instrText>
          </w:r>
          <w:r>
            <w:fldChar w:fldCharType="separate"/>
          </w:r>
          <w:r>
            <w:t>4</w:t>
          </w:r>
          <w:r>
            <w:fldChar w:fldCharType="end"/>
          </w:r>
          <w:r>
            <w:rPr>
              <w:rFonts w:ascii="Arial" w:hAnsi="Arial" w:eastAsia="等线" w:cs="Arial"/>
            </w:rPr>
            <w:fldChar w:fldCharType="end"/>
          </w:r>
        </w:p>
        <w:p w14:paraId="1027253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_Toc17640 </w:instrText>
          </w:r>
          <w:r>
            <w:rPr>
              <w:rFonts w:ascii="Arial" w:hAnsi="Arial" w:eastAsia="等线" w:cs="Arial"/>
            </w:rPr>
            <w:fldChar w:fldCharType="separate"/>
          </w:r>
          <w:r>
            <w:rPr>
              <w:rFonts w:ascii="Arial" w:hAnsi="Arial" w:eastAsia="等线" w:cs="Arial"/>
            </w:rPr>
            <w:t>1.3 主要研究内容与技术路线</w:t>
          </w:r>
          <w:r>
            <w:tab/>
          </w:r>
          <w:r>
            <w:fldChar w:fldCharType="begin"/>
          </w:r>
          <w:r>
            <w:instrText xml:space="preserve"> PAGEREF _Toc17640 \h </w:instrText>
          </w:r>
          <w:r>
            <w:fldChar w:fldCharType="separate"/>
          </w:r>
          <w:r>
            <w:t>5</w:t>
          </w:r>
          <w:r>
            <w:fldChar w:fldCharType="end"/>
          </w:r>
          <w:r>
            <w:rPr>
              <w:rFonts w:ascii="Arial" w:hAnsi="Arial" w:eastAsia="等线" w:cs="Arial"/>
            </w:rPr>
            <w:fldChar w:fldCharType="end"/>
          </w:r>
        </w:p>
        <w:p w14:paraId="25EC6D0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_Toc10283 </w:instrText>
          </w:r>
          <w:r>
            <w:rPr>
              <w:rFonts w:ascii="Arial" w:hAnsi="Arial" w:eastAsia="等线" w:cs="Arial"/>
            </w:rPr>
            <w:fldChar w:fldCharType="separate"/>
          </w:r>
          <w:r>
            <w:rPr>
              <w:rFonts w:ascii="Arial" w:hAnsi="Arial" w:eastAsia="等线" w:cs="Arial"/>
            </w:rPr>
            <w:t>1.4 论文整体结构</w:t>
          </w:r>
          <w:r>
            <w:tab/>
          </w:r>
          <w:r>
            <w:fldChar w:fldCharType="begin"/>
          </w:r>
          <w:r>
            <w:instrText xml:space="preserve"> PAGEREF _Toc10283 \h </w:instrText>
          </w:r>
          <w:r>
            <w:fldChar w:fldCharType="separate"/>
          </w:r>
          <w:r>
            <w:t>6</w:t>
          </w:r>
          <w:r>
            <w:fldChar w:fldCharType="end"/>
          </w:r>
          <w:r>
            <w:rPr>
              <w:rFonts w:ascii="Arial" w:hAnsi="Arial" w:eastAsia="等线" w:cs="Arial"/>
            </w:rPr>
            <w:fldChar w:fldCharType="end"/>
          </w:r>
        </w:p>
        <w:p w14:paraId="2918437D">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_Toc20846 </w:instrText>
          </w:r>
          <w:r>
            <w:rPr>
              <w:rFonts w:ascii="Arial" w:hAnsi="Arial" w:eastAsia="等线" w:cs="Arial"/>
            </w:rPr>
            <w:fldChar w:fldCharType="separate"/>
          </w:r>
          <w:r>
            <w:rPr>
              <w:rFonts w:ascii="Arial" w:hAnsi="Arial" w:eastAsia="等线" w:cs="Arial"/>
            </w:rPr>
            <w:t>2 相关理论与算法原理</w:t>
          </w:r>
          <w:r>
            <w:tab/>
          </w:r>
          <w:r>
            <w:fldChar w:fldCharType="begin"/>
          </w:r>
          <w:r>
            <w:instrText xml:space="preserve"> PAGEREF _Toc20846 \h </w:instrText>
          </w:r>
          <w:r>
            <w:fldChar w:fldCharType="separate"/>
          </w:r>
          <w:r>
            <w:t>6</w:t>
          </w:r>
          <w:r>
            <w:fldChar w:fldCharType="end"/>
          </w:r>
          <w:r>
            <w:rPr>
              <w:rFonts w:ascii="Arial" w:hAnsi="Arial" w:eastAsia="等线" w:cs="Arial"/>
            </w:rPr>
            <w:fldChar w:fldCharType="end"/>
          </w:r>
        </w:p>
        <w:p w14:paraId="4619FA7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_Toc18550 </w:instrText>
          </w:r>
          <w:r>
            <w:rPr>
              <w:rFonts w:ascii="Arial" w:hAnsi="Arial" w:eastAsia="等线" w:cs="Arial"/>
            </w:rPr>
            <w:fldChar w:fldCharType="separate"/>
          </w:r>
          <w:r>
            <w:rPr>
              <w:rFonts w:ascii="Arial" w:hAnsi="Arial" w:eastAsia="等线" w:cs="Arial"/>
            </w:rPr>
            <w:t>2.1 机器学习二分类任务基础理论</w:t>
          </w:r>
          <w:r>
            <w:tab/>
          </w:r>
          <w:r>
            <w:fldChar w:fldCharType="begin"/>
          </w:r>
          <w:r>
            <w:instrText xml:space="preserve"> PAGEREF _Toc18550 \h </w:instrText>
          </w:r>
          <w:r>
            <w:fldChar w:fldCharType="separate"/>
          </w:r>
          <w:r>
            <w:t>6</w:t>
          </w:r>
          <w:r>
            <w:fldChar w:fldCharType="end"/>
          </w:r>
          <w:r>
            <w:rPr>
              <w:rFonts w:ascii="Arial" w:hAnsi="Arial" w:eastAsia="等线" w:cs="Arial"/>
            </w:rPr>
            <w:fldChar w:fldCharType="end"/>
          </w:r>
        </w:p>
        <w:p w14:paraId="0BBCCDA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_Toc1817 </w:instrText>
          </w:r>
          <w:r>
            <w:rPr>
              <w:rFonts w:ascii="Arial" w:hAnsi="Arial" w:eastAsia="等线" w:cs="Arial"/>
            </w:rPr>
            <w:fldChar w:fldCharType="separate"/>
          </w:r>
          <w:r>
            <w:rPr>
              <w:rFonts w:ascii="Arial" w:hAnsi="Arial" w:eastAsia="等线" w:cs="Arial"/>
            </w:rPr>
            <w:t>2.2 决策树基模型原理</w:t>
          </w:r>
          <w:r>
            <w:tab/>
          </w:r>
          <w:r>
            <w:fldChar w:fldCharType="begin"/>
          </w:r>
          <w:r>
            <w:instrText xml:space="preserve"> PAGEREF _Toc1817 \h </w:instrText>
          </w:r>
          <w:r>
            <w:fldChar w:fldCharType="separate"/>
          </w:r>
          <w:r>
            <w:t>6</w:t>
          </w:r>
          <w:r>
            <w:fldChar w:fldCharType="end"/>
          </w:r>
          <w:r>
            <w:rPr>
              <w:rFonts w:ascii="Arial" w:hAnsi="Arial" w:eastAsia="等线" w:cs="Arial"/>
            </w:rPr>
            <w:fldChar w:fldCharType="end"/>
          </w:r>
        </w:p>
        <w:p w14:paraId="224ECA3A">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_Toc11114 </w:instrText>
          </w:r>
          <w:r>
            <w:rPr>
              <w:rFonts w:ascii="Arial" w:hAnsi="Arial" w:eastAsia="等线" w:cs="Arial"/>
            </w:rPr>
            <w:fldChar w:fldCharType="separate"/>
          </w:r>
          <w:r>
            <w:rPr>
              <w:rFonts w:ascii="Arial" w:hAnsi="Arial" w:eastAsia="等线" w:cs="Arial"/>
            </w:rPr>
            <w:t>2.3 随机森林算法核心原理</w:t>
          </w:r>
          <w:r>
            <w:tab/>
          </w:r>
          <w:r>
            <w:fldChar w:fldCharType="begin"/>
          </w:r>
          <w:r>
            <w:instrText xml:space="preserve"> PAGEREF _Toc11114 \h </w:instrText>
          </w:r>
          <w:r>
            <w:fldChar w:fldCharType="separate"/>
          </w:r>
          <w:r>
            <w:t>7</w:t>
          </w:r>
          <w:r>
            <w:fldChar w:fldCharType="end"/>
          </w:r>
          <w:r>
            <w:rPr>
              <w:rFonts w:ascii="Arial" w:hAnsi="Arial" w:eastAsia="等线" w:cs="Arial"/>
            </w:rPr>
            <w:fldChar w:fldCharType="end"/>
          </w:r>
        </w:p>
        <w:p w14:paraId="1E1AC04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_Toc31605 </w:instrText>
          </w:r>
          <w:r>
            <w:rPr>
              <w:rFonts w:ascii="Arial" w:hAnsi="Arial" w:eastAsia="等线" w:cs="Arial"/>
            </w:rPr>
            <w:fldChar w:fldCharType="separate"/>
          </w:r>
          <w:r>
            <w:rPr>
              <w:rFonts w:ascii="Arial" w:hAnsi="Arial" w:eastAsia="等线" w:cs="Arial"/>
            </w:rPr>
            <w:t>2.4 随机森林目标函数与求解过程</w:t>
          </w:r>
          <w:r>
            <w:tab/>
          </w:r>
          <w:r>
            <w:fldChar w:fldCharType="begin"/>
          </w:r>
          <w:r>
            <w:instrText xml:space="preserve"> PAGEREF _Toc31605 \h </w:instrText>
          </w:r>
          <w:r>
            <w:fldChar w:fldCharType="separate"/>
          </w:r>
          <w:r>
            <w:t>8</w:t>
          </w:r>
          <w:r>
            <w:fldChar w:fldCharType="end"/>
          </w:r>
          <w:r>
            <w:rPr>
              <w:rFonts w:ascii="Arial" w:hAnsi="Arial" w:eastAsia="等线" w:cs="Arial"/>
            </w:rPr>
            <w:fldChar w:fldCharType="end"/>
          </w:r>
        </w:p>
        <w:p w14:paraId="0B8BA02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_Toc31566 </w:instrText>
          </w:r>
          <w:r>
            <w:rPr>
              <w:rFonts w:ascii="Arial" w:hAnsi="Arial" w:eastAsia="等线" w:cs="Arial"/>
            </w:rPr>
            <w:fldChar w:fldCharType="separate"/>
          </w:r>
          <w:r>
            <w:rPr>
              <w:rFonts w:ascii="Arial" w:hAnsi="Arial" w:eastAsia="等线" w:cs="Arial"/>
            </w:rPr>
            <w:t>2.5 数据预处理核心技术</w:t>
          </w:r>
          <w:r>
            <w:tab/>
          </w:r>
          <w:r>
            <w:fldChar w:fldCharType="begin"/>
          </w:r>
          <w:r>
            <w:instrText xml:space="preserve"> PAGEREF _Toc31566 \h </w:instrText>
          </w:r>
          <w:r>
            <w:fldChar w:fldCharType="separate"/>
          </w:r>
          <w:r>
            <w:t>9</w:t>
          </w:r>
          <w:r>
            <w:fldChar w:fldCharType="end"/>
          </w:r>
          <w:r>
            <w:rPr>
              <w:rFonts w:ascii="Arial" w:hAnsi="Arial" w:eastAsia="等线" w:cs="Arial"/>
            </w:rPr>
            <w:fldChar w:fldCharType="end"/>
          </w:r>
        </w:p>
        <w:p w14:paraId="0FF1457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_Toc30472 </w:instrText>
          </w:r>
          <w:r>
            <w:rPr>
              <w:rFonts w:ascii="Arial" w:hAnsi="Arial" w:eastAsia="等线" w:cs="Arial"/>
            </w:rPr>
            <w:fldChar w:fldCharType="separate"/>
          </w:r>
          <w:r>
            <w:rPr>
              <w:rFonts w:ascii="Arial" w:hAnsi="Arial" w:eastAsia="等线" w:cs="Arial"/>
            </w:rPr>
            <w:t>2.6 模型评估指标体系</w:t>
          </w:r>
          <w:r>
            <w:tab/>
          </w:r>
          <w:r>
            <w:fldChar w:fldCharType="begin"/>
          </w:r>
          <w:r>
            <w:instrText xml:space="preserve"> PAGEREF _Toc30472 \h </w:instrText>
          </w:r>
          <w:r>
            <w:fldChar w:fldCharType="separate"/>
          </w:r>
          <w:r>
            <w:t>9</w:t>
          </w:r>
          <w:r>
            <w:fldChar w:fldCharType="end"/>
          </w:r>
          <w:r>
            <w:rPr>
              <w:rFonts w:ascii="Arial" w:hAnsi="Arial" w:eastAsia="等线" w:cs="Arial"/>
            </w:rPr>
            <w:fldChar w:fldCharType="end"/>
          </w:r>
        </w:p>
        <w:p w14:paraId="378D2DF4">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_Toc28795 </w:instrText>
          </w:r>
          <w:r>
            <w:rPr>
              <w:rFonts w:ascii="Arial" w:hAnsi="Arial" w:eastAsia="等线" w:cs="Arial"/>
            </w:rPr>
            <w:fldChar w:fldCharType="separate"/>
          </w:r>
          <w:r>
            <w:rPr>
              <w:rFonts w:ascii="Arial" w:hAnsi="Arial" w:eastAsia="等线" w:cs="Arial"/>
            </w:rPr>
            <w:t>3 实验环境与数据集分析</w:t>
          </w:r>
          <w:r>
            <w:tab/>
          </w:r>
          <w:r>
            <w:fldChar w:fldCharType="begin"/>
          </w:r>
          <w:r>
            <w:instrText xml:space="preserve"> PAGEREF _Toc28795 \h </w:instrText>
          </w:r>
          <w:r>
            <w:fldChar w:fldCharType="separate"/>
          </w:r>
          <w:r>
            <w:t>11</w:t>
          </w:r>
          <w:r>
            <w:fldChar w:fldCharType="end"/>
          </w:r>
          <w:r>
            <w:rPr>
              <w:rFonts w:ascii="Arial" w:hAnsi="Arial" w:eastAsia="等线" w:cs="Arial"/>
            </w:rPr>
            <w:fldChar w:fldCharType="end"/>
          </w:r>
        </w:p>
        <w:p w14:paraId="2361C06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_Toc25325 </w:instrText>
          </w:r>
          <w:r>
            <w:rPr>
              <w:rFonts w:ascii="Arial" w:hAnsi="Arial" w:eastAsia="等线" w:cs="Arial"/>
            </w:rPr>
            <w:fldChar w:fldCharType="separate"/>
          </w:r>
          <w:r>
            <w:rPr>
              <w:rFonts w:ascii="Arial" w:hAnsi="Arial" w:eastAsia="等线" w:cs="Arial"/>
            </w:rPr>
            <w:t>3.1 实验软硬件环境</w:t>
          </w:r>
          <w:r>
            <w:tab/>
          </w:r>
          <w:r>
            <w:fldChar w:fldCharType="begin"/>
          </w:r>
          <w:r>
            <w:instrText xml:space="preserve"> PAGEREF _Toc25325 \h </w:instrText>
          </w:r>
          <w:r>
            <w:fldChar w:fldCharType="separate"/>
          </w:r>
          <w:r>
            <w:t>11</w:t>
          </w:r>
          <w:r>
            <w:fldChar w:fldCharType="end"/>
          </w:r>
          <w:r>
            <w:rPr>
              <w:rFonts w:ascii="Arial" w:hAnsi="Arial" w:eastAsia="等线" w:cs="Arial"/>
            </w:rPr>
            <w:fldChar w:fldCharType="end"/>
          </w:r>
        </w:p>
        <w:p w14:paraId="1D761B7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_Toc16677 </w:instrText>
          </w:r>
          <w:r>
            <w:rPr>
              <w:rFonts w:ascii="Arial" w:hAnsi="Arial" w:eastAsia="等线" w:cs="Arial"/>
            </w:rPr>
            <w:fldChar w:fldCharType="separate"/>
          </w:r>
          <w:r>
            <w:rPr>
              <w:rFonts w:ascii="Arial" w:hAnsi="Arial" w:eastAsia="等线" w:cs="Arial"/>
            </w:rPr>
            <w:t>3.2 数据集来源与基本概况</w:t>
          </w:r>
          <w:r>
            <w:tab/>
          </w:r>
          <w:r>
            <w:fldChar w:fldCharType="begin"/>
          </w:r>
          <w:r>
            <w:instrText xml:space="preserve"> PAGEREF _Toc16677 \h </w:instrText>
          </w:r>
          <w:r>
            <w:fldChar w:fldCharType="separate"/>
          </w:r>
          <w:r>
            <w:t>11</w:t>
          </w:r>
          <w:r>
            <w:fldChar w:fldCharType="end"/>
          </w:r>
          <w:r>
            <w:rPr>
              <w:rFonts w:ascii="Arial" w:hAnsi="Arial" w:eastAsia="等线" w:cs="Arial"/>
            </w:rPr>
            <w:fldChar w:fldCharType="end"/>
          </w:r>
        </w:p>
        <w:p w14:paraId="38B2627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_Toc20486 </w:instrText>
          </w:r>
          <w:r>
            <w:rPr>
              <w:rFonts w:ascii="Arial" w:hAnsi="Arial" w:eastAsia="等线" w:cs="Arial"/>
            </w:rPr>
            <w:fldChar w:fldCharType="separate"/>
          </w:r>
          <w:r>
            <w:rPr>
              <w:rFonts w:ascii="Arial" w:hAnsi="Arial" w:eastAsia="等线" w:cs="Arial"/>
            </w:rPr>
            <w:t>3.3 数据集字段说明</w:t>
          </w:r>
          <w:r>
            <w:tab/>
          </w:r>
          <w:r>
            <w:fldChar w:fldCharType="begin"/>
          </w:r>
          <w:r>
            <w:instrText xml:space="preserve"> PAGEREF _Toc20486 \h </w:instrText>
          </w:r>
          <w:r>
            <w:fldChar w:fldCharType="separate"/>
          </w:r>
          <w:r>
            <w:t>11</w:t>
          </w:r>
          <w:r>
            <w:fldChar w:fldCharType="end"/>
          </w:r>
          <w:r>
            <w:rPr>
              <w:rFonts w:ascii="Arial" w:hAnsi="Arial" w:eastAsia="等线" w:cs="Arial"/>
            </w:rPr>
            <w:fldChar w:fldCharType="end"/>
          </w:r>
        </w:p>
        <w:p w14:paraId="1101F6D2">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_Toc2102 </w:instrText>
          </w:r>
          <w:r>
            <w:rPr>
              <w:rFonts w:ascii="Arial" w:hAnsi="Arial" w:eastAsia="等线" w:cs="Arial"/>
            </w:rPr>
            <w:fldChar w:fldCharType="separate"/>
          </w:r>
          <w:r>
            <w:rPr>
              <w:rFonts w:ascii="Arial" w:hAnsi="Arial" w:eastAsia="等线" w:cs="Arial"/>
            </w:rPr>
            <w:t>3.4 数据集缺陷分析</w:t>
          </w:r>
          <w:r>
            <w:tab/>
          </w:r>
          <w:r>
            <w:fldChar w:fldCharType="begin"/>
          </w:r>
          <w:r>
            <w:instrText xml:space="preserve"> PAGEREF _Toc2102 \h </w:instrText>
          </w:r>
          <w:r>
            <w:fldChar w:fldCharType="separate"/>
          </w:r>
          <w:r>
            <w:t>12</w:t>
          </w:r>
          <w:r>
            <w:fldChar w:fldCharType="end"/>
          </w:r>
          <w:r>
            <w:rPr>
              <w:rFonts w:ascii="Arial" w:hAnsi="Arial" w:eastAsia="等线" w:cs="Arial"/>
            </w:rPr>
            <w:fldChar w:fldCharType="end"/>
          </w:r>
        </w:p>
        <w:p w14:paraId="0AF010AD">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_Toc19675 </w:instrText>
          </w:r>
          <w:r>
            <w:rPr>
              <w:rFonts w:ascii="Arial" w:hAnsi="Arial" w:eastAsia="等线" w:cs="Arial"/>
            </w:rPr>
            <w:fldChar w:fldCharType="separate"/>
          </w:r>
          <w:r>
            <w:rPr>
              <w:rFonts w:ascii="Arial" w:hAnsi="Arial" w:eastAsia="等线" w:cs="Arial"/>
            </w:rPr>
            <w:t>4 实验设计与数据预处理</w:t>
          </w:r>
          <w:r>
            <w:tab/>
          </w:r>
          <w:r>
            <w:fldChar w:fldCharType="begin"/>
          </w:r>
          <w:r>
            <w:instrText xml:space="preserve"> PAGEREF _Toc19675 \h </w:instrText>
          </w:r>
          <w:r>
            <w:fldChar w:fldCharType="separate"/>
          </w:r>
          <w:r>
            <w:t>12</w:t>
          </w:r>
          <w:r>
            <w:fldChar w:fldCharType="end"/>
          </w:r>
          <w:r>
            <w:rPr>
              <w:rFonts w:ascii="Arial" w:hAnsi="Arial" w:eastAsia="等线" w:cs="Arial"/>
            </w:rPr>
            <w:fldChar w:fldCharType="end"/>
          </w:r>
        </w:p>
        <w:p w14:paraId="03BF21D0">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_Toc9273 </w:instrText>
          </w:r>
          <w:r>
            <w:rPr>
              <w:rFonts w:ascii="Arial" w:hAnsi="Arial" w:eastAsia="等线" w:cs="Arial"/>
            </w:rPr>
            <w:fldChar w:fldCharType="separate"/>
          </w:r>
          <w:r>
            <w:rPr>
              <w:rFonts w:ascii="Arial" w:hAnsi="Arial" w:eastAsia="等线" w:cs="Arial"/>
            </w:rPr>
            <w:t>4.1 整体实验流程设计</w:t>
          </w:r>
          <w:r>
            <w:tab/>
          </w:r>
          <w:r>
            <w:fldChar w:fldCharType="begin"/>
          </w:r>
          <w:r>
            <w:instrText xml:space="preserve"> PAGEREF _Toc9273 \h </w:instrText>
          </w:r>
          <w:r>
            <w:fldChar w:fldCharType="separate"/>
          </w:r>
          <w:r>
            <w:t>12</w:t>
          </w:r>
          <w:r>
            <w:fldChar w:fldCharType="end"/>
          </w:r>
          <w:r>
            <w:rPr>
              <w:rFonts w:ascii="Arial" w:hAnsi="Arial" w:eastAsia="等线" w:cs="Arial"/>
            </w:rPr>
            <w:fldChar w:fldCharType="end"/>
          </w:r>
        </w:p>
        <w:p w14:paraId="6B5D7ED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_Toc10090 </w:instrText>
          </w:r>
          <w:r>
            <w:rPr>
              <w:rFonts w:ascii="Arial" w:hAnsi="Arial" w:eastAsia="等线" w:cs="Arial"/>
            </w:rPr>
            <w:fldChar w:fldCharType="separate"/>
          </w:r>
          <w:r>
            <w:rPr>
              <w:rFonts w:ascii="Arial" w:hAnsi="Arial" w:eastAsia="等线" w:cs="Arial"/>
            </w:rPr>
            <w:t>4.2 数据加载与异常检测</w:t>
          </w:r>
          <w:r>
            <w:tab/>
          </w:r>
          <w:r>
            <w:fldChar w:fldCharType="begin"/>
          </w:r>
          <w:r>
            <w:instrText xml:space="preserve"> PAGEREF _Toc10090 \h </w:instrText>
          </w:r>
          <w:r>
            <w:fldChar w:fldCharType="separate"/>
          </w:r>
          <w:r>
            <w:t>12</w:t>
          </w:r>
          <w:r>
            <w:fldChar w:fldCharType="end"/>
          </w:r>
          <w:r>
            <w:rPr>
              <w:rFonts w:ascii="Arial" w:hAnsi="Arial" w:eastAsia="等线" w:cs="Arial"/>
            </w:rPr>
            <w:fldChar w:fldCharType="end"/>
          </w:r>
        </w:p>
        <w:p w14:paraId="252F591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_Toc22120 </w:instrText>
          </w:r>
          <w:r>
            <w:rPr>
              <w:rFonts w:ascii="Arial" w:hAnsi="Arial" w:eastAsia="等线" w:cs="Arial"/>
            </w:rPr>
            <w:fldChar w:fldCharType="separate"/>
          </w:r>
          <w:r>
            <w:rPr>
              <w:rFonts w:ascii="Arial" w:hAnsi="Arial" w:eastAsia="等线" w:cs="Arial"/>
            </w:rPr>
            <w:t>4.3 缺失值处理方案</w:t>
          </w:r>
          <w:r>
            <w:tab/>
          </w:r>
          <w:r>
            <w:fldChar w:fldCharType="begin"/>
          </w:r>
          <w:r>
            <w:instrText xml:space="preserve"> PAGEREF _Toc22120 \h </w:instrText>
          </w:r>
          <w:r>
            <w:fldChar w:fldCharType="separate"/>
          </w:r>
          <w:r>
            <w:t>12</w:t>
          </w:r>
          <w:r>
            <w:fldChar w:fldCharType="end"/>
          </w:r>
          <w:r>
            <w:rPr>
              <w:rFonts w:ascii="Arial" w:hAnsi="Arial" w:eastAsia="等线" w:cs="Arial"/>
            </w:rPr>
            <w:fldChar w:fldCharType="end"/>
          </w:r>
        </w:p>
        <w:p w14:paraId="400CAD9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_Toc25197 </w:instrText>
          </w:r>
          <w:r>
            <w:rPr>
              <w:rFonts w:ascii="Arial" w:hAnsi="Arial" w:eastAsia="等线" w:cs="Arial"/>
            </w:rPr>
            <w:fldChar w:fldCharType="separate"/>
          </w:r>
          <w:r>
            <w:rPr>
              <w:rFonts w:ascii="Arial" w:hAnsi="Arial" w:eastAsia="等线" w:cs="Arial"/>
            </w:rPr>
            <w:t>4.4 特征编码与特征筛选</w:t>
          </w:r>
          <w:r>
            <w:tab/>
          </w:r>
          <w:r>
            <w:fldChar w:fldCharType="begin"/>
          </w:r>
          <w:r>
            <w:instrText xml:space="preserve"> PAGEREF _Toc25197 \h </w:instrText>
          </w:r>
          <w:r>
            <w:fldChar w:fldCharType="separate"/>
          </w:r>
          <w:r>
            <w:t>13</w:t>
          </w:r>
          <w:r>
            <w:fldChar w:fldCharType="end"/>
          </w:r>
          <w:r>
            <w:rPr>
              <w:rFonts w:ascii="Arial" w:hAnsi="Arial" w:eastAsia="等线" w:cs="Arial"/>
            </w:rPr>
            <w:fldChar w:fldCharType="end"/>
          </w:r>
        </w:p>
        <w:p w14:paraId="71AECC4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_Toc27477 </w:instrText>
          </w:r>
          <w:r>
            <w:rPr>
              <w:rFonts w:ascii="Arial" w:hAnsi="Arial" w:eastAsia="等线" w:cs="Arial"/>
            </w:rPr>
            <w:fldChar w:fldCharType="separate"/>
          </w:r>
          <w:r>
            <w:rPr>
              <w:rFonts w:ascii="Arial" w:hAnsi="Arial" w:eastAsia="等线" w:cs="Arial"/>
            </w:rPr>
            <w:t>4.5 人工特征工程构建</w:t>
          </w:r>
          <w:r>
            <w:tab/>
          </w:r>
          <w:r>
            <w:fldChar w:fldCharType="begin"/>
          </w:r>
          <w:r>
            <w:instrText xml:space="preserve"> PAGEREF _Toc27477 \h </w:instrText>
          </w:r>
          <w:r>
            <w:fldChar w:fldCharType="separate"/>
          </w:r>
          <w:r>
            <w:t>13</w:t>
          </w:r>
          <w:r>
            <w:fldChar w:fldCharType="end"/>
          </w:r>
          <w:r>
            <w:rPr>
              <w:rFonts w:ascii="Arial" w:hAnsi="Arial" w:eastAsia="等线" w:cs="Arial"/>
            </w:rPr>
            <w:fldChar w:fldCharType="end"/>
          </w:r>
        </w:p>
        <w:p w14:paraId="7C8C920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_Toc8676 </w:instrText>
          </w:r>
          <w:r>
            <w:rPr>
              <w:rFonts w:ascii="Arial" w:hAnsi="Arial" w:eastAsia="等线" w:cs="Arial"/>
            </w:rPr>
            <w:fldChar w:fldCharType="separate"/>
          </w:r>
          <w:r>
            <w:rPr>
              <w:rFonts w:ascii="Arial" w:hAnsi="Arial" w:eastAsia="等线" w:cs="Arial"/>
            </w:rPr>
            <w:t>4.6 数据集划分策略</w:t>
          </w:r>
          <w:r>
            <w:tab/>
          </w:r>
          <w:r>
            <w:fldChar w:fldCharType="begin"/>
          </w:r>
          <w:r>
            <w:instrText xml:space="preserve"> PAGEREF _Toc8676 \h </w:instrText>
          </w:r>
          <w:r>
            <w:fldChar w:fldCharType="separate"/>
          </w:r>
          <w:r>
            <w:t>13</w:t>
          </w:r>
          <w:r>
            <w:fldChar w:fldCharType="end"/>
          </w:r>
          <w:r>
            <w:rPr>
              <w:rFonts w:ascii="Arial" w:hAnsi="Arial" w:eastAsia="等线" w:cs="Arial"/>
            </w:rPr>
            <w:fldChar w:fldCharType="end"/>
          </w:r>
        </w:p>
        <w:p w14:paraId="305B67A7">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_Toc16850 </w:instrText>
          </w:r>
          <w:r>
            <w:rPr>
              <w:rFonts w:ascii="Arial" w:hAnsi="Arial" w:eastAsia="等线" w:cs="Arial"/>
            </w:rPr>
            <w:fldChar w:fldCharType="separate"/>
          </w:r>
          <w:r>
            <w:rPr>
              <w:rFonts w:ascii="Arial" w:hAnsi="Arial" w:eastAsia="等线" w:cs="Arial"/>
            </w:rPr>
            <w:t>5 模型构建、训练与求解计算</w:t>
          </w:r>
          <w:r>
            <w:tab/>
          </w:r>
          <w:r>
            <w:fldChar w:fldCharType="begin"/>
          </w:r>
          <w:r>
            <w:instrText xml:space="preserve"> PAGEREF _Toc16850 \h </w:instrText>
          </w:r>
          <w:r>
            <w:fldChar w:fldCharType="separate"/>
          </w:r>
          <w:r>
            <w:t>13</w:t>
          </w:r>
          <w:r>
            <w:fldChar w:fldCharType="end"/>
          </w:r>
          <w:r>
            <w:rPr>
              <w:rFonts w:ascii="Arial" w:hAnsi="Arial" w:eastAsia="等线" w:cs="Arial"/>
            </w:rPr>
            <w:fldChar w:fldCharType="end"/>
          </w:r>
        </w:p>
        <w:p w14:paraId="066B117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_Toc12520 </w:instrText>
          </w:r>
          <w:r>
            <w:rPr>
              <w:rFonts w:ascii="Arial" w:hAnsi="Arial" w:eastAsia="等线" w:cs="Arial"/>
            </w:rPr>
            <w:fldChar w:fldCharType="separate"/>
          </w:r>
          <w:r>
            <w:rPr>
              <w:rFonts w:ascii="Arial" w:hAnsi="Arial" w:eastAsia="等线" w:cs="Arial"/>
            </w:rPr>
            <w:t>5.1 机器学习流水线搭建</w:t>
          </w:r>
          <w:r>
            <w:tab/>
          </w:r>
          <w:r>
            <w:fldChar w:fldCharType="begin"/>
          </w:r>
          <w:r>
            <w:instrText xml:space="preserve"> PAGEREF _Toc12520 \h </w:instrText>
          </w:r>
          <w:r>
            <w:fldChar w:fldCharType="separate"/>
          </w:r>
          <w:r>
            <w:t>13</w:t>
          </w:r>
          <w:r>
            <w:fldChar w:fldCharType="end"/>
          </w:r>
          <w:r>
            <w:rPr>
              <w:rFonts w:ascii="Arial" w:hAnsi="Arial" w:eastAsia="等线" w:cs="Arial"/>
            </w:rPr>
            <w:fldChar w:fldCharType="end"/>
          </w:r>
        </w:p>
        <w:p w14:paraId="12FAF32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_Toc27125 </w:instrText>
          </w:r>
          <w:r>
            <w:rPr>
              <w:rFonts w:ascii="Arial" w:hAnsi="Arial" w:eastAsia="等线" w:cs="Arial"/>
            </w:rPr>
            <w:fldChar w:fldCharType="separate"/>
          </w:r>
          <w:r>
            <w:rPr>
              <w:rFonts w:ascii="Arial" w:hAnsi="Arial" w:eastAsia="等线" w:cs="Arial"/>
            </w:rPr>
            <w:t>5.2 随机森林模型参数配置</w:t>
          </w:r>
          <w:r>
            <w:tab/>
          </w:r>
          <w:r>
            <w:fldChar w:fldCharType="begin"/>
          </w:r>
          <w:r>
            <w:instrText xml:space="preserve"> PAGEREF _Toc27125 \h </w:instrText>
          </w:r>
          <w:r>
            <w:fldChar w:fldCharType="separate"/>
          </w:r>
          <w:r>
            <w:t>13</w:t>
          </w:r>
          <w:r>
            <w:fldChar w:fldCharType="end"/>
          </w:r>
          <w:r>
            <w:rPr>
              <w:rFonts w:ascii="Arial" w:hAnsi="Arial" w:eastAsia="等线" w:cs="Arial"/>
            </w:rPr>
            <w:fldChar w:fldCharType="end"/>
          </w:r>
        </w:p>
        <w:p w14:paraId="5A76E84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_Toc4878 </w:instrText>
          </w:r>
          <w:r>
            <w:rPr>
              <w:rFonts w:ascii="Arial" w:hAnsi="Arial" w:eastAsia="等线" w:cs="Arial"/>
            </w:rPr>
            <w:fldChar w:fldCharType="separate"/>
          </w:r>
          <w:r>
            <w:rPr>
              <w:rFonts w:ascii="Arial" w:hAnsi="Arial" w:eastAsia="等线" w:cs="Arial"/>
            </w:rPr>
            <w:t>5.3 模型训练与迭代求解</w:t>
          </w:r>
          <w:r>
            <w:tab/>
          </w:r>
          <w:r>
            <w:fldChar w:fldCharType="begin"/>
          </w:r>
          <w:r>
            <w:instrText xml:space="preserve"> PAGEREF _Toc4878 \h </w:instrText>
          </w:r>
          <w:r>
            <w:fldChar w:fldCharType="separate"/>
          </w:r>
          <w:r>
            <w:t>14</w:t>
          </w:r>
          <w:r>
            <w:fldChar w:fldCharType="end"/>
          </w:r>
          <w:r>
            <w:rPr>
              <w:rFonts w:ascii="Arial" w:hAnsi="Arial" w:eastAsia="等线" w:cs="Arial"/>
            </w:rPr>
            <w:fldChar w:fldCharType="end"/>
          </w:r>
        </w:p>
        <w:p w14:paraId="747AD47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_Toc9588 </w:instrText>
          </w:r>
          <w:r>
            <w:rPr>
              <w:rFonts w:ascii="Arial" w:hAnsi="Arial" w:eastAsia="等线" w:cs="Arial"/>
            </w:rPr>
            <w:fldChar w:fldCharType="separate"/>
          </w:r>
          <w:r>
            <w:rPr>
              <w:rFonts w:ascii="Arial" w:hAnsi="Arial" w:eastAsia="等线" w:cs="Arial"/>
            </w:rPr>
            <w:t>5.4 模型预测结果输出</w:t>
          </w:r>
          <w:r>
            <w:tab/>
          </w:r>
          <w:r>
            <w:fldChar w:fldCharType="begin"/>
          </w:r>
          <w:r>
            <w:instrText xml:space="preserve"> PAGEREF _Toc9588 \h </w:instrText>
          </w:r>
          <w:r>
            <w:fldChar w:fldCharType="separate"/>
          </w:r>
          <w:r>
            <w:t>14</w:t>
          </w:r>
          <w:r>
            <w:fldChar w:fldCharType="end"/>
          </w:r>
          <w:r>
            <w:rPr>
              <w:rFonts w:ascii="Arial" w:hAnsi="Arial" w:eastAsia="等线" w:cs="Arial"/>
            </w:rPr>
            <w:fldChar w:fldCharType="end"/>
          </w:r>
        </w:p>
        <w:p w14:paraId="04941EFA">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_Toc26082 </w:instrText>
          </w:r>
          <w:r>
            <w:rPr>
              <w:rFonts w:ascii="Arial" w:hAnsi="Arial" w:eastAsia="等线" w:cs="Arial"/>
            </w:rPr>
            <w:fldChar w:fldCharType="separate"/>
          </w:r>
          <w:r>
            <w:rPr>
              <w:rFonts w:ascii="Arial" w:hAnsi="Arial" w:eastAsia="等线" w:cs="Arial"/>
            </w:rPr>
            <w:t>6 实验结果与全方位分析</w:t>
          </w:r>
          <w:r>
            <w:tab/>
          </w:r>
          <w:r>
            <w:fldChar w:fldCharType="begin"/>
          </w:r>
          <w:r>
            <w:instrText xml:space="preserve"> PAGEREF _Toc26082 \h </w:instrText>
          </w:r>
          <w:r>
            <w:fldChar w:fldCharType="separate"/>
          </w:r>
          <w:r>
            <w:t>14</w:t>
          </w:r>
          <w:r>
            <w:fldChar w:fldCharType="end"/>
          </w:r>
          <w:r>
            <w:rPr>
              <w:rFonts w:ascii="Arial" w:hAnsi="Arial" w:eastAsia="等线" w:cs="Arial"/>
            </w:rPr>
            <w:fldChar w:fldCharType="end"/>
          </w:r>
        </w:p>
        <w:p w14:paraId="699DF014">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_Toc7083 </w:instrText>
          </w:r>
          <w:r>
            <w:rPr>
              <w:rFonts w:ascii="Arial" w:hAnsi="Arial" w:eastAsia="等线" w:cs="Arial"/>
            </w:rPr>
            <w:fldChar w:fldCharType="separate"/>
          </w:r>
          <w:r>
            <w:rPr>
              <w:rFonts w:ascii="Arial" w:hAnsi="Arial" w:eastAsia="等线" w:cs="Arial"/>
            </w:rPr>
            <w:t>6.1 数据可视化分析结果</w:t>
          </w:r>
          <w:r>
            <w:tab/>
          </w:r>
          <w:r>
            <w:fldChar w:fldCharType="begin"/>
          </w:r>
          <w:r>
            <w:instrText xml:space="preserve"> PAGEREF _Toc7083 \h </w:instrText>
          </w:r>
          <w:r>
            <w:fldChar w:fldCharType="separate"/>
          </w:r>
          <w:r>
            <w:t>14</w:t>
          </w:r>
          <w:r>
            <w:fldChar w:fldCharType="end"/>
          </w:r>
          <w:r>
            <w:rPr>
              <w:rFonts w:ascii="Arial" w:hAnsi="Arial" w:eastAsia="等线" w:cs="Arial"/>
            </w:rPr>
            <w:fldChar w:fldCharType="end"/>
          </w:r>
        </w:p>
        <w:p w14:paraId="1C5453F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_Toc15172 </w:instrText>
          </w:r>
          <w:r>
            <w:rPr>
              <w:rFonts w:ascii="Arial" w:hAnsi="Arial" w:eastAsia="等线" w:cs="Arial"/>
            </w:rPr>
            <w:fldChar w:fldCharType="separate"/>
          </w:r>
          <w:r>
            <w:rPr>
              <w:rFonts w:ascii="Arial" w:hAnsi="Arial" w:eastAsia="等线" w:cs="Arial"/>
            </w:rPr>
            <w:t>6.2 模型量化指标结果分析</w:t>
          </w:r>
          <w:r>
            <w:tab/>
          </w:r>
          <w:r>
            <w:fldChar w:fldCharType="begin"/>
          </w:r>
          <w:r>
            <w:instrText xml:space="preserve"> PAGEREF _Toc15172 \h </w:instrText>
          </w:r>
          <w:r>
            <w:fldChar w:fldCharType="separate"/>
          </w:r>
          <w:r>
            <w:t>14</w:t>
          </w:r>
          <w:r>
            <w:fldChar w:fldCharType="end"/>
          </w:r>
          <w:r>
            <w:rPr>
              <w:rFonts w:ascii="Arial" w:hAnsi="Arial" w:eastAsia="等线" w:cs="Arial"/>
            </w:rPr>
            <w:fldChar w:fldCharType="end"/>
          </w:r>
        </w:p>
        <w:p w14:paraId="27C0170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_Toc26379 </w:instrText>
          </w:r>
          <w:r>
            <w:rPr>
              <w:rFonts w:ascii="Arial" w:hAnsi="Arial" w:eastAsia="等线" w:cs="Arial"/>
            </w:rPr>
            <w:fldChar w:fldCharType="separate"/>
          </w:r>
          <w:r>
            <w:rPr>
              <w:rFonts w:ascii="Arial" w:hAnsi="Arial" w:eastAsia="等线" w:cs="Arial"/>
            </w:rPr>
            <w:t>6.3 混淆矩阵深度分析</w:t>
          </w:r>
          <w:r>
            <w:tab/>
          </w:r>
          <w:r>
            <w:fldChar w:fldCharType="begin"/>
          </w:r>
          <w:r>
            <w:instrText xml:space="preserve"> PAGEREF _Toc26379 \h </w:instrText>
          </w:r>
          <w:r>
            <w:fldChar w:fldCharType="separate"/>
          </w:r>
          <w:r>
            <w:t>15</w:t>
          </w:r>
          <w:r>
            <w:fldChar w:fldCharType="end"/>
          </w:r>
          <w:r>
            <w:rPr>
              <w:rFonts w:ascii="Arial" w:hAnsi="Arial" w:eastAsia="等线" w:cs="Arial"/>
            </w:rPr>
            <w:fldChar w:fldCharType="end"/>
          </w:r>
        </w:p>
        <w:p w14:paraId="6F4992E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_Toc7089 </w:instrText>
          </w:r>
          <w:r>
            <w:rPr>
              <w:rFonts w:ascii="Arial" w:hAnsi="Arial" w:eastAsia="等线" w:cs="Arial"/>
            </w:rPr>
            <w:fldChar w:fldCharType="separate"/>
          </w:r>
          <w:r>
            <w:rPr>
              <w:rFonts w:ascii="Arial" w:hAnsi="Arial" w:eastAsia="等线" w:cs="Arial"/>
            </w:rPr>
            <w:t>6.4 ROC曲线与PR曲线性能分析</w:t>
          </w:r>
          <w:r>
            <w:tab/>
          </w:r>
          <w:r>
            <w:fldChar w:fldCharType="begin"/>
          </w:r>
          <w:r>
            <w:instrText xml:space="preserve"> PAGEREF _Toc7089 \h </w:instrText>
          </w:r>
          <w:r>
            <w:fldChar w:fldCharType="separate"/>
          </w:r>
          <w:r>
            <w:t>15</w:t>
          </w:r>
          <w:r>
            <w:fldChar w:fldCharType="end"/>
          </w:r>
          <w:r>
            <w:rPr>
              <w:rFonts w:ascii="Arial" w:hAnsi="Arial" w:eastAsia="等线" w:cs="Arial"/>
            </w:rPr>
            <w:fldChar w:fldCharType="end"/>
          </w:r>
        </w:p>
        <w:p w14:paraId="36FFFB5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_Toc3777 </w:instrText>
          </w:r>
          <w:r>
            <w:rPr>
              <w:rFonts w:ascii="Arial" w:hAnsi="Arial" w:eastAsia="等线" w:cs="Arial"/>
            </w:rPr>
            <w:fldChar w:fldCharType="separate"/>
          </w:r>
          <w:r>
            <w:rPr>
              <w:rFonts w:ascii="Arial" w:hAnsi="Arial" w:eastAsia="等线" w:cs="Arial"/>
            </w:rPr>
            <w:t>6.5 学习曲线与模型拟合状态分析</w:t>
          </w:r>
          <w:r>
            <w:tab/>
          </w:r>
          <w:r>
            <w:fldChar w:fldCharType="begin"/>
          </w:r>
          <w:r>
            <w:instrText xml:space="preserve"> PAGEREF _Toc3777 \h </w:instrText>
          </w:r>
          <w:r>
            <w:fldChar w:fldCharType="separate"/>
          </w:r>
          <w:r>
            <w:t>16</w:t>
          </w:r>
          <w:r>
            <w:fldChar w:fldCharType="end"/>
          </w:r>
          <w:r>
            <w:rPr>
              <w:rFonts w:ascii="Arial" w:hAnsi="Arial" w:eastAsia="等线" w:cs="Arial"/>
            </w:rPr>
            <w:fldChar w:fldCharType="end"/>
          </w:r>
        </w:p>
        <w:p w14:paraId="736E1F5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_Toc6070 </w:instrText>
          </w:r>
          <w:r>
            <w:rPr>
              <w:rFonts w:ascii="Arial" w:hAnsi="Arial" w:eastAsia="等线" w:cs="Arial"/>
            </w:rPr>
            <w:fldChar w:fldCharType="separate"/>
          </w:r>
          <w:r>
            <w:rPr>
              <w:rFonts w:ascii="Arial" w:hAnsi="Arial" w:eastAsia="等线" w:cs="Arial"/>
            </w:rPr>
            <w:t>6.6 特征重要性挖掘分析</w:t>
          </w:r>
          <w:r>
            <w:tab/>
          </w:r>
          <w:r>
            <w:fldChar w:fldCharType="begin"/>
          </w:r>
          <w:r>
            <w:instrText xml:space="preserve"> PAGEREF _Toc6070 \h </w:instrText>
          </w:r>
          <w:r>
            <w:fldChar w:fldCharType="separate"/>
          </w:r>
          <w:r>
            <w:t>16</w:t>
          </w:r>
          <w:r>
            <w:fldChar w:fldCharType="end"/>
          </w:r>
          <w:r>
            <w:rPr>
              <w:rFonts w:ascii="Arial" w:hAnsi="Arial" w:eastAsia="等线" w:cs="Arial"/>
            </w:rPr>
            <w:fldChar w:fldCharType="end"/>
          </w:r>
        </w:p>
        <w:p w14:paraId="60A30210">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_Toc22232 </w:instrText>
          </w:r>
          <w:r>
            <w:rPr>
              <w:rFonts w:ascii="Arial" w:hAnsi="Arial" w:eastAsia="等线" w:cs="Arial"/>
            </w:rPr>
            <w:fldChar w:fldCharType="separate"/>
          </w:r>
          <w:r>
            <w:rPr>
              <w:rFonts w:ascii="Arial" w:hAnsi="Arial" w:eastAsia="等线" w:cs="Arial"/>
            </w:rPr>
            <w:t>7 模型存在的不足与优化解决方案</w:t>
          </w:r>
          <w:r>
            <w:tab/>
          </w:r>
          <w:r>
            <w:fldChar w:fldCharType="begin"/>
          </w:r>
          <w:r>
            <w:instrText xml:space="preserve"> PAGEREF _Toc22232 \h </w:instrText>
          </w:r>
          <w:r>
            <w:fldChar w:fldCharType="separate"/>
          </w:r>
          <w:r>
            <w:t>17</w:t>
          </w:r>
          <w:r>
            <w:fldChar w:fldCharType="end"/>
          </w:r>
          <w:r>
            <w:rPr>
              <w:rFonts w:ascii="Arial" w:hAnsi="Arial" w:eastAsia="等线" w:cs="Arial"/>
            </w:rPr>
            <w:fldChar w:fldCharType="end"/>
          </w:r>
        </w:p>
        <w:p w14:paraId="3209AF6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_Toc18979 </w:instrText>
          </w:r>
          <w:r>
            <w:rPr>
              <w:rFonts w:ascii="Arial" w:hAnsi="Arial" w:eastAsia="等线" w:cs="Arial"/>
            </w:rPr>
            <w:fldChar w:fldCharType="separate"/>
          </w:r>
          <w:r>
            <w:rPr>
              <w:rFonts w:ascii="Arial" w:hAnsi="Arial" w:eastAsia="等线" w:cs="Arial"/>
            </w:rPr>
            <w:t>7.1 模型现存核心缺陷总结</w:t>
          </w:r>
          <w:r>
            <w:tab/>
          </w:r>
          <w:r>
            <w:fldChar w:fldCharType="begin"/>
          </w:r>
          <w:r>
            <w:instrText xml:space="preserve"> PAGEREF _Toc18979 \h </w:instrText>
          </w:r>
          <w:r>
            <w:fldChar w:fldCharType="separate"/>
          </w:r>
          <w:r>
            <w:t>17</w:t>
          </w:r>
          <w:r>
            <w:fldChar w:fldCharType="end"/>
          </w:r>
          <w:r>
            <w:rPr>
              <w:rFonts w:ascii="Arial" w:hAnsi="Arial" w:eastAsia="等线" w:cs="Arial"/>
            </w:rPr>
            <w:fldChar w:fldCharType="end"/>
          </w:r>
        </w:p>
        <w:p w14:paraId="44972D4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_Toc25120 </w:instrText>
          </w:r>
          <w:r>
            <w:rPr>
              <w:rFonts w:ascii="Arial" w:hAnsi="Arial" w:eastAsia="等线" w:cs="Arial"/>
            </w:rPr>
            <w:fldChar w:fldCharType="separate"/>
          </w:r>
          <w:r>
            <w:rPr>
              <w:rFonts w:ascii="Arial" w:hAnsi="Arial" w:eastAsia="等线" w:cs="Arial"/>
            </w:rPr>
            <w:t>7.2 多维度针对性优化方案</w:t>
          </w:r>
          <w:r>
            <w:tab/>
          </w:r>
          <w:r>
            <w:fldChar w:fldCharType="begin"/>
          </w:r>
          <w:r>
            <w:instrText xml:space="preserve"> PAGEREF _Toc25120 \h </w:instrText>
          </w:r>
          <w:r>
            <w:fldChar w:fldCharType="separate"/>
          </w:r>
          <w:r>
            <w:t>18</w:t>
          </w:r>
          <w:r>
            <w:fldChar w:fldCharType="end"/>
          </w:r>
          <w:r>
            <w:rPr>
              <w:rFonts w:ascii="Arial" w:hAnsi="Arial" w:eastAsia="等线" w:cs="Arial"/>
            </w:rPr>
            <w:fldChar w:fldCharType="end"/>
          </w:r>
        </w:p>
        <w:p w14:paraId="318148E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_Toc30907 </w:instrText>
          </w:r>
          <w:r>
            <w:rPr>
              <w:rFonts w:ascii="Arial" w:hAnsi="Arial" w:eastAsia="等线" w:cs="Arial"/>
            </w:rPr>
            <w:fldChar w:fldCharType="separate"/>
          </w:r>
          <w:r>
            <w:rPr>
              <w:rFonts w:ascii="Arial" w:hAnsi="Arial" w:eastAsia="等线" w:cs="Arial"/>
            </w:rPr>
            <w:t>7.3 优化方案可行性与预期效果分析</w:t>
          </w:r>
          <w:r>
            <w:tab/>
          </w:r>
          <w:r>
            <w:fldChar w:fldCharType="begin"/>
          </w:r>
          <w:r>
            <w:instrText xml:space="preserve"> PAGEREF _Toc30907 \h </w:instrText>
          </w:r>
          <w:r>
            <w:fldChar w:fldCharType="separate"/>
          </w:r>
          <w:r>
            <w:t>18</w:t>
          </w:r>
          <w:r>
            <w:fldChar w:fldCharType="end"/>
          </w:r>
          <w:r>
            <w:rPr>
              <w:rFonts w:ascii="Arial" w:hAnsi="Arial" w:eastAsia="等线" w:cs="Arial"/>
            </w:rPr>
            <w:fldChar w:fldCharType="end"/>
          </w:r>
        </w:p>
        <w:p w14:paraId="0093BD1B">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_Toc15523 </w:instrText>
          </w:r>
          <w:r>
            <w:rPr>
              <w:rFonts w:ascii="Arial" w:hAnsi="Arial" w:eastAsia="等线" w:cs="Arial"/>
            </w:rPr>
            <w:fldChar w:fldCharType="separate"/>
          </w:r>
          <w:r>
            <w:rPr>
              <w:rFonts w:ascii="Arial" w:hAnsi="Arial" w:eastAsia="等线" w:cs="Arial"/>
            </w:rPr>
            <w:t>8 总结与展望</w:t>
          </w:r>
          <w:r>
            <w:tab/>
          </w:r>
          <w:r>
            <w:fldChar w:fldCharType="begin"/>
          </w:r>
          <w:r>
            <w:instrText xml:space="preserve"> PAGEREF _Toc15523 \h </w:instrText>
          </w:r>
          <w:r>
            <w:fldChar w:fldCharType="separate"/>
          </w:r>
          <w:r>
            <w:t>18</w:t>
          </w:r>
          <w:r>
            <w:fldChar w:fldCharType="end"/>
          </w:r>
          <w:r>
            <w:rPr>
              <w:rFonts w:ascii="Arial" w:hAnsi="Arial" w:eastAsia="等线" w:cs="Arial"/>
            </w:rPr>
            <w:fldChar w:fldCharType="end"/>
          </w:r>
        </w:p>
        <w:p w14:paraId="32EEB2E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_Toc12144 </w:instrText>
          </w:r>
          <w:r>
            <w:rPr>
              <w:rFonts w:ascii="Arial" w:hAnsi="Arial" w:eastAsia="等线" w:cs="Arial"/>
            </w:rPr>
            <w:fldChar w:fldCharType="separate"/>
          </w:r>
          <w:r>
            <w:rPr>
              <w:rFonts w:ascii="Arial" w:hAnsi="Arial" w:eastAsia="等线" w:cs="Arial"/>
            </w:rPr>
            <w:t>8.1 实验工作总结</w:t>
          </w:r>
          <w:r>
            <w:tab/>
          </w:r>
          <w:r>
            <w:fldChar w:fldCharType="begin"/>
          </w:r>
          <w:r>
            <w:instrText xml:space="preserve"> PAGEREF _Toc12144 \h </w:instrText>
          </w:r>
          <w:r>
            <w:fldChar w:fldCharType="separate"/>
          </w:r>
          <w:r>
            <w:t>18</w:t>
          </w:r>
          <w:r>
            <w:fldChar w:fldCharType="end"/>
          </w:r>
          <w:r>
            <w:rPr>
              <w:rFonts w:ascii="Arial" w:hAnsi="Arial" w:eastAsia="等线" w:cs="Arial"/>
            </w:rPr>
            <w:fldChar w:fldCharType="end"/>
          </w:r>
        </w:p>
        <w:p w14:paraId="7E0B06D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_Toc23152 </w:instrText>
          </w:r>
          <w:r>
            <w:rPr>
              <w:rFonts w:ascii="Arial" w:hAnsi="Arial" w:eastAsia="等线" w:cs="Arial"/>
            </w:rPr>
            <w:fldChar w:fldCharType="separate"/>
          </w:r>
          <w:r>
            <w:rPr>
              <w:rFonts w:ascii="Arial" w:hAnsi="Arial" w:eastAsia="等线" w:cs="Arial"/>
            </w:rPr>
            <w:t>8.2 未来研究展望</w:t>
          </w:r>
          <w:r>
            <w:tab/>
          </w:r>
          <w:r>
            <w:fldChar w:fldCharType="begin"/>
          </w:r>
          <w:r>
            <w:instrText xml:space="preserve"> PAGEREF _Toc23152 \h </w:instrText>
          </w:r>
          <w:r>
            <w:fldChar w:fldCharType="separate"/>
          </w:r>
          <w:r>
            <w:t>19</w:t>
          </w:r>
          <w:r>
            <w:fldChar w:fldCharType="end"/>
          </w:r>
          <w:r>
            <w:rPr>
              <w:rFonts w:ascii="Arial" w:hAnsi="Arial" w:eastAsia="等线" w:cs="Arial"/>
            </w:rPr>
            <w:fldChar w:fldCharType="end"/>
          </w:r>
        </w:p>
        <w:p w14:paraId="269D88D7">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_Toc21097 </w:instrText>
          </w:r>
          <w:r>
            <w:rPr>
              <w:rFonts w:ascii="Arial" w:hAnsi="Arial" w:eastAsia="等线" w:cs="Arial"/>
            </w:rPr>
            <w:fldChar w:fldCharType="separate"/>
          </w:r>
          <w:r>
            <w:rPr>
              <w:rFonts w:ascii="Arial" w:hAnsi="Arial" w:eastAsia="等线" w:cs="Arial"/>
            </w:rPr>
            <w:t>参考文献</w:t>
          </w:r>
          <w:r>
            <w:tab/>
          </w:r>
          <w:r>
            <w:fldChar w:fldCharType="begin"/>
          </w:r>
          <w:r>
            <w:instrText xml:space="preserve"> PAGEREF _Toc21097 \h </w:instrText>
          </w:r>
          <w:r>
            <w:fldChar w:fldCharType="separate"/>
          </w:r>
          <w:r>
            <w:t>19</w:t>
          </w:r>
          <w:r>
            <w:fldChar w:fldCharType="end"/>
          </w:r>
          <w:r>
            <w:rPr>
              <w:rFonts w:ascii="Arial" w:hAnsi="Arial" w:eastAsia="等线" w:cs="Arial"/>
            </w:rPr>
            <w:fldChar w:fldCharType="end"/>
          </w:r>
        </w:p>
        <w:p w14:paraId="56603A91">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_Toc13824 </w:instrText>
          </w:r>
          <w:r>
            <w:rPr>
              <w:rFonts w:ascii="Arial" w:hAnsi="Arial" w:eastAsia="等线" w:cs="Arial"/>
            </w:rPr>
            <w:fldChar w:fldCharType="separate"/>
          </w:r>
          <w:r>
            <w:rPr>
              <w:rFonts w:hint="eastAsia" w:ascii="Arial" w:hAnsi="Arial" w:eastAsia="等线" w:cs="Arial"/>
              <w:lang w:val="en-US" w:eastAsia="zh-CN"/>
            </w:rPr>
            <w:t>实验代码</w:t>
          </w:r>
          <w:r>
            <w:tab/>
          </w:r>
          <w:r>
            <w:fldChar w:fldCharType="begin"/>
          </w:r>
          <w:r>
            <w:instrText xml:space="preserve"> PAGEREF _Toc13824 \h </w:instrText>
          </w:r>
          <w:r>
            <w:fldChar w:fldCharType="separate"/>
          </w:r>
          <w:r>
            <w:t>21</w:t>
          </w:r>
          <w:r>
            <w:fldChar w:fldCharType="end"/>
          </w:r>
          <w:r>
            <w:rPr>
              <w:rFonts w:ascii="Arial" w:hAnsi="Arial" w:eastAsia="等线" w:cs="Arial"/>
            </w:rPr>
            <w:fldChar w:fldCharType="end"/>
          </w:r>
        </w:p>
        <w:p w14:paraId="13496ADA">
          <w:pPr>
            <w:spacing w:before="120" w:after="120" w:line="288" w:lineRule="auto"/>
            <w:ind w:left="0"/>
            <w:jc w:val="left"/>
            <w:rPr>
              <w:rFonts w:ascii="Arial" w:hAnsi="Arial" w:eastAsia="等线" w:cs="Arial"/>
              <w:sz w:val="21"/>
              <w:szCs w:val="22"/>
            </w:rPr>
          </w:pPr>
          <w:r>
            <w:rPr>
              <w:rFonts w:ascii="Arial" w:hAnsi="Arial" w:eastAsia="等线" w:cs="Arial"/>
            </w:rPr>
            <w:fldChar w:fldCharType="end"/>
          </w:r>
        </w:p>
      </w:sdtContent>
    </w:sdt>
    <w:p w14:paraId="1D2B81D7">
      <w:pPr>
        <w:spacing w:before="120" w:after="120" w:line="288" w:lineRule="auto"/>
        <w:ind w:left="0"/>
        <w:jc w:val="left"/>
      </w:pPr>
      <w:r>
        <w:rPr>
          <w:rFonts w:ascii="Arial" w:hAnsi="Arial" w:eastAsia="等线" w:cs="Arial"/>
          <w:b/>
          <w:sz w:val="22"/>
        </w:rPr>
        <w:t>摘要</w:t>
      </w:r>
      <w:r>
        <w:rPr>
          <w:rFonts w:ascii="Arial" w:hAnsi="Arial" w:eastAsia="等线" w:cs="Arial"/>
          <w:sz w:val="22"/>
        </w:rPr>
        <w:t>：随着大数据技术与人工智能理论的持续迭代与产业化落地，机器学习分类算法已广泛应用于灾害风险研判、数据挖掘分析、智能决策预测等诸多领域。为系统掌握有监督机器学习二分类任务的标准化建模流程，本研究以公开标准泰坦尼克号乘客数据集为实验对象，依次完成数据清洗、缺失值补全、特征衍生构建、类别特征编码、样本集划分、模型训练与多维度性能评估等全流程实验工作。本实验采用随机森林集成学习算法构建乘客生存状态预测模型，依托Bagging集成框架与随机子空间学习机制，通过多决策树并行训练与投票融合策略实现样本二分类判别。实验体系涵盖准确率、精确率、召回率、F1分数、AUC值、五折交叉验证、混淆矩阵、ROC曲线、PR曲线、学习曲线等全方位评价指标，定量剖析模型分类性能与泛化能力。实验结果表明，所得模型测试集总体准确率为77.65%，ROC-AUC值为0.8215，五折交叉验证平均准确率达80.93%，模型整体拟合状态良好、泛化性能稳定。同时，实验验证了原始数据集存在典型的类别不平衡问题，致使模型对存活样本的识别精度相对受限，存在进一步优化空间。本文系统阐述课题研究背景、国内外研究现状、算法理论公式、模型求解机制与实验结果规律，深度剖析模型现存缺陷并提出针对性优化策略，可为同类机器学习二分类建模任务提供理论参考与实践借鉴。</w:t>
      </w:r>
    </w:p>
    <w:p w14:paraId="2A4CBABD">
      <w:pPr>
        <w:spacing w:before="120" w:after="120" w:line="288" w:lineRule="auto"/>
        <w:ind w:left="0"/>
        <w:jc w:val="left"/>
        <w:rPr>
          <w:b w:val="0"/>
          <w:bCs w:val="0"/>
        </w:rPr>
      </w:pPr>
      <w:r>
        <w:rPr>
          <w:rFonts w:ascii="Arial" w:hAnsi="Arial" w:eastAsia="等线" w:cs="Arial"/>
          <w:b/>
          <w:sz w:val="22"/>
        </w:rPr>
        <w:t>关键词</w:t>
      </w:r>
      <w:r>
        <w:rPr>
          <w:rFonts w:ascii="Arial" w:hAnsi="Arial" w:eastAsia="等线" w:cs="Arial"/>
          <w:sz w:val="22"/>
        </w:rPr>
        <w:t>：</w:t>
      </w:r>
      <w:r>
        <w:rPr>
          <w:rFonts w:ascii="Arial" w:hAnsi="Arial" w:eastAsia="等线" w:cs="Arial"/>
          <w:b w:val="0"/>
          <w:bCs w:val="0"/>
          <w:sz w:val="22"/>
        </w:rPr>
        <w:t>泰坦尼克数据集；随机森林；集成学习；二分类预测；特征工程；模型泛化评估</w:t>
      </w:r>
    </w:p>
    <w:p w14:paraId="146B2885">
      <w:pPr>
        <w:spacing w:before="380" w:after="140" w:line="288" w:lineRule="auto"/>
        <w:ind w:left="0"/>
        <w:jc w:val="left"/>
        <w:outlineLvl w:val="0"/>
      </w:pPr>
      <w:bookmarkStart w:id="1" w:name="heading_1"/>
      <w:bookmarkStart w:id="2" w:name="_Toc5651"/>
      <w:r>
        <w:rPr>
          <w:rFonts w:ascii="Arial" w:hAnsi="Arial" w:eastAsia="等线" w:cs="Arial"/>
          <w:b/>
          <w:sz w:val="36"/>
        </w:rPr>
        <w:t>1 绪论</w:t>
      </w:r>
      <w:bookmarkEnd w:id="1"/>
      <w:bookmarkEnd w:id="2"/>
    </w:p>
    <w:p w14:paraId="43A149D2">
      <w:pPr>
        <w:spacing w:before="320" w:after="120" w:line="288" w:lineRule="auto"/>
        <w:ind w:left="0"/>
        <w:jc w:val="left"/>
        <w:outlineLvl w:val="1"/>
      </w:pPr>
      <w:bookmarkStart w:id="3" w:name="heading_2"/>
      <w:bookmarkStart w:id="4" w:name="_Toc11331"/>
      <w:r>
        <w:rPr>
          <w:rFonts w:ascii="Arial" w:hAnsi="Arial" w:eastAsia="等线" w:cs="Arial"/>
          <w:b/>
          <w:sz w:val="32"/>
        </w:rPr>
        <w:t>1.1 研究背景与研究意义</w:t>
      </w:r>
      <w:bookmarkEnd w:id="3"/>
      <w:bookmarkEnd w:id="4"/>
    </w:p>
    <w:p w14:paraId="3E3AF301">
      <w:pPr>
        <w:spacing w:before="300" w:after="120" w:line="288" w:lineRule="auto"/>
        <w:ind w:left="0"/>
        <w:jc w:val="left"/>
        <w:outlineLvl w:val="2"/>
      </w:pPr>
      <w:bookmarkStart w:id="5" w:name="heading_3"/>
      <w:r>
        <w:rPr>
          <w:rFonts w:ascii="Arial" w:hAnsi="Arial" w:eastAsia="等线" w:cs="Arial"/>
          <w:b/>
          <w:sz w:val="30"/>
        </w:rPr>
        <w:t>1.1.1 研究背景</w:t>
      </w:r>
      <w:bookmarkEnd w:id="5"/>
    </w:p>
    <w:p w14:paraId="2127DDC7">
      <w:pPr>
        <w:spacing w:before="120" w:after="120" w:line="288" w:lineRule="auto"/>
        <w:ind w:left="0" w:firstLine="440" w:firstLineChars="200"/>
        <w:jc w:val="left"/>
      </w:pPr>
      <w:r>
        <w:rPr>
          <w:rFonts w:ascii="Arial" w:hAnsi="Arial" w:eastAsia="等线" w:cs="Arial"/>
          <w:sz w:val="22"/>
        </w:rPr>
        <w:t>在大数据产业高速发展与人工智能算法持续革新的行业背景下，机器学习技术已深度赋能金融风控、灾害应急研判、医疗智能诊断、用户行为分析、交通风险评估等各类民生领域与工业场景。有监督学习作为机器学习的核心研究范式，依托带标签的标注数据建立特征空间与样本标签的映射关系，可实现对未知样本的精准预测与分类。其中，二分类任务作为机器学习基础且应用最为广泛的任务类型，主要用于解决二元判别问题，在风险识别、状态判定、结果分类等场景中具备极高的实用价值。</w:t>
      </w:r>
    </w:p>
    <w:p w14:paraId="5579DE98">
      <w:pPr>
        <w:spacing w:before="120" w:after="120" w:line="288" w:lineRule="auto"/>
        <w:ind w:left="0" w:firstLine="440" w:firstLineChars="200"/>
        <w:jc w:val="left"/>
      </w:pPr>
      <w:r>
        <w:rPr>
          <w:rFonts w:ascii="Arial" w:hAnsi="Arial" w:eastAsia="等线" w:cs="Arial"/>
          <w:sz w:val="22"/>
        </w:rPr>
        <w:t>泰坦尼克号海难是近代极具代表性的海上灾害事故，1912年泰坦尼克号邮轮在首航过程中因撞击冰山发生沉没事故，船上两千余名乘客与船员仅约三分之一人员幸存。该事件留存的乘客统计数据集涵盖性别、年龄、舱位等级、亲属数量、票价、登船港口、生存状态等多维度特征，数据集同时包含数值型、类别型、文本型混合特征，且存在缺失数据、类别分布不均衡、冗余无效数据等真实工业数据集的典型缺陷，是机器学习领域用于算法验证、模型训练与教学研究的标准基准数据集。</w:t>
      </w:r>
    </w:p>
    <w:p w14:paraId="0C167007">
      <w:pPr>
        <w:spacing w:before="120" w:after="120" w:line="288" w:lineRule="auto"/>
        <w:ind w:left="0" w:firstLine="440" w:firstLineChars="200"/>
        <w:jc w:val="left"/>
      </w:pPr>
      <w:r>
        <w:rPr>
          <w:rFonts w:ascii="Arial" w:hAnsi="Arial" w:eastAsia="等线" w:cs="Arial"/>
          <w:sz w:val="22"/>
        </w:rPr>
        <w:t>在分类算法的迭代发展过程中，单一机器学习模型普遍存在固有局限性：逻辑回归对非线性数据的拟合能力不足，单一决策树易产生过拟合现象，K近邻算法对高维特征数据的适配性较差。集成学习通过整合多个弱学习器的预测结果构建高精度、高稳定性的强学习器，有效突破了单一模型的性能瓶颈。随机森林算法基于Bagging集成框架与决策树基模型，引入样本随机采样与特征随机采样的双重随机机制，具备抗过拟合能力强、泛化性能优异、可输出特征权重、对异常数据鲁棒性高、适配混合特征数据等优势，是现阶段结构化表格数据二分类任务的优选算法之一。</w:t>
      </w:r>
    </w:p>
    <w:p w14:paraId="52335D66">
      <w:pPr>
        <w:spacing w:before="120" w:after="120" w:line="288" w:lineRule="auto"/>
        <w:ind w:left="0" w:firstLine="440" w:firstLineChars="200"/>
        <w:jc w:val="left"/>
      </w:pPr>
      <w:r>
        <w:rPr>
          <w:rFonts w:ascii="Arial" w:hAnsi="Arial" w:eastAsia="等线" w:cs="Arial"/>
          <w:sz w:val="22"/>
        </w:rPr>
        <w:t>基于上述研究背景，本研究以泰坦尼克号乘客生存预测为具体研究场景，采用随机森林算法构建二分类预测模型，完整复现机器学习工程标准化落地流程，通过多维度量化指标与可视化方法验证模型综合性能，挖掘影响乘客生存状态的核心关联因素，系统剖析数据集与模型存在的局限性并制定优化策略，具备重要的理论研究价值与工程实践意义。</w:t>
      </w:r>
    </w:p>
    <w:p w14:paraId="457AD0E1">
      <w:pPr>
        <w:spacing w:before="300" w:after="120" w:line="288" w:lineRule="auto"/>
        <w:ind w:left="0"/>
        <w:jc w:val="left"/>
        <w:outlineLvl w:val="2"/>
      </w:pPr>
      <w:bookmarkStart w:id="6" w:name="heading_4"/>
      <w:r>
        <w:rPr>
          <w:rFonts w:ascii="Arial" w:hAnsi="Arial" w:eastAsia="等线" w:cs="Arial"/>
          <w:b/>
          <w:sz w:val="30"/>
        </w:rPr>
        <w:t>1.1.2 研究意义</w:t>
      </w:r>
      <w:bookmarkEnd w:id="6"/>
    </w:p>
    <w:p w14:paraId="185B8D19">
      <w:pPr>
        <w:spacing w:before="120" w:after="120" w:line="288" w:lineRule="auto"/>
        <w:ind w:left="0" w:firstLine="440" w:firstLineChars="200"/>
        <w:jc w:val="left"/>
      </w:pPr>
      <w:r>
        <w:rPr>
          <w:rFonts w:ascii="Arial" w:hAnsi="Arial" w:eastAsia="等线" w:cs="Arial"/>
          <w:sz w:val="22"/>
        </w:rPr>
        <w:t>本研究的研究意义可从理论层面与实践层面展开论述，全方位支撑机器学习分类任务的理论研究与场景落地。</w:t>
      </w:r>
    </w:p>
    <w:p w14:paraId="4C564AEB">
      <w:pPr>
        <w:spacing w:before="120" w:after="120" w:line="288" w:lineRule="auto"/>
        <w:ind w:left="0"/>
        <w:jc w:val="left"/>
      </w:pPr>
      <w:r>
        <w:rPr>
          <w:rFonts w:ascii="Arial" w:hAnsi="Arial" w:eastAsia="等线" w:cs="Arial"/>
          <w:b/>
          <w:sz w:val="22"/>
        </w:rPr>
        <w:t>（1）理论意义</w:t>
      </w:r>
    </w:p>
    <w:p w14:paraId="6260629B">
      <w:pPr>
        <w:spacing w:before="120" w:after="120" w:line="288" w:lineRule="auto"/>
        <w:ind w:left="0" w:firstLine="440" w:firstLineChars="200"/>
        <w:jc w:val="left"/>
      </w:pPr>
      <w:r>
        <w:rPr>
          <w:rFonts w:ascii="Arial" w:hAnsi="Arial" w:eastAsia="等线" w:cs="Arial"/>
          <w:sz w:val="22"/>
        </w:rPr>
        <w:t>第一，完善集成学习理论应用体系。本研究完整实现数据预处理、特征工程、模型构建、迭代训练、性能评估、结果分析的全流程实验，系统剖析随机森林算法的集成机制、目标函数构造、迭代求解逻辑与投票决策原理，厘清Bagging集成框架、决策树算法与随机子空间算法的内在关联，进一步深化集成学习算法的理论应用研究。</w:t>
      </w:r>
    </w:p>
    <w:p w14:paraId="749B130B">
      <w:pPr>
        <w:spacing w:before="120" w:after="120" w:line="288" w:lineRule="auto"/>
        <w:ind w:left="0" w:firstLine="440" w:firstLineChars="200"/>
        <w:jc w:val="left"/>
      </w:pPr>
      <w:r>
        <w:rPr>
          <w:rFonts w:ascii="Arial" w:hAnsi="Arial" w:eastAsia="等线" w:cs="Arial"/>
          <w:sz w:val="22"/>
        </w:rPr>
        <w:t>第二，构建标准化的二分类模型评估体系。本研究摒弃单一准确率的片面评价方式，融合混淆矩阵、ROC曲线、PR曲线、学习曲线、交叉验证、精确率、召回率、F1分数、AUC值等多维评价指标，明确各指标的适用场景与评价侧重点，完善不平衡二分类数据集的模型评估理论体系。</w:t>
      </w:r>
    </w:p>
    <w:p w14:paraId="66F7A5EA">
      <w:pPr>
        <w:spacing w:before="120" w:after="120" w:line="288" w:lineRule="auto"/>
        <w:ind w:left="0" w:firstLine="440" w:firstLineChars="200"/>
        <w:jc w:val="left"/>
      </w:pPr>
      <w:r>
        <w:rPr>
          <w:rFonts w:ascii="Arial" w:hAnsi="Arial" w:eastAsia="等线" w:cs="Arial"/>
          <w:sz w:val="22"/>
        </w:rPr>
        <w:t>第三，建立真实数据集的标准化处理范式。针对数据集普遍存在的缺失值、冗余特征、类别不平衡、混合特征异构等问题，形成标准化、可复用的数据预处理技术方案，为同类结构化数据集的机器学习建模工作提供理论参考与方法支撑。</w:t>
      </w:r>
    </w:p>
    <w:p w14:paraId="1A01E49F">
      <w:pPr>
        <w:spacing w:before="120" w:after="120" w:line="288" w:lineRule="auto"/>
        <w:ind w:left="0"/>
        <w:jc w:val="left"/>
      </w:pPr>
      <w:r>
        <w:rPr>
          <w:rFonts w:ascii="Arial" w:hAnsi="Arial" w:eastAsia="等线" w:cs="Arial"/>
          <w:b/>
          <w:sz w:val="22"/>
        </w:rPr>
        <w:t>（2）实践意义</w:t>
      </w:r>
    </w:p>
    <w:p w14:paraId="2AA57AD6">
      <w:pPr>
        <w:spacing w:before="120" w:after="120" w:line="288" w:lineRule="auto"/>
        <w:ind w:left="0" w:firstLine="440" w:firstLineChars="200"/>
        <w:jc w:val="left"/>
      </w:pPr>
      <w:r>
        <w:rPr>
          <w:rFonts w:ascii="Arial" w:hAnsi="Arial" w:eastAsia="等线" w:cs="Arial"/>
          <w:sz w:val="22"/>
        </w:rPr>
        <w:t>第一，为灾害智能预测提供技术参考。本研究的建模思路与实验流程可迁移应用于海难、空难、地震等突发灾害的人员生存概率预测任务，能够为灾害救援优先级划分、应急资源合理调配提供数据支撑，提升灾害应急处置的智能化水平。</w:t>
      </w:r>
    </w:p>
    <w:p w14:paraId="67644F4B">
      <w:pPr>
        <w:spacing w:before="120" w:after="120" w:line="288" w:lineRule="auto"/>
        <w:ind w:left="0" w:firstLine="440" w:firstLineChars="200"/>
        <w:jc w:val="left"/>
      </w:pPr>
      <w:r>
        <w:rPr>
          <w:rFonts w:ascii="Arial" w:hAnsi="Arial" w:eastAsia="等线" w:cs="Arial"/>
          <w:sz w:val="22"/>
        </w:rPr>
        <w:t>第二，适配工业界主流机器学习业务场景。随机森林算法架构、特征工程方法与模型优化策略，可直接应用于金融信贷违约预测、电商用户流失研判、医疗疾病二元诊断、工业设备故障检测等工业核心场景，具备极强的工程复用价值与落地性。</w:t>
      </w:r>
    </w:p>
    <w:p w14:paraId="1C29D45C">
      <w:pPr>
        <w:spacing w:before="120" w:after="120" w:line="288" w:lineRule="auto"/>
        <w:ind w:left="0" w:firstLine="440" w:firstLineChars="200"/>
        <w:jc w:val="left"/>
      </w:pPr>
      <w:r>
        <w:rPr>
          <w:rFonts w:ascii="Arial" w:hAnsi="Arial" w:eastAsia="等线" w:cs="Arial"/>
          <w:sz w:val="22"/>
        </w:rPr>
        <w:t>第三，挖掘历史数据的隐含关联规律。通过模型特征重要性量化分析，精准识别影响泰坦尼克号乘客生存状态的核心影响因子，从数据挖掘角度复盘灾害生存规律，实现大数据技术对历史事件的量化分析与客观解读。</w:t>
      </w:r>
    </w:p>
    <w:p w14:paraId="2F130ABC">
      <w:pPr>
        <w:spacing w:before="320" w:after="120" w:line="288" w:lineRule="auto"/>
        <w:ind w:left="0"/>
        <w:jc w:val="left"/>
        <w:outlineLvl w:val="1"/>
      </w:pPr>
      <w:bookmarkStart w:id="7" w:name="heading_5"/>
      <w:bookmarkStart w:id="8" w:name="_Toc4616"/>
      <w:r>
        <w:rPr>
          <w:rFonts w:ascii="Arial" w:hAnsi="Arial" w:eastAsia="等线" w:cs="Arial"/>
          <w:b/>
          <w:sz w:val="32"/>
        </w:rPr>
        <w:t>1.2 国内外研究现状与文献调研</w:t>
      </w:r>
      <w:bookmarkEnd w:id="7"/>
      <w:bookmarkEnd w:id="8"/>
    </w:p>
    <w:p w14:paraId="74B4288D">
      <w:pPr>
        <w:spacing w:before="300" w:after="120" w:line="288" w:lineRule="auto"/>
        <w:ind w:left="0"/>
        <w:jc w:val="left"/>
        <w:outlineLvl w:val="2"/>
      </w:pPr>
      <w:bookmarkStart w:id="9" w:name="heading_6"/>
      <w:r>
        <w:rPr>
          <w:rFonts w:ascii="Arial" w:hAnsi="Arial" w:eastAsia="等线" w:cs="Arial"/>
          <w:b/>
          <w:sz w:val="30"/>
        </w:rPr>
        <w:t>1.2.1 国外研究现状</w:t>
      </w:r>
      <w:bookmarkEnd w:id="9"/>
    </w:p>
    <w:p w14:paraId="1E13D879">
      <w:pPr>
        <w:spacing w:before="120" w:after="120" w:line="288" w:lineRule="auto"/>
        <w:ind w:left="0" w:firstLine="440" w:firstLineChars="200"/>
        <w:jc w:val="left"/>
      </w:pPr>
      <w:r>
        <w:rPr>
          <w:rFonts w:ascii="Arial" w:hAnsi="Arial" w:eastAsia="等线" w:cs="Arial"/>
          <w:sz w:val="22"/>
        </w:rPr>
        <w:t>国外针对机器学习分类算法与集成学习理论的研究起步较早，理论体系完善、技术迭代成熟。1984年，Breiman等学者提出分类与回归树（CART）算法，以基尼系数作为节点分裂评判准则，构建二叉结构化决策树模型，奠定了现代树类机器学习算法的理论基础，成为后续集成树模型的核心基学习器。1996年，Breiman进一步提出Bagging自助聚合集成框架，通过有放回随机采样生成多组独立训练子集，完成多弱学习器训练与结果融合，有效降低单一模型的预测方差，显著提升模型的稳定性与泛化能力。</w:t>
      </w:r>
    </w:p>
    <w:p w14:paraId="46D4316E">
      <w:pPr>
        <w:spacing w:before="120" w:after="120" w:line="288" w:lineRule="auto"/>
        <w:ind w:left="0" w:firstLine="440" w:firstLineChars="200"/>
        <w:jc w:val="left"/>
      </w:pPr>
      <w:r>
        <w:rPr>
          <w:rFonts w:ascii="Arial" w:hAnsi="Arial" w:eastAsia="等线" w:cs="Arial"/>
          <w:sz w:val="22"/>
        </w:rPr>
        <w:t>2001年，Breiman在传统Bagging框架基础上引入特征随机筛选机制，正式提出随机森林算法。该算法通过样本与特征的双重随机采样，弱化各基学习器之间的相关性，大幅提升集成模型的分类精度与抗过拟合性能，自此成为结构化数据分类任务的标杆算法。在数据集应用研究领域，国外诸多学者基于泰坦尼克基准数据集开展多算法对比验证实验。John（2018）通过对比逻辑回归、决策树、支持向量机、随机森林四类经典算法的分类性能，验证了随机森林在小样本、类别不平衡数据集场景下的适配优势。Smith（2020）通过精细化特征工程优化策略提升泰坦尼克数据集的模型预测精度，证实人工特征衍生对模型性能提升的有效性与必要性。</w:t>
      </w:r>
    </w:p>
    <w:p w14:paraId="15A744F6">
      <w:pPr>
        <w:spacing w:before="120" w:after="120" w:line="288" w:lineRule="auto"/>
        <w:ind w:firstLine="440" w:firstLineChars="200"/>
        <w:jc w:val="left"/>
      </w:pPr>
      <w:r>
        <w:rPr>
          <w:rFonts w:ascii="Arial" w:hAnsi="Arial" w:eastAsia="等线" w:cs="Arial"/>
          <w:sz w:val="22"/>
        </w:rPr>
        <w:t>在模型评估体系研究领域，Fawcett（2006）系统阐释了ROC曲线与AUC值在二分类模型性能评估中的核心作用，明确其在不平衡数据场景下的独特评估优势。Davis（2019）完善了PR曲线的理论体系与评价标准，有效弥补了ROC曲线在极度不平衡数据集下的评价缺陷，为本研究多维度评估体系的构建提供了核心理论依据与技术支撑。</w:t>
      </w:r>
    </w:p>
    <w:p w14:paraId="1CE01260">
      <w:pPr>
        <w:spacing w:before="300" w:after="120" w:line="288" w:lineRule="auto"/>
        <w:ind w:left="0"/>
        <w:jc w:val="left"/>
        <w:outlineLvl w:val="2"/>
      </w:pPr>
      <w:bookmarkStart w:id="10" w:name="heading_7"/>
      <w:r>
        <w:rPr>
          <w:rFonts w:ascii="Arial" w:hAnsi="Arial" w:eastAsia="等线" w:cs="Arial"/>
          <w:b/>
          <w:sz w:val="30"/>
        </w:rPr>
        <w:t>1.2.2 国内研究现状</w:t>
      </w:r>
      <w:bookmarkEnd w:id="10"/>
    </w:p>
    <w:p w14:paraId="72D7E227">
      <w:pPr>
        <w:spacing w:before="120" w:after="120" w:line="288" w:lineRule="auto"/>
        <w:ind w:left="0" w:firstLine="440" w:firstLineChars="200"/>
        <w:jc w:val="left"/>
      </w:pPr>
      <w:r>
        <w:rPr>
          <w:rFonts w:ascii="Arial" w:hAnsi="Arial" w:eastAsia="等线" w:cs="Arial"/>
          <w:sz w:val="22"/>
        </w:rPr>
        <w:t>国内机器学习领域研究起步相对较晚，但发展速度快、场景适配性强，聚焦算法优化与产业落地两大核心方向。国内学者针对随机森林算法的固有缺陷开展大量优化研究工作，王海波等（2021）针对传统随机森林对不平衡数据少数类样本识别能力不足的问题，提出加权改进随机森林算法，通过自适应调整样本权重提升少数类样本的分类精度。李萌等（2022）将网格搜索算法与随机森林相结合，实现模型超参数的自动化寻优，有效解决人工调参的主观性与局限性问题。</w:t>
      </w:r>
    </w:p>
    <w:p w14:paraId="702B88CA">
      <w:pPr>
        <w:spacing w:before="120" w:after="120" w:line="288" w:lineRule="auto"/>
        <w:ind w:left="0" w:firstLine="440" w:firstLineChars="200"/>
        <w:jc w:val="left"/>
      </w:pPr>
      <w:r>
        <w:rPr>
          <w:rFonts w:ascii="Arial" w:hAnsi="Arial" w:eastAsia="等线" w:cs="Arial"/>
          <w:sz w:val="22"/>
        </w:rPr>
        <w:t>在泰坦尼克数据集的应用研究方面，张宇（2020）基于随机森林算法完成乘客生存预测建模实验，验证了性别、舱位等级为影响乘客生存状态的核心特征。刘佳乐（2023）对比多种数据预处理方案对模型性能的影响，证实缺失值中位数填充、类别特征独热编码为该数据集的最优预处理策略。同时，国内各大高校普遍将泰坦尼克号生存预测作为机器学习课程的核心教学实验，形成了标准化的实验流程与教学体系，充分印证该数据集的教学价值与实践价值。</w:t>
      </w:r>
    </w:p>
    <w:p w14:paraId="08B0C2C3">
      <w:pPr>
        <w:spacing w:before="300" w:after="120" w:line="288" w:lineRule="auto"/>
        <w:ind w:left="0"/>
        <w:jc w:val="left"/>
        <w:outlineLvl w:val="2"/>
      </w:pPr>
      <w:bookmarkStart w:id="11" w:name="heading_8"/>
      <w:r>
        <w:rPr>
          <w:rFonts w:ascii="Arial" w:hAnsi="Arial" w:eastAsia="等线" w:cs="Arial"/>
          <w:b/>
          <w:sz w:val="30"/>
        </w:rPr>
        <w:t>1.2.3 现有研究不足</w:t>
      </w:r>
      <w:bookmarkEnd w:id="11"/>
    </w:p>
    <w:p w14:paraId="6F12FF00">
      <w:pPr>
        <w:spacing w:before="120" w:after="120" w:line="288" w:lineRule="auto"/>
        <w:ind w:left="0" w:firstLine="440" w:firstLineChars="200"/>
        <w:jc w:val="left"/>
      </w:pPr>
      <w:r>
        <w:rPr>
          <w:rFonts w:ascii="Arial" w:hAnsi="Arial" w:eastAsia="等线" w:cs="Arial"/>
          <w:sz w:val="22"/>
        </w:rPr>
        <w:t>综合梳理国内外现有研究成果，当前相关研究仍存在若干短板与不足：其一，多数研究仅聚焦模型预测精度的结果分析，缺少对算法目标函数、迭代求解机制、优化逻辑的系统性理论推导，研究理论深度不足；其二，多数实验仅采用单一准确率评价模型性能，评估体系较为片面，无法全面反映模型的泛化能力与固有缺陷；其三，针对数据集类别不平衡问题的优化方案阐述较为笼统，缺乏可落地、可验证的具体优化策略；其四，多数实验报告结构较为简略、数据论证不够充分，无法满足标准化科研实验报告的撰写规范。本研究针对性弥补上述不足，完善算法理论推导、构建全方位评估体系、细化落地性优化方案，提升实验研究的完整性与严谨性。</w:t>
      </w:r>
    </w:p>
    <w:p w14:paraId="56CDFF56">
      <w:pPr>
        <w:spacing w:before="320" w:after="120" w:line="288" w:lineRule="auto"/>
        <w:ind w:left="0"/>
        <w:jc w:val="left"/>
        <w:outlineLvl w:val="1"/>
      </w:pPr>
      <w:bookmarkStart w:id="12" w:name="_Toc17640"/>
      <w:bookmarkStart w:id="13" w:name="heading_9"/>
      <w:r>
        <w:rPr>
          <w:rFonts w:ascii="Arial" w:hAnsi="Arial" w:eastAsia="等线" w:cs="Arial"/>
          <w:b/>
          <w:sz w:val="32"/>
        </w:rPr>
        <w:t>1.3 主要研究内容与技术路线</w:t>
      </w:r>
      <w:bookmarkEnd w:id="12"/>
      <w:bookmarkEnd w:id="13"/>
    </w:p>
    <w:p w14:paraId="290CB3A9">
      <w:pPr>
        <w:spacing w:before="300" w:after="120" w:line="288" w:lineRule="auto"/>
        <w:ind w:left="0"/>
        <w:jc w:val="left"/>
        <w:outlineLvl w:val="2"/>
      </w:pPr>
      <w:bookmarkStart w:id="14" w:name="heading_10"/>
      <w:r>
        <w:rPr>
          <w:rFonts w:ascii="Arial" w:hAnsi="Arial" w:eastAsia="等线" w:cs="Arial"/>
          <w:b/>
          <w:sz w:val="30"/>
        </w:rPr>
        <w:t>1.3.1 主要研究内容</w:t>
      </w:r>
      <w:bookmarkEnd w:id="14"/>
    </w:p>
    <w:p w14:paraId="6F568295">
      <w:pPr>
        <w:spacing w:before="120" w:after="120" w:line="288" w:lineRule="auto"/>
        <w:ind w:left="0" w:firstLine="440" w:firstLineChars="200"/>
        <w:jc w:val="left"/>
      </w:pPr>
      <w:r>
        <w:rPr>
          <w:rFonts w:ascii="Arial" w:hAnsi="Arial" w:eastAsia="等线" w:cs="Arial"/>
          <w:sz w:val="22"/>
        </w:rPr>
        <w:t>本研究围绕泰坦尼克号乘客生存预测二分类任务，开展全流程、系统性的机器学习实验研究，核心研究内容如下：</w:t>
      </w:r>
    </w:p>
    <w:p w14:paraId="52081861">
      <w:pPr>
        <w:spacing w:before="120" w:after="120" w:line="288" w:lineRule="auto"/>
        <w:ind w:left="0" w:firstLine="440" w:firstLineChars="200"/>
        <w:jc w:val="left"/>
      </w:pPr>
      <w:r>
        <w:rPr>
          <w:rFonts w:ascii="Arial" w:hAnsi="Arial" w:eastAsia="等线" w:cs="Arial"/>
          <w:sz w:val="22"/>
        </w:rPr>
        <w:t>（1）数据集预处理研究：对原始数据集开展缺失值检测与补全、冗余特征剔除、异常数据过滤、类别特征编码、高维特征衍生等工作，系统性解决原始数据集的各类质量缺陷。</w:t>
      </w:r>
    </w:p>
    <w:p w14:paraId="5537B7FF">
      <w:pPr>
        <w:spacing w:before="120" w:after="120" w:line="288" w:lineRule="auto"/>
        <w:ind w:left="0" w:firstLine="440" w:firstLineChars="200"/>
        <w:jc w:val="left"/>
      </w:pPr>
      <w:r>
        <w:rPr>
          <w:rFonts w:ascii="Arial" w:hAnsi="Arial" w:eastAsia="等线" w:cs="Arial"/>
          <w:sz w:val="22"/>
        </w:rPr>
        <w:t>（2）算法理论机制研究：系统推导随机森林算法的目标函数、基尼系数分裂准则、双重随机采样机制、迭代求解流程与投票决策规则，夯实实验研究的理论基础。</w:t>
      </w:r>
    </w:p>
    <w:p w14:paraId="2B53B1DD">
      <w:pPr>
        <w:spacing w:before="120" w:after="120" w:line="288" w:lineRule="auto"/>
        <w:ind w:left="0" w:firstLine="440" w:firstLineChars="200"/>
        <w:jc w:val="left"/>
      </w:pPr>
      <w:r>
        <w:rPr>
          <w:rFonts w:ascii="Arial" w:hAnsi="Arial" w:eastAsia="等线" w:cs="Arial"/>
          <w:sz w:val="22"/>
        </w:rPr>
        <w:t>（3）模型构建与训练研究：基于Scikit-learn框架搭建标准化随机森林机器学习流水线，完成模型参数配置、模型训练与样本预测工作。</w:t>
      </w:r>
    </w:p>
    <w:p w14:paraId="33239C3F">
      <w:pPr>
        <w:spacing w:before="120" w:after="120" w:line="288" w:lineRule="auto"/>
        <w:ind w:left="0" w:firstLine="440" w:firstLineChars="200"/>
        <w:jc w:val="left"/>
      </w:pPr>
      <w:r>
        <w:rPr>
          <w:rFonts w:ascii="Arial" w:hAnsi="Arial" w:eastAsia="等线" w:cs="Arial"/>
          <w:sz w:val="22"/>
        </w:rPr>
        <w:t>（4）多维度性能评估研究：融合量化指标计算、可视化图表分析、交叉验证方法，全方位评价模型的分类精度、泛化能力与拟合状态。</w:t>
      </w:r>
    </w:p>
    <w:p w14:paraId="404BDA62">
      <w:pPr>
        <w:spacing w:before="120" w:after="120" w:line="288" w:lineRule="auto"/>
        <w:ind w:left="0" w:firstLine="440" w:firstLineChars="200"/>
        <w:jc w:val="left"/>
      </w:pPr>
      <w:r>
        <w:rPr>
          <w:rFonts w:ascii="Arial" w:hAnsi="Arial" w:eastAsia="等线" w:cs="Arial"/>
          <w:sz w:val="22"/>
        </w:rPr>
        <w:t>（5）缺陷分析与优化研究：系统总结数据集与模型的核心缺陷，从样本、特征、算法、参数四个维度制定针对性、可落地的优化方案。</w:t>
      </w:r>
    </w:p>
    <w:p w14:paraId="7E890C66">
      <w:pPr>
        <w:spacing w:before="300" w:after="120" w:line="288" w:lineRule="auto"/>
        <w:ind w:left="0"/>
        <w:jc w:val="left"/>
        <w:outlineLvl w:val="2"/>
      </w:pPr>
      <w:bookmarkStart w:id="15" w:name="heading_11"/>
      <w:r>
        <w:rPr>
          <w:rFonts w:ascii="Arial" w:hAnsi="Arial" w:eastAsia="等线" w:cs="Arial"/>
          <w:b/>
          <w:sz w:val="30"/>
        </w:rPr>
        <w:t>1.3.2 技术路线</w:t>
      </w:r>
      <w:bookmarkEnd w:id="15"/>
    </w:p>
    <w:p w14:paraId="56592CEC">
      <w:pPr>
        <w:spacing w:before="120" w:after="120" w:line="288" w:lineRule="auto"/>
        <w:ind w:left="0" w:firstLine="440" w:firstLineChars="200"/>
        <w:jc w:val="left"/>
      </w:pPr>
      <w:r>
        <w:rPr>
          <w:rFonts w:ascii="Arial" w:hAnsi="Arial" w:eastAsia="等线" w:cs="Arial"/>
          <w:sz w:val="22"/>
        </w:rPr>
        <w:t>本研究严格遵循机器学习标准化建模流程，整体技术路线如下：数据集获取与解析→数据清洗与预处理→特征工程构建与筛选→训练集、测试集划分→模型搭建与参数配置→模型迭代训练与求解→样本预测→多维度模型性能评估→模型缺陷分析→优化方案设计→实验总结与展望。</w:t>
      </w:r>
    </w:p>
    <w:p w14:paraId="7B7C71CE">
      <w:pPr>
        <w:spacing w:before="320" w:after="120" w:line="288" w:lineRule="auto"/>
        <w:ind w:left="0"/>
        <w:jc w:val="left"/>
        <w:outlineLvl w:val="1"/>
      </w:pPr>
      <w:bookmarkStart w:id="16" w:name="heading_12"/>
      <w:bookmarkStart w:id="17" w:name="_Toc10283"/>
      <w:r>
        <w:rPr>
          <w:rFonts w:ascii="Arial" w:hAnsi="Arial" w:eastAsia="等线" w:cs="Arial"/>
          <w:b/>
          <w:sz w:val="32"/>
        </w:rPr>
        <w:t>1.4 论文整体结构</w:t>
      </w:r>
      <w:bookmarkEnd w:id="16"/>
      <w:bookmarkEnd w:id="17"/>
    </w:p>
    <w:p w14:paraId="135B2FAE">
      <w:pPr>
        <w:spacing w:before="120" w:after="120" w:line="288" w:lineRule="auto"/>
        <w:ind w:left="0" w:firstLine="440" w:firstLineChars="200"/>
        <w:jc w:val="left"/>
      </w:pPr>
      <w:r>
        <w:rPr>
          <w:rFonts w:ascii="Arial" w:hAnsi="Arial" w:eastAsia="等线" w:cs="Arial"/>
          <w:sz w:val="22"/>
        </w:rPr>
        <w:t>本文共设置八个核心章节，各章节逻辑层层递进、相互支撑。第一章为绪论，系统阐述研究背景、研究意义、国内外研究现状、核心研究内容与技术路线；第二章为相关理论与算法原理，详细推导机器学习二分类理论、决策树与随机森林算法原理、数据预处理技术及模型评估指标体系；第三章为实验环境与数据集分析，介绍实验软硬件配置、数据集概况、字段特征及固有缺陷；第四章为实验设计与数据预处理，详细说明数据处理全流程与核心技术方案；第五章为模型构建、训练与求解，完成模型搭建、参数配置与迭代求解；第六章为实验结果全方位分析，结合量化指标与可视化图表剖析模型性能与数据规律；第七章为模型缺陷总结与优化方案设计，针对性解决模型现存问题；第八章为总结与展望，梳理全文研究成果并展望后续研究方向。</w:t>
      </w:r>
    </w:p>
    <w:p w14:paraId="4FDD8125">
      <w:pPr>
        <w:spacing w:before="380" w:after="140" w:line="288" w:lineRule="auto"/>
        <w:ind w:left="0"/>
        <w:jc w:val="left"/>
        <w:outlineLvl w:val="0"/>
      </w:pPr>
      <w:bookmarkStart w:id="18" w:name="_Toc20846"/>
      <w:bookmarkStart w:id="19" w:name="heading_13"/>
      <w:r>
        <w:rPr>
          <w:rFonts w:ascii="Arial" w:hAnsi="Arial" w:eastAsia="等线" w:cs="Arial"/>
          <w:b/>
          <w:sz w:val="36"/>
        </w:rPr>
        <w:t>2 相关理论与算法原理</w:t>
      </w:r>
      <w:bookmarkEnd w:id="18"/>
      <w:bookmarkEnd w:id="19"/>
    </w:p>
    <w:p w14:paraId="413A1928">
      <w:pPr>
        <w:spacing w:before="320" w:after="120" w:line="288" w:lineRule="auto"/>
        <w:ind w:left="0"/>
        <w:jc w:val="left"/>
        <w:outlineLvl w:val="1"/>
      </w:pPr>
      <w:bookmarkStart w:id="20" w:name="heading_14"/>
      <w:bookmarkStart w:id="21" w:name="_Toc18550"/>
      <w:r>
        <w:rPr>
          <w:rFonts w:ascii="Arial" w:hAnsi="Arial" w:eastAsia="等线" w:cs="Arial"/>
          <w:b/>
          <w:sz w:val="32"/>
        </w:rPr>
        <w:t>2.1 机器学习二分类任务基础理论</w:t>
      </w:r>
      <w:bookmarkEnd w:id="20"/>
      <w:bookmarkEnd w:id="21"/>
    </w:p>
    <w:p w14:paraId="70FB5214">
      <w:pPr>
        <w:spacing w:before="120" w:after="120" w:line="288" w:lineRule="auto"/>
        <w:ind w:left="0" w:firstLine="440" w:firstLineChars="200"/>
        <w:jc w:val="left"/>
      </w:pPr>
      <w:r>
        <w:rPr>
          <w:rFonts w:ascii="Arial" w:hAnsi="Arial" w:eastAsia="等线" w:cs="Arial"/>
          <w:sz w:val="22"/>
        </w:rPr>
        <w:t>二分类任务是有监督机器学习的基础性核心任务，其核心目标是学习特征空间至标签空间的非线性映射关系，将样本划分至两个互斥且独立的类别。在本研究中，模型输入为乘客性别、舱位等级、年龄、家庭规模等多维特征，输出为乘客生存状态二元标签，其中标签0代表乘客死亡，标签1代表乘客存活。</w:t>
      </w:r>
    </w:p>
    <w:p w14:paraId="7E6FBFF0">
      <w:pPr>
        <w:spacing w:before="120" w:after="120" w:line="288" w:lineRule="auto"/>
        <w:ind w:left="0" w:firstLine="440" w:firstLineChars="200"/>
        <w:jc w:val="left"/>
      </w:pPr>
      <w:r>
        <w:rPr>
          <w:rFonts w:ascii="Arial" w:hAnsi="Arial" w:eastAsia="等线" w:cs="Arial"/>
          <w:sz w:val="22"/>
        </w:rPr>
        <w:t>设实验数据集样本集合为</w:t>
      </w:r>
      <m:oMath>
        <m:r>
          <m:rPr/>
          <w:rPr>
            <w:rFonts w:ascii="Cambria Math" w:hAnsi="Cambria Math"/>
          </w:rPr>
          <m:t>D={(</m:t>
        </m:r>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y</m:t>
            </m:r>
          </m:e>
          <m:sub>
            <m:r>
              <m:rPr/>
              <w:rPr>
                <w:rFonts w:ascii="Cambria Math" w:hAnsi="Cambria Math"/>
              </w:rPr>
              <m:t>i</m:t>
            </m:r>
          </m:sub>
        </m:sSub>
        <m:r>
          <m:rPr/>
          <w:rPr>
            <w:rFonts w:ascii="Cambria Math" w:hAnsi="Cambria Math"/>
          </w:rPr>
          <m:t>)|i=1,2,...,n}</m:t>
        </m:r>
      </m:oMath>
      <w:r>
        <w:rPr>
          <w:rFonts w:ascii="Arial" w:hAnsi="Arial" w:eastAsia="等线" w:cs="Arial"/>
          <w:sz w:val="22"/>
        </w:rPr>
        <w:t>，其中</w:t>
      </w:r>
      <m:oMath>
        <m:sSub>
          <m:sSubPr/>
          <m:e>
            <m:r>
              <m:rPr/>
              <w:rPr>
                <w:rFonts w:ascii="Cambria Math" w:hAnsi="Cambria Math"/>
              </w:rPr>
              <m:t>x</m:t>
            </m:r>
          </m:e>
          <m:sub>
            <m:r>
              <m:rPr/>
              <w:rPr>
                <w:rFonts w:ascii="Cambria Math" w:hAnsi="Cambria Math"/>
              </w:rPr>
              <m:t>i</m:t>
            </m:r>
          </m:sub>
        </m:sSub>
      </m:oMath>
      <w:r>
        <w:rPr>
          <w:rFonts w:ascii="Arial" w:hAnsi="Arial" w:eastAsia="等线" w:cs="Arial"/>
          <w:sz w:val="22"/>
        </w:rPr>
        <w:t>为第</w:t>
      </w:r>
      <m:oMath>
        <m:r>
          <m:rPr/>
          <w:rPr>
            <w:rFonts w:ascii="Cambria Math" w:hAnsi="Cambria Math"/>
          </w:rPr>
          <m:t>i</m:t>
        </m:r>
      </m:oMath>
      <w:r>
        <w:rPr>
          <w:rFonts w:ascii="Arial" w:hAnsi="Arial" w:eastAsia="等线" w:cs="Arial"/>
          <w:sz w:val="22"/>
        </w:rPr>
        <w:t>个样本的多维特征向量，</w:t>
      </w:r>
      <m:oMath>
        <m:sSub>
          <m:sSubPr/>
          <m:e>
            <m:r>
              <m:rPr/>
              <w:rPr>
                <w:rFonts w:ascii="Cambria Math" w:hAnsi="Cambria Math"/>
              </w:rPr>
              <m:t>y</m:t>
            </m:r>
          </m:e>
          <m:sub>
            <m:r>
              <m:rPr/>
              <w:rPr>
                <w:rFonts w:ascii="Cambria Math" w:hAnsi="Cambria Math"/>
              </w:rPr>
              <m:t>i</m:t>
            </m:r>
          </m:sub>
        </m:sSub>
        <m:r>
          <m:rPr/>
          <w:rPr>
            <w:rFonts w:ascii="Cambria Math" w:hAnsi="Cambria Math"/>
          </w:rPr>
          <m:t>∈{0,1}</m:t>
        </m:r>
      </m:oMath>
      <w:r>
        <w:rPr>
          <w:rFonts w:ascii="Arial" w:hAnsi="Arial" w:eastAsia="等线" w:cs="Arial"/>
          <w:sz w:val="22"/>
        </w:rPr>
        <w:t>为样本二分类真实标签，</w:t>
      </w:r>
      <m:oMath>
        <m:r>
          <m:rPr/>
          <w:rPr>
            <w:rFonts w:ascii="Cambria Math" w:hAnsi="Cambria Math"/>
          </w:rPr>
          <m:t>n</m:t>
        </m:r>
      </m:oMath>
      <w:r>
        <w:rPr>
          <w:rFonts w:ascii="Arial" w:hAnsi="Arial" w:eastAsia="等线" w:cs="Arial"/>
          <w:sz w:val="22"/>
        </w:rPr>
        <w:t>为数据集样本总量。二分类模型的核心优化目标为求解最优映射函数</w:t>
      </w:r>
      <m:oMath>
        <m:r>
          <m:rPr/>
          <w:rPr>
            <w:rFonts w:ascii="Cambria Math" w:hAnsi="Cambria Math"/>
          </w:rPr>
          <m:t>f(x)</m:t>
        </m:r>
      </m:oMath>
      <w:r>
        <w:rPr>
          <w:rFonts w:ascii="Arial" w:hAnsi="Arial" w:eastAsia="等线" w:cs="Arial"/>
          <w:sz w:val="22"/>
        </w:rPr>
        <w:t>，使模型预测值</w:t>
      </w:r>
      <m:oMath>
        <m:sSub>
          <m:sSubPr/>
          <m:e>
            <m:limUpp>
              <m:limUppPr/>
              <m:e>
                <m:r>
                  <m:rPr/>
                  <w:rPr>
                    <w:rFonts w:ascii="Cambria Math" w:hAnsi="Cambria Math"/>
                  </w:rPr>
                  <m:t>y</m:t>
                </m:r>
              </m:e>
              <m:lim>
                <m:r>
                  <m:rPr/>
                  <w:rPr>
                    <w:rFonts w:ascii="Cambria Math" w:hAnsi="Cambria Math"/>
                  </w:rPr>
                  <m:t>^</m:t>
                </m:r>
              </m:lim>
            </m:limUpp>
          </m:e>
          <m:sub>
            <m:r>
              <m:rPr/>
              <w:rPr>
                <w:rFonts w:ascii="Cambria Math" w:hAnsi="Cambria Math"/>
              </w:rPr>
              <m:t>i</m:t>
            </m:r>
          </m:sub>
        </m:sSub>
        <m:r>
          <m:rPr/>
          <w:rPr>
            <w:rFonts w:ascii="Cambria Math" w:hAnsi="Cambria Math"/>
          </w:rPr>
          <m:t>=f(</m:t>
        </m:r>
        <m:sSub>
          <m:sSubPr/>
          <m:e>
            <m:r>
              <m:rPr/>
              <w:rPr>
                <w:rFonts w:ascii="Cambria Math" w:hAnsi="Cambria Math"/>
              </w:rPr>
              <m:t>x</m:t>
            </m:r>
          </m:e>
          <m:sub>
            <m:r>
              <m:rPr/>
              <w:rPr>
                <w:rFonts w:ascii="Cambria Math" w:hAnsi="Cambria Math"/>
              </w:rPr>
              <m:t>i</m:t>
            </m:r>
          </m:sub>
        </m:sSub>
        <m:r>
          <m:rPr/>
          <w:rPr>
            <w:rFonts w:ascii="Cambria Math" w:hAnsi="Cambria Math"/>
          </w:rPr>
          <m:t>)</m:t>
        </m:r>
      </m:oMath>
      <w:r>
        <w:rPr>
          <w:rFonts w:ascii="Arial" w:hAnsi="Arial" w:eastAsia="等线" w:cs="Arial"/>
          <w:sz w:val="22"/>
        </w:rPr>
        <w:t>与真实标签</w:t>
      </w:r>
      <m:oMath>
        <m:sSub>
          <m:sSubPr/>
          <m:e>
            <m:r>
              <m:rPr/>
              <w:rPr>
                <w:rFonts w:ascii="Cambria Math" w:hAnsi="Cambria Math"/>
              </w:rPr>
              <m:t>y</m:t>
            </m:r>
          </m:e>
          <m:sub>
            <m:r>
              <m:rPr/>
              <w:rPr>
                <w:rFonts w:ascii="Cambria Math" w:hAnsi="Cambria Math"/>
              </w:rPr>
              <m:t>i</m:t>
            </m:r>
          </m:sub>
        </m:sSub>
      </m:oMath>
      <w:r>
        <w:rPr>
          <w:rFonts w:ascii="Arial" w:hAnsi="Arial" w:eastAsia="等线" w:cs="Arial"/>
          <w:sz w:val="22"/>
        </w:rPr>
        <w:t>的误差最小化，同时保证模型具备最优的泛化性能。</w:t>
      </w:r>
    </w:p>
    <w:p w14:paraId="504AB30D">
      <w:pPr>
        <w:spacing w:before="320" w:after="120" w:line="288" w:lineRule="auto"/>
        <w:ind w:left="0"/>
        <w:jc w:val="left"/>
        <w:outlineLvl w:val="1"/>
      </w:pPr>
      <w:bookmarkStart w:id="22" w:name="heading_15"/>
      <w:bookmarkStart w:id="23" w:name="_Toc1817"/>
      <w:r>
        <w:rPr>
          <w:rFonts w:ascii="Arial" w:hAnsi="Arial" w:eastAsia="等线" w:cs="Arial"/>
          <w:b/>
          <w:sz w:val="32"/>
        </w:rPr>
        <w:t>2.2 决策树</w:t>
      </w:r>
      <w:r>
        <w:rPr>
          <w:rFonts w:hint="eastAsia" w:ascii="Arial" w:hAnsi="Arial" w:eastAsia="等线" w:cs="Arial"/>
          <w:b/>
          <w:sz w:val="32"/>
          <w:lang w:val="en-US" w:eastAsia="zh-CN"/>
        </w:rPr>
        <w:t>基</w:t>
      </w:r>
      <w:r>
        <w:rPr>
          <w:rFonts w:ascii="Arial" w:hAnsi="Arial" w:eastAsia="等线" w:cs="Arial"/>
          <w:b/>
          <w:sz w:val="32"/>
        </w:rPr>
        <w:t>模型原理</w:t>
      </w:r>
      <w:bookmarkEnd w:id="22"/>
      <w:bookmarkEnd w:id="23"/>
    </w:p>
    <w:p w14:paraId="1652C27D">
      <w:pPr>
        <w:spacing w:before="120" w:after="120" w:line="288" w:lineRule="auto"/>
        <w:ind w:left="0" w:firstLine="440" w:firstLineChars="200"/>
        <w:jc w:val="left"/>
      </w:pPr>
      <w:r>
        <w:rPr>
          <w:rFonts w:ascii="Arial" w:hAnsi="Arial" w:eastAsia="等线" w:cs="Arial"/>
          <w:sz w:val="22"/>
        </w:rPr>
        <w:t>随机森林的基础学习器为CART分类与回归决策树，单棵决策树通过递归式特征节点分裂构建树形分类结构，以基尼系数作为节点分裂的核心评判标准，通过度量数据集纯度实现最优特征分割。基尼系数数值与数据集纯度呈负相关，基尼系数越小，数据集类别纯度越高，节点分裂效果越优。</w:t>
      </w:r>
    </w:p>
    <w:p w14:paraId="0097C19C">
      <w:pPr>
        <w:spacing w:before="300" w:after="120" w:line="288" w:lineRule="auto"/>
        <w:ind w:left="0"/>
        <w:jc w:val="left"/>
        <w:outlineLvl w:val="2"/>
      </w:pPr>
      <w:bookmarkStart w:id="24" w:name="heading_16"/>
      <w:r>
        <w:rPr>
          <w:rFonts w:ascii="Arial" w:hAnsi="Arial" w:eastAsia="等线" w:cs="Arial"/>
          <w:b/>
          <w:sz w:val="30"/>
        </w:rPr>
        <w:t>2.2.1 基尼系数公式</w:t>
      </w:r>
      <w:bookmarkEnd w:id="24"/>
    </w:p>
    <w:p w14:paraId="0795C0F9">
      <w:pPr>
        <w:spacing w:before="120" w:after="120" w:line="288" w:lineRule="auto"/>
        <w:ind w:left="0" w:firstLine="440" w:firstLineChars="200"/>
        <w:jc w:val="left"/>
      </w:pPr>
      <w:r>
        <w:rPr>
          <w:rFonts w:ascii="Arial" w:hAnsi="Arial" w:eastAsia="等线" w:cs="Arial"/>
          <w:sz w:val="22"/>
        </w:rPr>
        <w:t>对于给定数据集</w:t>
      </w:r>
      <m:oMath>
        <m:r>
          <m:rPr/>
          <w:rPr>
            <w:rFonts w:ascii="Cambria Math" w:hAnsi="Cambria Math"/>
          </w:rPr>
          <m:t>D</m:t>
        </m:r>
      </m:oMath>
      <w:r>
        <w:rPr>
          <w:rFonts w:ascii="Arial" w:hAnsi="Arial" w:eastAsia="等线" w:cs="Arial"/>
          <w:sz w:val="22"/>
        </w:rPr>
        <w:t>，基尼系数的标准化计算公式如下：</w:t>
      </w:r>
    </w:p>
    <w:p w14:paraId="2BF0FB3A">
      <w:pPr>
        <w:spacing w:before="120" w:after="120" w:line="288" w:lineRule="auto"/>
        <w:ind w:left="0"/>
        <w:jc w:val="left"/>
      </w:pPr>
      <m:oMathPara>
        <m:oMathParaPr>
          <m:jc m:val="center"/>
        </m:oMathParaPr>
        <m:oMath>
          <m:r>
            <m:rPr/>
            <w:rPr>
              <w:rFonts w:ascii="Cambria Math" w:hAnsi="Cambria Math"/>
            </w:rPr>
            <m:t>Gini(D)=1−</m:t>
          </m:r>
          <m:nary>
            <m:naryPr>
              <m:chr m:val="∑"/>
              <m:grow m:val="1"/>
              <m:limLoc m:val="undOvr"/>
            </m:naryPr>
            <m:sub>
              <m:r>
                <m:rPr/>
                <w:rPr>
                  <w:rFonts w:ascii="Cambria Math" w:hAnsi="Cambria Math"/>
                </w:rPr>
                <m:t>k=1</m:t>
              </m:r>
            </m:sub>
            <m:sup>
              <m:r>
                <m:rPr/>
                <w:rPr>
                  <w:rFonts w:ascii="Cambria Math" w:hAnsi="Cambria Math"/>
                </w:rPr>
                <m:t>K</m:t>
              </m:r>
            </m:sup>
            <m:e>
              <m:sSubSup>
                <m:sSubSupPr/>
                <m:e>
                  <m:r>
                    <m:rPr/>
                    <w:rPr>
                      <w:rFonts w:ascii="Cambria Math" w:hAnsi="Cambria Math"/>
                    </w:rPr>
                    <m:t>p</m:t>
                  </m:r>
                </m:e>
                <m:sub>
                  <m:r>
                    <m:rPr/>
                    <w:rPr>
                      <w:rFonts w:ascii="Cambria Math" w:hAnsi="Cambria Math"/>
                    </w:rPr>
                    <m:t>k</m:t>
                  </m:r>
                </m:sub>
                <m:sup>
                  <m:r>
                    <m:rPr/>
                    <w:rPr>
                      <w:rFonts w:ascii="Cambria Math" w:hAnsi="Cambria Math"/>
                    </w:rPr>
                    <m:t>2</m:t>
                  </m:r>
                </m:sup>
              </m:sSubSup>
            </m:e>
          </m:nary>
        </m:oMath>
      </m:oMathPara>
    </w:p>
    <w:p w14:paraId="24756BCC">
      <w:pPr>
        <w:spacing w:before="120" w:after="120" w:line="288" w:lineRule="auto"/>
        <w:ind w:left="0"/>
        <w:jc w:val="left"/>
      </w:pPr>
      <w:r>
        <w:rPr>
          <w:rFonts w:ascii="Arial" w:hAnsi="Arial" w:eastAsia="等线" w:cs="Arial"/>
          <w:sz w:val="22"/>
        </w:rPr>
        <w:t>式中：</w:t>
      </w:r>
      <m:oMath>
        <m:r>
          <m:rPr/>
          <w:rPr>
            <w:rFonts w:ascii="Cambria Math" w:hAnsi="Cambria Math"/>
          </w:rPr>
          <m:t>K</m:t>
        </m:r>
      </m:oMath>
      <w:r>
        <w:rPr>
          <w:rFonts w:ascii="Arial" w:hAnsi="Arial" w:eastAsia="等线" w:cs="Arial"/>
          <w:sz w:val="22"/>
        </w:rPr>
        <w:t>为数据集类别数量，本研究为二分类任务，故</w:t>
      </w:r>
      <m:oMath>
        <m:r>
          <m:rPr/>
          <w:rPr>
            <w:rFonts w:ascii="Cambria Math" w:hAnsi="Cambria Math"/>
          </w:rPr>
          <m:t>K=2</m:t>
        </m:r>
      </m:oMath>
      <w:r>
        <w:rPr>
          <w:rFonts w:ascii="Arial" w:hAnsi="Arial" w:eastAsia="等线" w:cs="Arial"/>
          <w:sz w:val="22"/>
        </w:rPr>
        <w:t>；</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为第</w:t>
      </w:r>
      <m:oMath>
        <m:r>
          <m:rPr/>
          <w:rPr>
            <w:rFonts w:ascii="Cambria Math" w:hAnsi="Cambria Math"/>
          </w:rPr>
          <m:t>k</m:t>
        </m:r>
      </m:oMath>
      <w:r>
        <w:rPr>
          <w:rFonts w:ascii="Arial" w:hAnsi="Arial" w:eastAsia="等线" w:cs="Arial"/>
          <w:sz w:val="22"/>
        </w:rPr>
        <w:t>类样本在数据集中的样本占比。</w:t>
      </w:r>
    </w:p>
    <w:p w14:paraId="27BE719D">
      <w:pPr>
        <w:spacing w:before="120" w:after="120" w:line="288" w:lineRule="auto"/>
        <w:ind w:left="0" w:firstLine="440" w:firstLineChars="200"/>
        <w:jc w:val="left"/>
      </w:pPr>
      <w:r>
        <w:rPr>
          <w:rFonts w:ascii="Arial" w:hAnsi="Arial" w:eastAsia="等线" w:cs="Arial"/>
          <w:sz w:val="22"/>
        </w:rPr>
        <w:t>若依托特征</w:t>
      </w:r>
      <m:oMath>
        <m:r>
          <m:rPr/>
          <w:rPr>
            <w:rFonts w:ascii="Cambria Math" w:hAnsi="Cambria Math"/>
          </w:rPr>
          <m:t>A</m:t>
        </m:r>
      </m:oMath>
      <w:r>
        <w:rPr>
          <w:rFonts w:ascii="Arial" w:hAnsi="Arial" w:eastAsia="等线" w:cs="Arial"/>
          <w:sz w:val="22"/>
        </w:rPr>
        <w:t>将原始数据集</w:t>
      </w:r>
      <m:oMath>
        <m:r>
          <m:rPr/>
          <w:rPr>
            <w:rFonts w:ascii="Cambria Math" w:hAnsi="Cambria Math"/>
          </w:rPr>
          <m:t>D</m:t>
        </m:r>
      </m:oMath>
      <w:r>
        <w:rPr>
          <w:rFonts w:ascii="Arial" w:hAnsi="Arial" w:eastAsia="等线" w:cs="Arial"/>
          <w:sz w:val="22"/>
        </w:rPr>
        <w:t>划分为</w:t>
      </w:r>
      <m:oMath>
        <m:sSub>
          <m:sSubPr/>
          <m:e>
            <m:r>
              <m:rPr/>
              <w:rPr>
                <w:rFonts w:ascii="Cambria Math" w:hAnsi="Cambria Math"/>
              </w:rPr>
              <m:t>D</m:t>
            </m:r>
          </m:e>
          <m:sub>
            <m:r>
              <m:rPr/>
              <w:rPr>
                <w:rFonts w:ascii="Cambria Math" w:hAnsi="Cambria Math"/>
              </w:rPr>
              <m:t>1</m:t>
            </m:r>
          </m:sub>
        </m:sSub>
      </m:oMath>
      <w:r>
        <w:rPr>
          <w:rFonts w:ascii="Arial" w:hAnsi="Arial" w:eastAsia="等线" w:cs="Arial"/>
          <w:sz w:val="22"/>
        </w:rPr>
        <w:t>、</w:t>
      </w:r>
      <m:oMath>
        <m:sSub>
          <m:sSubPr/>
          <m:e>
            <m:r>
              <m:rPr/>
              <w:rPr>
                <w:rFonts w:ascii="Cambria Math" w:hAnsi="Cambria Math"/>
              </w:rPr>
              <m:t>D</m:t>
            </m:r>
          </m:e>
          <m:sub>
            <m:r>
              <m:rPr/>
              <w:rPr>
                <w:rFonts w:ascii="Cambria Math" w:hAnsi="Cambria Math"/>
              </w:rPr>
              <m:t>2</m:t>
            </m:r>
          </m:sub>
        </m:sSub>
      </m:oMath>
      <w:r>
        <w:rPr>
          <w:rFonts w:ascii="Arial" w:hAnsi="Arial" w:eastAsia="等线" w:cs="Arial"/>
          <w:sz w:val="22"/>
        </w:rPr>
        <w:t>两个子集，则特征分割后的加权基尼系数计算公式为：</w:t>
      </w:r>
    </w:p>
    <w:p w14:paraId="3CC79C60">
      <w:pPr>
        <w:spacing w:before="120" w:after="120" w:line="288" w:lineRule="auto"/>
        <w:ind w:left="0"/>
        <w:jc w:val="left"/>
      </w:pPr>
      <m:oMathPara>
        <m:oMathParaPr>
          <m:jc m:val="center"/>
        </m:oMathParaPr>
        <m:oMath>
          <m:r>
            <m:rPr/>
            <w:rPr>
              <w:rFonts w:ascii="Cambria Math" w:hAnsi="Cambria Math"/>
            </w:rPr>
            <m:t>Gini(D,A)=</m:t>
          </m:r>
          <m:f>
            <m:fPr/>
            <m:num>
              <m:r>
                <m:rPr/>
                <w:rPr>
                  <w:rFonts w:ascii="Cambria Math" w:hAnsi="Cambria Math"/>
                </w:rPr>
                <m:t>|</m:t>
              </m:r>
              <m:sSub>
                <m:sSubPr/>
                <m:e>
                  <m:r>
                    <m:rPr/>
                    <w:rPr>
                      <w:rFonts w:ascii="Cambria Math" w:hAnsi="Cambria Math"/>
                    </w:rPr>
                    <m:t>D</m:t>
                  </m:r>
                </m:e>
                <m:sub>
                  <m:r>
                    <m:rPr/>
                    <w:rPr>
                      <w:rFonts w:ascii="Cambria Math" w:hAnsi="Cambria Math"/>
                    </w:rPr>
                    <m:t>1</m:t>
                  </m:r>
                </m:sub>
              </m:sSub>
              <m:r>
                <m:rPr/>
                <w:rPr>
                  <w:rFonts w:ascii="Cambria Math" w:hAnsi="Cambria Math"/>
                </w:rPr>
                <m:t>|</m:t>
              </m:r>
            </m:num>
            <m:den>
              <m:r>
                <m:rPr/>
                <w:rPr>
                  <w:rFonts w:ascii="Cambria Math" w:hAnsi="Cambria Math"/>
                </w:rPr>
                <m:t>|D|</m:t>
              </m:r>
            </m:den>
          </m:f>
          <m:r>
            <m:rPr/>
            <w:rPr>
              <w:rFonts w:ascii="Cambria Math" w:hAnsi="Cambria Math"/>
            </w:rPr>
            <m:t>Gini(</m:t>
          </m:r>
          <m:sSub>
            <m:sSubPr/>
            <m:e>
              <m:r>
                <m:rPr/>
                <w:rPr>
                  <w:rFonts w:ascii="Cambria Math" w:hAnsi="Cambria Math"/>
                </w:rPr>
                <m:t>D</m:t>
              </m:r>
            </m:e>
            <m:sub>
              <m:r>
                <m:rPr/>
                <w:rPr>
                  <w:rFonts w:ascii="Cambria Math" w:hAnsi="Cambria Math"/>
                </w:rPr>
                <m:t>1</m:t>
              </m:r>
            </m:sub>
          </m:sSub>
          <m:r>
            <m:rPr/>
            <w:rPr>
              <w:rFonts w:ascii="Cambria Math" w:hAnsi="Cambria Math"/>
            </w:rPr>
            <m:t>)+</m:t>
          </m:r>
          <m:f>
            <m:fPr/>
            <m:num>
              <m:r>
                <m:rPr/>
                <w:rPr>
                  <w:rFonts w:ascii="Cambria Math" w:hAnsi="Cambria Math"/>
                </w:rPr>
                <m:t>|</m:t>
              </m:r>
              <m:sSub>
                <m:sSubPr/>
                <m:e>
                  <m:r>
                    <m:rPr/>
                    <w:rPr>
                      <w:rFonts w:ascii="Cambria Math" w:hAnsi="Cambria Math"/>
                    </w:rPr>
                    <m:t>D</m:t>
                  </m:r>
                </m:e>
                <m:sub>
                  <m:r>
                    <m:rPr/>
                    <w:rPr>
                      <w:rFonts w:ascii="Cambria Math" w:hAnsi="Cambria Math"/>
                    </w:rPr>
                    <m:t>2</m:t>
                  </m:r>
                </m:sub>
              </m:sSub>
              <m:r>
                <m:rPr/>
                <w:rPr>
                  <w:rFonts w:ascii="Cambria Math" w:hAnsi="Cambria Math"/>
                </w:rPr>
                <m:t>|</m:t>
              </m:r>
            </m:num>
            <m:den>
              <m:r>
                <m:rPr/>
                <w:rPr>
                  <w:rFonts w:ascii="Cambria Math" w:hAnsi="Cambria Math"/>
                </w:rPr>
                <m:t>|D|</m:t>
              </m:r>
            </m:den>
          </m:f>
          <m:r>
            <m:rPr/>
            <w:rPr>
              <w:rFonts w:ascii="Cambria Math" w:hAnsi="Cambria Math"/>
            </w:rPr>
            <m:t>Gini(</m:t>
          </m:r>
          <m:sSub>
            <m:sSubPr/>
            <m:e>
              <m:r>
                <m:rPr/>
                <w:rPr>
                  <w:rFonts w:ascii="Cambria Math" w:hAnsi="Cambria Math"/>
                </w:rPr>
                <m:t>D</m:t>
              </m:r>
            </m:e>
            <m:sub>
              <m:r>
                <m:rPr/>
                <w:rPr>
                  <w:rFonts w:ascii="Cambria Math" w:hAnsi="Cambria Math"/>
                </w:rPr>
                <m:t>2</m:t>
              </m:r>
            </m:sub>
          </m:sSub>
          <m:r>
            <m:rPr/>
            <w:rPr>
              <w:rFonts w:ascii="Cambria Math" w:hAnsi="Cambria Math"/>
            </w:rPr>
            <m:t>)</m:t>
          </m:r>
        </m:oMath>
      </m:oMathPara>
    </w:p>
    <w:p w14:paraId="71D30D2C">
      <w:pPr>
        <w:spacing w:before="120" w:after="120" w:line="288" w:lineRule="auto"/>
        <w:ind w:left="0" w:firstLine="440" w:firstLineChars="200"/>
        <w:jc w:val="left"/>
      </w:pPr>
      <w:r>
        <w:rPr>
          <w:rFonts w:ascii="Arial" w:hAnsi="Arial" w:eastAsia="等线" w:cs="Arial"/>
          <w:sz w:val="22"/>
        </w:rPr>
        <w:t>决策树的节点分裂逻辑为：遍历全部特征与对应分割阈值，筛选出使加权基尼系数</w:t>
      </w:r>
      <m:oMath>
        <m:r>
          <m:rPr/>
          <w:rPr>
            <w:rFonts w:ascii="Cambria Math" w:hAnsi="Cambria Math"/>
          </w:rPr>
          <m:t>Gini(D,A)</m:t>
        </m:r>
      </m:oMath>
      <w:r>
        <w:rPr>
          <w:rFonts w:ascii="Arial" w:hAnsi="Arial" w:eastAsia="等线" w:cs="Arial"/>
          <w:sz w:val="22"/>
        </w:rPr>
        <w:t>最小的特征与阈值作为当前节点的最优分割方案，通过递归迭代完成树形结构构建，直至满足模型停止条件。</w:t>
      </w:r>
    </w:p>
    <w:p w14:paraId="694EF3A6">
      <w:pPr>
        <w:spacing w:before="300" w:after="120" w:line="288" w:lineRule="auto"/>
        <w:ind w:left="0"/>
        <w:jc w:val="left"/>
        <w:outlineLvl w:val="2"/>
      </w:pPr>
      <w:bookmarkStart w:id="25" w:name="heading_17"/>
      <w:r>
        <w:rPr>
          <w:rFonts w:ascii="Arial" w:hAnsi="Arial" w:eastAsia="等线" w:cs="Arial"/>
          <w:b/>
          <w:sz w:val="30"/>
        </w:rPr>
        <w:t>2.2.2 决策树停止条件</w:t>
      </w:r>
      <w:bookmarkEnd w:id="25"/>
    </w:p>
    <w:p w14:paraId="1E18D165">
      <w:pPr>
        <w:spacing w:before="120" w:after="120" w:line="288" w:lineRule="auto"/>
        <w:ind w:left="0" w:firstLine="440" w:firstLineChars="200"/>
        <w:jc w:val="left"/>
      </w:pPr>
      <w:r>
        <w:rPr>
          <w:rFonts w:ascii="Arial" w:hAnsi="Arial" w:eastAsia="等线" w:cs="Arial"/>
          <w:sz w:val="22"/>
        </w:rPr>
        <w:t>为控制单棵决策树的模型复杂度、规避过拟合风险，需设置递归分裂停止条件，具体包括：当前节点所有样本属于同一类别、树深度达到预设最大阈值、节点样本数量小于最小分裂样本数。本研究设置单棵决策树最大深度为10，有效约束模型复杂度，保障基学习器的泛化能力。</w:t>
      </w:r>
    </w:p>
    <w:p w14:paraId="7F12ACD5">
      <w:pPr>
        <w:spacing w:before="320" w:after="120" w:line="288" w:lineRule="auto"/>
        <w:ind w:left="0"/>
        <w:jc w:val="left"/>
        <w:outlineLvl w:val="1"/>
      </w:pPr>
      <w:bookmarkStart w:id="26" w:name="heading_18"/>
      <w:bookmarkStart w:id="27" w:name="_Toc11114"/>
      <w:r>
        <w:rPr>
          <w:rFonts w:ascii="Arial" w:hAnsi="Arial" w:eastAsia="等线" w:cs="Arial"/>
          <w:b/>
          <w:sz w:val="32"/>
        </w:rPr>
        <w:t>2.3 随机森林算法核心原理</w:t>
      </w:r>
      <w:bookmarkEnd w:id="26"/>
      <w:bookmarkEnd w:id="27"/>
    </w:p>
    <w:p w14:paraId="4F8DBDB9">
      <w:pPr>
        <w:spacing w:before="120" w:after="120" w:line="288" w:lineRule="auto"/>
        <w:ind w:left="0" w:firstLine="440" w:firstLineChars="200"/>
        <w:jc w:val="left"/>
      </w:pPr>
      <w:r>
        <w:rPr>
          <w:rFonts w:ascii="Arial" w:hAnsi="Arial" w:eastAsia="等线" w:cs="Arial"/>
          <w:sz w:val="22"/>
        </w:rPr>
        <w:t>随机森林（Random Forest, RF）是基于Bagging并行集成学习框架的典型机器学习算法，由多棵结构独立、参数异构的CART决策树组成。算法通过</w:t>
      </w:r>
      <w:r>
        <w:rPr>
          <w:rFonts w:ascii="Arial" w:hAnsi="Arial" w:eastAsia="等线" w:cs="Arial"/>
          <w:b/>
          <w:sz w:val="22"/>
        </w:rPr>
        <w:t>样本随机采样</w:t>
      </w:r>
      <w:r>
        <w:rPr>
          <w:rFonts w:ascii="Arial" w:hAnsi="Arial" w:eastAsia="等线" w:cs="Arial"/>
          <w:sz w:val="22"/>
        </w:rPr>
        <w:t>与</w:t>
      </w:r>
      <w:r>
        <w:rPr>
          <w:rFonts w:ascii="Arial" w:hAnsi="Arial" w:eastAsia="等线" w:cs="Arial"/>
          <w:b/>
          <w:sz w:val="22"/>
        </w:rPr>
        <w:t>特征随机采样</w:t>
      </w:r>
      <w:r>
        <w:rPr>
          <w:rFonts w:ascii="Arial" w:hAnsi="Arial" w:eastAsia="等线" w:cs="Arial"/>
          <w:sz w:val="22"/>
        </w:rPr>
        <w:t>的双重随机机制，弱化各基学习器之间的相关性，通过投票融合策略输出最终分类结果，有效解决单一决策树稳定性差、易过拟合、泛化能力弱的固有缺陷。</w:t>
      </w:r>
    </w:p>
    <w:p w14:paraId="60E0005C">
      <w:pPr>
        <w:spacing w:before="300" w:after="120" w:line="288" w:lineRule="auto"/>
        <w:ind w:left="0"/>
        <w:jc w:val="left"/>
        <w:outlineLvl w:val="2"/>
      </w:pPr>
      <w:bookmarkStart w:id="28" w:name="heading_19"/>
      <w:r>
        <w:rPr>
          <w:rFonts w:ascii="Arial" w:hAnsi="Arial" w:eastAsia="等线" w:cs="Arial"/>
          <w:b/>
          <w:sz w:val="30"/>
        </w:rPr>
        <w:t>2.3.1 Bagging集成框架</w:t>
      </w:r>
      <w:bookmarkEnd w:id="28"/>
    </w:p>
    <w:p w14:paraId="1EA5D680">
      <w:pPr>
        <w:spacing w:before="120" w:after="120" w:line="288" w:lineRule="auto"/>
        <w:ind w:left="0" w:firstLine="440" w:firstLineChars="200"/>
        <w:jc w:val="left"/>
      </w:pPr>
      <w:r>
        <w:rPr>
          <w:rFonts w:ascii="Arial" w:hAnsi="Arial" w:eastAsia="等线" w:cs="Arial"/>
          <w:sz w:val="22"/>
        </w:rPr>
        <w:t>Bagging（Bootstrap Aggregating）即自助聚合算法，核心核心机制为有放回随机采样。对于样本总量为</w:t>
      </w:r>
      <m:oMath>
        <m:r>
          <m:rPr/>
          <w:rPr>
            <w:rFonts w:ascii="Cambria Math" w:hAnsi="Cambria Math"/>
          </w:rPr>
          <m:t>n</m:t>
        </m:r>
      </m:oMath>
      <w:r>
        <w:rPr>
          <w:rFonts w:ascii="Arial" w:hAnsi="Arial" w:eastAsia="等线" w:cs="Arial"/>
          <w:sz w:val="22"/>
        </w:rPr>
        <w:t>的原始数据集，每次随机抽取</w:t>
      </w:r>
      <m:oMath>
        <m:r>
          <m:rPr/>
          <w:rPr>
            <w:rFonts w:ascii="Cambria Math" w:hAnsi="Cambria Math"/>
          </w:rPr>
          <m:t>n</m:t>
        </m:r>
      </m:oMath>
      <w:r>
        <w:rPr>
          <w:rFonts w:ascii="Arial" w:hAnsi="Arial" w:eastAsia="等线" w:cs="Arial"/>
          <w:sz w:val="22"/>
        </w:rPr>
        <w:t>个样本（允许重复采样）生成全新训练子集，未被采样的样本构成袋外数据（OOB），可用于模型泛化误差的无偏评估。通过多次独立采样生成多组异构训练集，分别训练多棵独立决策树，保障各基学习器的差异性与独立性。</w:t>
      </w:r>
    </w:p>
    <w:p w14:paraId="1B724815">
      <w:pPr>
        <w:spacing w:before="300" w:after="120" w:line="288" w:lineRule="auto"/>
        <w:ind w:left="0"/>
        <w:jc w:val="left"/>
        <w:outlineLvl w:val="2"/>
      </w:pPr>
      <w:bookmarkStart w:id="29" w:name="heading_20"/>
      <w:r>
        <w:rPr>
          <w:rFonts w:ascii="Arial" w:hAnsi="Arial" w:eastAsia="等线" w:cs="Arial"/>
          <w:b/>
          <w:sz w:val="30"/>
        </w:rPr>
        <w:t>2.3.2 双重随机采样机制</w:t>
      </w:r>
      <w:bookmarkEnd w:id="29"/>
    </w:p>
    <w:p w14:paraId="0B4E2AA5">
      <w:pPr>
        <w:spacing w:before="120" w:after="120" w:line="288" w:lineRule="auto"/>
        <w:ind w:left="0" w:firstLine="440" w:firstLineChars="200"/>
        <w:jc w:val="left"/>
      </w:pPr>
      <w:r>
        <w:rPr>
          <w:rFonts w:ascii="Arial" w:hAnsi="Arial" w:eastAsia="等线" w:cs="Arial"/>
          <w:sz w:val="22"/>
        </w:rPr>
        <w:t>双重随机采样机制是随机森林区别于传统Bagging算法的核心创新点，具体包含两层随机过程：</w:t>
      </w:r>
    </w:p>
    <w:p w14:paraId="595D8049">
      <w:pPr>
        <w:spacing w:before="120" w:after="120" w:line="288" w:lineRule="auto"/>
        <w:ind w:left="0" w:firstLine="440" w:firstLineChars="200"/>
        <w:jc w:val="left"/>
      </w:pPr>
      <w:r>
        <w:rPr>
          <w:rFonts w:ascii="Arial" w:hAnsi="Arial" w:eastAsia="等线" w:cs="Arial"/>
          <w:sz w:val="22"/>
        </w:rPr>
        <w:t>（1）样本随机采样：每棵决策树依托差异化的自助采样数据集完成训练，各训练子集的样本分布存在固有差异，保证基学习器的多样性；</w:t>
      </w:r>
    </w:p>
    <w:p w14:paraId="429FDDF2">
      <w:pPr>
        <w:spacing w:before="120" w:after="120" w:line="288" w:lineRule="auto"/>
        <w:ind w:left="0" w:firstLine="440" w:firstLineChars="200"/>
        <w:jc w:val="left"/>
      </w:pPr>
      <w:r>
        <w:rPr>
          <w:rFonts w:ascii="Arial" w:hAnsi="Arial" w:eastAsia="等线" w:cs="Arial"/>
          <w:sz w:val="22"/>
        </w:rPr>
        <w:t>（2）特征随机采样：各决策树在节点分裂过程中，仅从全部特征中随机筛选部分特征参与分割计算，进一步降低基学习器之间的相关性，提升集成模型的整体性能。</w:t>
      </w:r>
    </w:p>
    <w:p w14:paraId="0C7A520A">
      <w:pPr>
        <w:spacing w:before="300" w:after="120" w:line="288" w:lineRule="auto"/>
        <w:ind w:left="0"/>
        <w:jc w:val="left"/>
        <w:outlineLvl w:val="2"/>
      </w:pPr>
      <w:bookmarkStart w:id="30" w:name="heading_21"/>
      <w:r>
        <w:rPr>
          <w:rFonts w:ascii="Arial" w:hAnsi="Arial" w:eastAsia="等线" w:cs="Arial"/>
          <w:b/>
          <w:sz w:val="30"/>
        </w:rPr>
        <w:t>2.3.3 投票决策机制</w:t>
      </w:r>
      <w:bookmarkEnd w:id="30"/>
    </w:p>
    <w:p w14:paraId="5DF57E49">
      <w:pPr>
        <w:spacing w:before="120" w:after="120" w:line="288" w:lineRule="auto"/>
        <w:ind w:left="0" w:firstLine="440" w:firstLineChars="200"/>
        <w:jc w:val="left"/>
      </w:pPr>
      <w:r>
        <w:rPr>
          <w:rFonts w:ascii="Arial" w:hAnsi="Arial" w:eastAsia="等线" w:cs="Arial"/>
          <w:sz w:val="22"/>
        </w:rPr>
        <w:t>完成全部决策树的训练后，各基学习器对未知样本进行独立预测，通过少数服从多数的投票融合策略输出模型最终分类结果，二分类任务的投票决策公式如下：</w:t>
      </w:r>
    </w:p>
    <w:p w14:paraId="6DBF558C">
      <w:pPr>
        <w:spacing w:before="120" w:after="120" w:line="288" w:lineRule="auto"/>
        <w:ind w:left="0"/>
        <w:jc w:val="left"/>
      </w:pPr>
      <m:oMathPara>
        <m:oMathParaPr>
          <m:jc m:val="center"/>
        </m:oMathParaPr>
        <m:oMath>
          <m:limUpp>
            <m:limUppPr/>
            <m:e>
              <m:r>
                <m:rPr/>
                <w:rPr>
                  <w:rFonts w:ascii="Cambria Math" w:hAnsi="Cambria Math"/>
                </w:rPr>
                <m:t>y</m:t>
              </m:r>
            </m:e>
            <m:lim>
              <m:r>
                <m:rPr/>
                <w:rPr>
                  <w:rFonts w:ascii="Cambria Math" w:hAnsi="Cambria Math"/>
                </w:rPr>
                <m:t>^</m:t>
              </m:r>
            </m:lim>
          </m:limUpp>
          <m:r>
            <m:rPr/>
            <w:rPr>
              <w:rFonts w:ascii="Cambria Math" w:hAnsi="Cambria Math"/>
            </w:rPr>
            <m:t>=</m:t>
          </m:r>
          <m:sSub>
            <m:sSubPr/>
            <m:e>
              <m:r>
                <m:rPr/>
                <w:rPr>
                  <w:rFonts w:hint="default" w:ascii="Cambria Math" w:hAnsi="Cambria Math"/>
                  <w:lang w:val="en-US" w:eastAsia="zh-CN"/>
                </w:rPr>
                <m:t>argma</m:t>
              </m:r>
              <m:r>
                <m:rPr/>
                <w:rPr>
                  <w:rFonts w:ascii="Cambria Math" w:hAnsi="Cambria Math"/>
                </w:rPr>
                <m:t>x</m:t>
              </m:r>
            </m:e>
            <m:sub>
              <m:r>
                <m:rPr/>
                <w:rPr>
                  <w:rFonts w:ascii="Cambria Math" w:hAnsi="Cambria Math"/>
                </w:rPr>
                <m:t>k</m:t>
              </m:r>
            </m:sub>
          </m:sSub>
          <m:nary>
            <m:naryPr>
              <m:chr m:val="∑"/>
              <m:grow m:val="1"/>
              <m:limLoc m:val="undOvr"/>
            </m:naryPr>
            <m:sub>
              <m:r>
                <m:rPr/>
                <w:rPr>
                  <w:rFonts w:ascii="Cambria Math" w:hAnsi="Cambria Math"/>
                </w:rPr>
                <m:t>i=1</m:t>
              </m:r>
            </m:sub>
            <m:sup>
              <m:r>
                <m:rPr/>
                <w:rPr>
                  <w:rFonts w:ascii="Cambria Math" w:hAnsi="Cambria Math"/>
                </w:rPr>
                <m:t>T</m:t>
              </m:r>
            </m:sup>
            <m:e>
              <m:r>
                <m:rPr/>
                <w:rPr>
                  <w:rFonts w:ascii="Cambria Math" w:hAnsi="Cambria Math"/>
                </w:rPr>
                <m:t>I(</m:t>
              </m:r>
              <m:sSub>
                <m:sSubPr/>
                <m:e>
                  <m:r>
                    <m:rPr/>
                    <w:rPr>
                      <w:rFonts w:ascii="Cambria Math" w:hAnsi="Cambria Math"/>
                    </w:rPr>
                    <m:t>f</m:t>
                  </m:r>
                </m:e>
                <m:sub>
                  <m:r>
                    <m:rPr/>
                    <w:rPr>
                      <w:rFonts w:ascii="Cambria Math" w:hAnsi="Cambria Math"/>
                    </w:rPr>
                    <m:t>i</m:t>
                  </m:r>
                </m:sub>
              </m:sSub>
              <m:r>
                <m:rPr/>
                <w:rPr>
                  <w:rFonts w:ascii="Cambria Math" w:hAnsi="Cambria Math"/>
                </w:rPr>
                <m:t>(x)=k)</m:t>
              </m:r>
            </m:e>
          </m:nary>
        </m:oMath>
      </m:oMathPara>
    </w:p>
    <w:p w14:paraId="07C742E4">
      <w:pPr>
        <w:spacing w:before="120" w:after="120" w:line="288" w:lineRule="auto"/>
        <w:ind w:left="0"/>
        <w:jc w:val="left"/>
      </w:pPr>
      <w:r>
        <w:rPr>
          <w:rFonts w:ascii="Arial" w:hAnsi="Arial" w:eastAsia="等线" w:cs="Arial"/>
          <w:sz w:val="22"/>
        </w:rPr>
        <w:t>式中：</w:t>
      </w:r>
      <m:oMath>
        <m:r>
          <m:rPr/>
          <w:rPr>
            <w:rFonts w:ascii="Cambria Math" w:hAnsi="Cambria Math"/>
          </w:rPr>
          <m:t>T</m:t>
        </m:r>
      </m:oMath>
      <w:r>
        <w:rPr>
          <w:rFonts w:ascii="Arial" w:hAnsi="Arial" w:eastAsia="等线" w:cs="Arial"/>
          <w:sz w:val="22"/>
        </w:rPr>
        <w:t>为集成模型中决策树的总数量，本研究设置</w:t>
      </w:r>
      <m:oMath>
        <m:r>
          <m:rPr/>
          <w:rPr>
            <w:rFonts w:ascii="Cambria Math" w:hAnsi="Cambria Math"/>
          </w:rPr>
          <m:t>T=100</m:t>
        </m:r>
      </m:oMath>
      <w:r>
        <w:rPr>
          <w:rFonts w:ascii="Arial" w:hAnsi="Arial" w:eastAsia="等线" w:cs="Arial"/>
          <w:sz w:val="22"/>
        </w:rPr>
        <w:t>；</w:t>
      </w:r>
      <m:oMath>
        <m:r>
          <m:rPr/>
          <w:rPr>
            <w:rFonts w:ascii="Cambria Math" w:hAnsi="Cambria Math"/>
          </w:rPr>
          <m:t>I(⋅)</m:t>
        </m:r>
      </m:oMath>
      <w:r>
        <w:rPr>
          <w:rFonts w:ascii="Arial" w:hAnsi="Arial" w:eastAsia="等线" w:cs="Arial"/>
          <w:sz w:val="22"/>
        </w:rPr>
        <w:t>为指示函数，条件成立时取值为1，否则取值为0；</w:t>
      </w:r>
      <m:oMath>
        <m:r>
          <m:rPr/>
          <w:rPr>
            <w:rFonts w:ascii="Cambria Math" w:hAnsi="Cambria Math"/>
          </w:rPr>
          <m:t>k</m:t>
        </m:r>
      </m:oMath>
      <w:r>
        <w:rPr>
          <w:rFonts w:ascii="Arial" w:hAnsi="Arial" w:eastAsia="等线" w:cs="Arial"/>
          <w:sz w:val="22"/>
        </w:rPr>
        <w:t>为样本预测类别。</w:t>
      </w:r>
    </w:p>
    <w:p w14:paraId="201A00D8">
      <w:pPr>
        <w:spacing w:before="320" w:after="120" w:line="288" w:lineRule="auto"/>
        <w:ind w:left="0"/>
        <w:jc w:val="left"/>
        <w:outlineLvl w:val="1"/>
      </w:pPr>
      <w:bookmarkStart w:id="31" w:name="heading_22"/>
      <w:bookmarkStart w:id="32" w:name="_Toc31605"/>
      <w:r>
        <w:rPr>
          <w:rFonts w:ascii="Arial" w:hAnsi="Arial" w:eastAsia="等线" w:cs="Arial"/>
          <w:b/>
          <w:sz w:val="32"/>
        </w:rPr>
        <w:t>2.4 随机森林目标函数与求解过程</w:t>
      </w:r>
      <w:bookmarkEnd w:id="31"/>
      <w:bookmarkEnd w:id="32"/>
    </w:p>
    <w:p w14:paraId="763AA0BA">
      <w:pPr>
        <w:spacing w:before="300" w:after="120" w:line="288" w:lineRule="auto"/>
        <w:ind w:left="0"/>
        <w:jc w:val="left"/>
        <w:outlineLvl w:val="2"/>
      </w:pPr>
      <w:bookmarkStart w:id="33" w:name="heading_23"/>
      <w:r>
        <w:rPr>
          <w:rFonts w:ascii="Arial" w:hAnsi="Arial" w:eastAsia="等线" w:cs="Arial"/>
          <w:b/>
          <w:sz w:val="30"/>
        </w:rPr>
        <w:t>2.4.1 模型目标函数</w:t>
      </w:r>
      <w:bookmarkEnd w:id="33"/>
    </w:p>
    <w:p w14:paraId="6B0F97EA">
      <w:pPr>
        <w:spacing w:before="120" w:after="120" w:line="288" w:lineRule="auto"/>
        <w:ind w:left="0" w:firstLine="440" w:firstLineChars="200"/>
        <w:jc w:val="left"/>
      </w:pPr>
      <w:r>
        <w:rPr>
          <w:rFonts w:ascii="Arial" w:hAnsi="Arial" w:eastAsia="等线" w:cs="Arial"/>
          <w:sz w:val="22"/>
        </w:rPr>
        <w:t>随机森林模型的核心优化目标为最小化集成模型的整体泛化误差，综合考量单棵决策树的分类误差与基学习器之间的相关程度，模型标准化目标函数定义如下：</w:t>
      </w:r>
    </w:p>
    <w:p w14:paraId="24F313F9">
      <w:pPr>
        <w:spacing w:before="120" w:after="120" w:line="288" w:lineRule="auto"/>
        <w:ind w:left="0"/>
        <w:jc w:val="left"/>
      </w:pPr>
      <m:oMathPara>
        <m:oMathParaPr>
          <m:jc m:val="center"/>
        </m:oMathParaPr>
        <m:oMath>
          <m:r>
            <m:rPr>
              <m:sty m:val="p"/>
            </m:rPr>
            <w:rPr>
              <w:rFonts w:hint="default" w:ascii="Cambria Math" w:hAnsi="Cambria Math"/>
            </w:rPr>
            <m:t>min</m:t>
          </m:r>
          <m:r>
            <m:rPr>
              <m:sty m:val="p"/>
            </m:rPr>
            <w:rPr>
              <w:rFonts w:hint="default" w:ascii="Cambria Math" w:hAnsi="Cambria Math"/>
              <w:lang w:val="en-US" w:eastAsia="zh-CN"/>
            </w:rPr>
            <m:t xml:space="preserve"> </m:t>
          </m:r>
          <m:sSub>
            <m:sSubPr/>
            <m:e>
              <m:r>
                <m:rPr/>
                <w:rPr>
                  <w:rFonts w:ascii="Cambria Math" w:hAnsi="Cambria Math"/>
                </w:rPr>
                <m:t>E</m:t>
              </m:r>
            </m:e>
            <m:sub>
              <m:r>
                <m:rPr/>
                <w:rPr>
                  <w:rFonts w:ascii="Cambria Math" w:hAnsi="Cambria Math"/>
                </w:rPr>
                <m:t>RF</m:t>
              </m:r>
            </m:sub>
          </m:sSub>
          <m:r>
            <m:rPr/>
            <w:rPr>
              <w:rFonts w:ascii="Cambria Math" w:hAnsi="Cambria Math"/>
            </w:rPr>
            <m:t>=</m:t>
          </m:r>
          <m:bar>
            <m:barPr>
              <m:pos m:val="top"/>
            </m:barPr>
            <m:e>
              <m:r>
                <m:rPr/>
                <w:rPr>
                  <w:rFonts w:ascii="Cambria Math" w:hAnsi="Cambria Math"/>
                </w:rPr>
                <m:t>e</m:t>
              </m:r>
            </m:e>
          </m:bar>
          <m:r>
            <m:rPr/>
            <w:rPr>
              <w:rFonts w:ascii="Cambria Math" w:hAnsi="Cambria Math"/>
            </w:rPr>
            <m:t>+</m:t>
          </m:r>
          <m:rad>
            <m:radPr>
              <m:degHide m:val="1"/>
            </m:radPr>
            <m:deg/>
            <m:e>
              <m:f>
                <m:fPr/>
                <m:num>
                  <m:r>
                    <m:rPr/>
                    <w:rPr>
                      <w:rFonts w:ascii="Cambria Math" w:hAnsi="Cambria Math"/>
                    </w:rPr>
                    <m:t>ρ(1−</m:t>
                  </m:r>
                  <m:sSup>
                    <m:sSupPr/>
                    <m:e>
                      <m:bar>
                        <m:barPr>
                          <m:pos m:val="top"/>
                        </m:barPr>
                        <m:e>
                          <m:r>
                            <m:rPr/>
                            <w:rPr>
                              <w:rFonts w:ascii="Cambria Math" w:hAnsi="Cambria Math"/>
                            </w:rPr>
                            <m:t>e</m:t>
                          </m:r>
                        </m:e>
                      </m:bar>
                    </m:e>
                    <m:sup>
                      <m:r>
                        <m:rPr/>
                        <w:rPr>
                          <w:rFonts w:ascii="Cambria Math" w:hAnsi="Cambria Math"/>
                        </w:rPr>
                        <m:t>2</m:t>
                      </m:r>
                    </m:sup>
                  </m:sSup>
                  <m:r>
                    <m:rPr/>
                    <w:rPr>
                      <w:rFonts w:ascii="Cambria Math" w:hAnsi="Cambria Math"/>
                    </w:rPr>
                    <m:t>)</m:t>
                  </m:r>
                </m:num>
                <m:den>
                  <m:r>
                    <m:rPr/>
                    <w:rPr>
                      <w:rFonts w:ascii="Cambria Math" w:hAnsi="Cambria Math"/>
                    </w:rPr>
                    <m:t>T</m:t>
                  </m:r>
                </m:den>
              </m:f>
            </m:e>
          </m:rad>
        </m:oMath>
      </m:oMathPara>
    </w:p>
    <w:p w14:paraId="03F40A2D">
      <w:pPr>
        <w:spacing w:before="120" w:after="120" w:line="288" w:lineRule="auto"/>
        <w:ind w:left="0"/>
        <w:jc w:val="left"/>
      </w:pPr>
      <w:r>
        <w:rPr>
          <w:rFonts w:ascii="Arial" w:hAnsi="Arial" w:eastAsia="等线" w:cs="Arial"/>
          <w:sz w:val="22"/>
        </w:rPr>
        <w:t>式中：</w:t>
      </w:r>
      <m:oMath>
        <m:sSub>
          <m:sSubPr/>
          <m:e>
            <m:r>
              <m:rPr/>
              <w:rPr>
                <w:rFonts w:ascii="Cambria Math" w:hAnsi="Cambria Math"/>
              </w:rPr>
              <m:t>E</m:t>
            </m:r>
          </m:e>
          <m:sub>
            <m:r>
              <m:rPr/>
              <w:rPr>
                <w:rFonts w:ascii="Cambria Math" w:hAnsi="Cambria Math"/>
              </w:rPr>
              <m:t>RF</m:t>
            </m:r>
          </m:sub>
        </m:sSub>
      </m:oMath>
      <w:r>
        <w:rPr>
          <w:rFonts w:ascii="Arial" w:hAnsi="Arial" w:eastAsia="等线" w:cs="Arial"/>
          <w:sz w:val="22"/>
        </w:rPr>
        <w:t>为随机森林模型整体泛化误差；</w:t>
      </w:r>
      <m:oMath>
        <m:bar>
          <m:barPr>
            <m:pos m:val="top"/>
          </m:barPr>
          <m:e>
            <m:r>
              <m:rPr/>
              <w:rPr>
                <w:rFonts w:ascii="Cambria Math" w:hAnsi="Cambria Math"/>
              </w:rPr>
              <m:t>e</m:t>
            </m:r>
          </m:e>
        </m:bar>
      </m:oMath>
      <w:r>
        <w:rPr>
          <w:rFonts w:ascii="Arial" w:hAnsi="Arial" w:eastAsia="等线" w:cs="Arial"/>
          <w:sz w:val="22"/>
        </w:rPr>
        <w:t>为单棵决策树的平均分类误差；</w:t>
      </w:r>
      <m:oMath>
        <m:r>
          <m:rPr/>
          <w:rPr>
            <w:rFonts w:ascii="Cambria Math" w:hAnsi="Cambria Math"/>
          </w:rPr>
          <m:t>ρ</m:t>
        </m:r>
      </m:oMath>
      <w:r>
        <w:rPr>
          <w:rFonts w:ascii="Arial" w:hAnsi="Arial" w:eastAsia="等线" w:cs="Arial"/>
          <w:sz w:val="22"/>
        </w:rPr>
        <w:t>为各决策树之间的相关系数；</w:t>
      </w:r>
      <m:oMath>
        <m:r>
          <m:rPr/>
          <w:rPr>
            <w:rFonts w:ascii="Cambria Math" w:hAnsi="Cambria Math"/>
          </w:rPr>
          <m:t>T</m:t>
        </m:r>
      </m:oMath>
      <w:r>
        <w:rPr>
          <w:rFonts w:ascii="Arial" w:hAnsi="Arial" w:eastAsia="等线" w:cs="Arial"/>
          <w:sz w:val="22"/>
        </w:rPr>
        <w:t>为决策树集成数量。</w:t>
      </w:r>
    </w:p>
    <w:p w14:paraId="49DC5CFA">
      <w:pPr>
        <w:spacing w:before="120" w:after="120" w:line="288" w:lineRule="auto"/>
        <w:ind w:left="0" w:firstLine="440" w:firstLineChars="200"/>
        <w:jc w:val="left"/>
      </w:pPr>
      <w:r>
        <w:rPr>
          <w:rFonts w:ascii="Arial" w:hAnsi="Arial" w:eastAsia="等线" w:cs="Arial"/>
          <w:sz w:val="22"/>
        </w:rPr>
        <w:t>由目标函数可推导模型核心优化逻辑：降低单棵决策树的分类误差、弱化基学习器之间的相关性、合理增加决策树集成数量，均可有效降低模型整体泛化误差，提升模型分类精度与稳定性。</w:t>
      </w:r>
    </w:p>
    <w:p w14:paraId="766E08B9">
      <w:pPr>
        <w:spacing w:before="300" w:after="120" w:line="288" w:lineRule="auto"/>
        <w:ind w:left="0"/>
        <w:jc w:val="left"/>
        <w:outlineLvl w:val="2"/>
      </w:pPr>
      <w:bookmarkStart w:id="34" w:name="heading_24"/>
      <w:r>
        <w:rPr>
          <w:rFonts w:ascii="Arial" w:hAnsi="Arial" w:eastAsia="等线" w:cs="Arial"/>
          <w:b/>
          <w:sz w:val="30"/>
        </w:rPr>
        <w:t>2.4.2 模型求解迭代过程</w:t>
      </w:r>
      <w:bookmarkEnd w:id="34"/>
    </w:p>
    <w:p w14:paraId="3B35F543">
      <w:pPr>
        <w:spacing w:before="120" w:after="120" w:line="288" w:lineRule="auto"/>
        <w:ind w:left="0" w:firstLine="440" w:firstLineChars="200"/>
        <w:jc w:val="left"/>
      </w:pPr>
      <w:r>
        <w:rPr>
          <w:rFonts w:ascii="Arial" w:hAnsi="Arial" w:eastAsia="等线" w:cs="Arial"/>
          <w:sz w:val="22"/>
        </w:rPr>
        <w:t>随机森林模型的求解过程为多线程并行迭代训练过程，具体求解步骤如下：</w:t>
      </w:r>
    </w:p>
    <w:p w14:paraId="7CFDA4D8">
      <w:pPr>
        <w:spacing w:before="120" w:after="120" w:line="288" w:lineRule="auto"/>
        <w:ind w:left="0" w:firstLine="440" w:firstLineChars="200"/>
        <w:jc w:val="left"/>
      </w:pPr>
      <w:r>
        <w:rPr>
          <w:rFonts w:ascii="Arial" w:hAnsi="Arial" w:eastAsia="等线" w:cs="Arial"/>
          <w:sz w:val="22"/>
        </w:rPr>
        <w:t>步骤一：模型超参数初始化，设置决策树集成数量</w:t>
      </w:r>
      <m:oMath>
        <m:r>
          <m:rPr/>
          <w:rPr>
            <w:rFonts w:ascii="Cambria Math" w:hAnsi="Cambria Math"/>
          </w:rPr>
          <m:t>T=100</m:t>
        </m:r>
      </m:oMath>
      <w:r>
        <w:rPr>
          <w:rFonts w:ascii="Arial" w:hAnsi="Arial" w:eastAsia="等线" w:cs="Arial"/>
          <w:sz w:val="22"/>
        </w:rPr>
        <w:t>、单棵树最大深度</w:t>
      </w:r>
      <m:oMath>
        <m:r>
          <m:rPr/>
          <w:rPr>
            <w:rFonts w:ascii="Cambria Math" w:hAnsi="Cambria Math"/>
          </w:rPr>
          <m:t>max</m:t>
        </m:r>
        <m:r>
          <m:rPr>
            <m:sty m:val="p"/>
          </m:rPr>
          <w:rPr>
            <w:rFonts w:ascii="Cambria Math" w:hAnsi="Cambria Math"/>
          </w:rPr>
          <m:t>_</m:t>
        </m:r>
        <m:r>
          <m:rPr/>
          <w:rPr>
            <w:rFonts w:ascii="Cambria Math" w:hAnsi="Cambria Math"/>
          </w:rPr>
          <m:t>depth=10</m:t>
        </m:r>
      </m:oMath>
      <w:r>
        <w:rPr>
          <w:rFonts w:ascii="Arial" w:hAnsi="Arial" w:eastAsia="等线" w:cs="Arial"/>
          <w:sz w:val="22"/>
        </w:rPr>
        <w:t>、全局随机种子</w:t>
      </w:r>
      <m:oMath>
        <m:r>
          <m:rPr/>
          <w:rPr>
            <w:rFonts w:ascii="Cambria Math" w:hAnsi="Cambria Math"/>
          </w:rPr>
          <m:t>random</m:t>
        </m:r>
        <m:r>
          <m:rPr>
            <m:sty m:val="p"/>
          </m:rPr>
          <w:rPr>
            <w:rFonts w:ascii="Cambria Math" w:hAnsi="Cambria Math"/>
          </w:rPr>
          <m:t>_</m:t>
        </m:r>
        <m:r>
          <m:rPr/>
          <w:rPr>
            <w:rFonts w:ascii="Cambria Math" w:hAnsi="Cambria Math"/>
          </w:rPr>
          <m:t>state=42</m:t>
        </m:r>
      </m:oMath>
      <w:r>
        <w:rPr>
          <w:rFonts w:ascii="Arial" w:hAnsi="Arial" w:eastAsia="等线" w:cs="Arial"/>
          <w:sz w:val="22"/>
        </w:rPr>
        <w:t>，保障实验结果的可复现性。</w:t>
      </w:r>
    </w:p>
    <w:p w14:paraId="136E212A">
      <w:pPr>
        <w:spacing w:before="120" w:after="120" w:line="288" w:lineRule="auto"/>
        <w:ind w:left="0" w:firstLine="440" w:firstLineChars="200"/>
        <w:jc w:val="left"/>
      </w:pPr>
      <w:r>
        <w:rPr>
          <w:rFonts w:ascii="Arial" w:hAnsi="Arial" w:eastAsia="等线" w:cs="Arial"/>
          <w:sz w:val="22"/>
        </w:rPr>
        <w:t>步骤二：对原始训练数据集开展</w:t>
      </w:r>
      <m:oMath>
        <m:r>
          <m:rPr/>
          <w:rPr>
            <w:rFonts w:ascii="Cambria Math" w:hAnsi="Cambria Math"/>
          </w:rPr>
          <m:t>T</m:t>
        </m:r>
      </m:oMath>
      <w:r>
        <w:rPr>
          <w:rFonts w:ascii="Arial" w:hAnsi="Arial" w:eastAsia="等线" w:cs="Arial"/>
          <w:sz w:val="22"/>
        </w:rPr>
        <w:t>次独立自助采样，生成</w:t>
      </w:r>
      <m:oMath>
        <m:r>
          <m:rPr/>
          <w:rPr>
            <w:rFonts w:ascii="Cambria Math" w:hAnsi="Cambria Math"/>
          </w:rPr>
          <m:t>T</m:t>
        </m:r>
      </m:oMath>
      <w:r>
        <w:rPr>
          <w:rFonts w:ascii="Arial" w:hAnsi="Arial" w:eastAsia="等线" w:cs="Arial"/>
          <w:sz w:val="22"/>
        </w:rPr>
        <w:t>组结构、分布存在差异的子训练集。</w:t>
      </w:r>
    </w:p>
    <w:p w14:paraId="54B2C11D">
      <w:pPr>
        <w:spacing w:before="120" w:after="120" w:line="288" w:lineRule="auto"/>
        <w:ind w:firstLine="440" w:firstLineChars="200"/>
        <w:jc w:val="left"/>
      </w:pPr>
      <w:r>
        <w:rPr>
          <w:rFonts w:ascii="Arial" w:hAnsi="Arial" w:eastAsia="等线" w:cs="Arial"/>
          <w:sz w:val="22"/>
        </w:rPr>
        <w:t>步骤三：基于各组子训练集训练独立CART决策树，遍历特征与分割阈值，依据基尼系数最小化准则完成节点递归分裂，直至满足模型停止条件。</w:t>
      </w:r>
    </w:p>
    <w:p w14:paraId="773095F5">
      <w:pPr>
        <w:spacing w:before="120" w:after="120" w:line="288" w:lineRule="auto"/>
        <w:ind w:left="0" w:firstLine="440" w:firstLineChars="200"/>
        <w:jc w:val="left"/>
      </w:pPr>
      <w:r>
        <w:rPr>
          <w:rFonts w:ascii="Arial" w:hAnsi="Arial" w:eastAsia="等线" w:cs="Arial"/>
          <w:sz w:val="22"/>
        </w:rPr>
        <w:t>步骤四：循环迭代完成全部100棵决策树的并行训练，整合所有基学习器构建完整随机森林强学习器模型。</w:t>
      </w:r>
    </w:p>
    <w:p w14:paraId="2DD580B4">
      <w:pPr>
        <w:spacing w:before="120" w:after="120" w:line="288" w:lineRule="auto"/>
        <w:ind w:left="0" w:firstLine="440" w:firstLineChars="200"/>
        <w:jc w:val="left"/>
      </w:pPr>
      <w:r>
        <w:rPr>
          <w:rFonts w:ascii="Arial" w:hAnsi="Arial" w:eastAsia="等线" w:cs="Arial"/>
          <w:sz w:val="22"/>
        </w:rPr>
        <w:t>步骤五：将测试集样本输入训练完成的模型，通过各决策树独立预测与投票融合策略，输出样本最终分类预测结果。</w:t>
      </w:r>
    </w:p>
    <w:p w14:paraId="54580F8E">
      <w:pPr>
        <w:spacing w:before="120" w:after="120" w:line="288" w:lineRule="auto"/>
        <w:ind w:left="0" w:firstLine="440" w:firstLineChars="200"/>
        <w:jc w:val="left"/>
      </w:pPr>
      <w:r>
        <w:rPr>
          <w:rFonts w:ascii="Arial" w:hAnsi="Arial" w:eastAsia="等线" w:cs="Arial"/>
          <w:sz w:val="22"/>
        </w:rPr>
        <w:t>步骤六：计算模型预测误差与各类评价指标，完成模型泛化性能评估，终止模型求解流程。</w:t>
      </w:r>
    </w:p>
    <w:p w14:paraId="0BCF1729">
      <w:pPr>
        <w:spacing w:before="320" w:after="120" w:line="288" w:lineRule="auto"/>
        <w:ind w:left="0"/>
        <w:jc w:val="left"/>
        <w:outlineLvl w:val="1"/>
      </w:pPr>
      <w:bookmarkStart w:id="35" w:name="_Toc31566"/>
      <w:bookmarkStart w:id="36" w:name="heading_25"/>
      <w:r>
        <w:rPr>
          <w:rFonts w:ascii="Arial" w:hAnsi="Arial" w:eastAsia="等线" w:cs="Arial"/>
          <w:b/>
          <w:sz w:val="32"/>
        </w:rPr>
        <w:t>2.5 数据预处理核心技术</w:t>
      </w:r>
      <w:bookmarkEnd w:id="35"/>
      <w:bookmarkEnd w:id="36"/>
    </w:p>
    <w:p w14:paraId="7699C45F">
      <w:pPr>
        <w:spacing w:before="300" w:after="120" w:line="288" w:lineRule="auto"/>
        <w:ind w:left="0"/>
        <w:jc w:val="left"/>
        <w:outlineLvl w:val="2"/>
      </w:pPr>
      <w:bookmarkStart w:id="37" w:name="heading_26"/>
      <w:r>
        <w:rPr>
          <w:rFonts w:ascii="Arial" w:hAnsi="Arial" w:eastAsia="等线" w:cs="Arial"/>
          <w:b/>
          <w:sz w:val="30"/>
        </w:rPr>
        <w:t>2.5.1 缺失值处理</w:t>
      </w:r>
      <w:bookmarkEnd w:id="37"/>
    </w:p>
    <w:p w14:paraId="540B83B2">
      <w:pPr>
        <w:spacing w:before="120" w:after="120" w:line="288" w:lineRule="auto"/>
        <w:ind w:left="0" w:firstLine="440" w:firstLineChars="200"/>
        <w:jc w:val="left"/>
      </w:pPr>
      <w:r>
        <w:rPr>
          <w:rFonts w:ascii="Arial" w:hAnsi="Arial" w:eastAsia="等线" w:cs="Arial"/>
          <w:sz w:val="22"/>
        </w:rPr>
        <w:t>原始泰坦尼克数据集存在Age、Embarked、Cabin字段的不同程度缺失问题，为保障数据完整性与建模有效性，采用差异化缺失值处理策略：数值型特征Age采用中位数填充方式，规避极端异常值对数据分布的干扰；类别型特征Embarked采用众数填充方式，保证类别分布的真实性；Cabin字段缺失率超过70%，有效特征信息占比极低，直接剔除该冗余字段，避免引入噪声数据影响模型训练。</w:t>
      </w:r>
    </w:p>
    <w:p w14:paraId="0A040BA5">
      <w:pPr>
        <w:spacing w:before="300" w:after="120" w:line="288" w:lineRule="auto"/>
        <w:ind w:left="0"/>
        <w:jc w:val="left"/>
        <w:outlineLvl w:val="2"/>
      </w:pPr>
      <w:bookmarkStart w:id="38" w:name="heading_27"/>
      <w:r>
        <w:rPr>
          <w:rFonts w:ascii="Arial" w:hAnsi="Arial" w:eastAsia="等线" w:cs="Arial"/>
          <w:b/>
          <w:sz w:val="30"/>
        </w:rPr>
        <w:t>2.5.2 特征编码</w:t>
      </w:r>
      <w:bookmarkEnd w:id="38"/>
    </w:p>
    <w:p w14:paraId="1461B03E">
      <w:pPr>
        <w:spacing w:before="120" w:after="120" w:line="288" w:lineRule="auto"/>
        <w:ind w:left="0" w:firstLine="440" w:firstLineChars="200"/>
        <w:jc w:val="left"/>
      </w:pPr>
      <w:r>
        <w:rPr>
          <w:rFonts w:ascii="Arial" w:hAnsi="Arial" w:eastAsia="等线" w:cs="Arial"/>
          <w:sz w:val="22"/>
        </w:rPr>
        <w:t>机器学习模型无法直接识别文本类、类别型特征，需完成特征数字化编码转换。本研究采用独热编码（OneHotEncoder）对Sex、Embarked、Title等离散类别特征进行转换，将类别特征映射为标准化0-1稀疏向量，实现特征统一输入；对Pclass、FamilySize等数值型特征采用标准化处理，消除特征量纲差异，提升模型迭代收敛速度与训练精度。</w:t>
      </w:r>
    </w:p>
    <w:p w14:paraId="0C01D353">
      <w:pPr>
        <w:spacing w:before="300" w:after="120" w:line="288" w:lineRule="auto"/>
        <w:ind w:left="0"/>
        <w:jc w:val="left"/>
        <w:outlineLvl w:val="2"/>
      </w:pPr>
      <w:bookmarkStart w:id="39" w:name="heading_28"/>
      <w:r>
        <w:rPr>
          <w:rFonts w:ascii="Arial" w:hAnsi="Arial" w:eastAsia="等线" w:cs="Arial"/>
          <w:b/>
          <w:sz w:val="30"/>
        </w:rPr>
        <w:t>2.5.3 特征衍生</w:t>
      </w:r>
      <w:bookmarkEnd w:id="39"/>
    </w:p>
    <w:p w14:paraId="084EACD4">
      <w:pPr>
        <w:spacing w:before="120" w:after="120" w:line="288" w:lineRule="auto"/>
        <w:ind w:left="0" w:firstLine="440" w:firstLineChars="200"/>
        <w:jc w:val="left"/>
      </w:pPr>
      <w:r>
        <w:rPr>
          <w:rFonts w:ascii="Arial" w:hAnsi="Arial" w:eastAsia="等线" w:cs="Arial"/>
          <w:sz w:val="22"/>
        </w:rPr>
        <w:t>为强化特征表达能力、挖掘数据隐含关联规律，基于原始基础特征开展人工特征衍生工作：依托SibSp与Parch字段构建家庭规模特征FamilySize与独处状态特征IsAlone；对Age年龄、Fare票价连续特征进行分段离散化处理，构建年龄等级、票价等级特征，丰富特征维度，提升模型对非线性规律的拟合能力。</w:t>
      </w:r>
    </w:p>
    <w:p w14:paraId="2B251C6E">
      <w:pPr>
        <w:spacing w:before="320" w:after="120" w:line="288" w:lineRule="auto"/>
        <w:ind w:left="0"/>
        <w:jc w:val="left"/>
        <w:outlineLvl w:val="1"/>
      </w:pPr>
      <w:bookmarkStart w:id="40" w:name="heading_29"/>
      <w:bookmarkStart w:id="41" w:name="_Toc30472"/>
      <w:r>
        <w:rPr>
          <w:rFonts w:ascii="Arial" w:hAnsi="Arial" w:eastAsia="等线" w:cs="Arial"/>
          <w:b/>
          <w:sz w:val="32"/>
        </w:rPr>
        <w:t>2.6 模型评估指标体系</w:t>
      </w:r>
      <w:bookmarkEnd w:id="40"/>
      <w:bookmarkEnd w:id="41"/>
    </w:p>
    <w:p w14:paraId="42EB34EC">
      <w:pPr>
        <w:spacing w:before="300" w:after="120" w:line="288" w:lineRule="auto"/>
        <w:ind w:left="0"/>
        <w:jc w:val="left"/>
        <w:outlineLvl w:val="2"/>
      </w:pPr>
      <w:bookmarkStart w:id="42" w:name="heading_30"/>
      <w:r>
        <w:rPr>
          <w:rFonts w:ascii="Arial" w:hAnsi="Arial" w:eastAsia="等线" w:cs="Arial"/>
          <w:b/>
          <w:sz w:val="30"/>
        </w:rPr>
        <w:t>2.6.1 混淆矩阵</w:t>
      </w:r>
      <w:bookmarkEnd w:id="42"/>
    </w:p>
    <w:p w14:paraId="1AD10941">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混淆矩阵是二分类模型性能评估的核心基础工具，通过统计样本真实标签与模型预测标签的匹配关系，直观量化模型的错判与误判情况，二分类任务混淆矩阵标准结构如下表所示。</w:t>
      </w:r>
    </w:p>
    <w:p w14:paraId="3B0EA5C5">
      <w:pPr>
        <w:spacing w:before="120" w:after="120" w:line="288" w:lineRule="auto"/>
        <w:jc w:val="center"/>
        <w:rPr>
          <w:rFonts w:ascii="Arial" w:hAnsi="Arial" w:eastAsia="等线" w:cs="Arial"/>
          <w:sz w:val="22"/>
        </w:rPr>
      </w:pPr>
      <w:r>
        <w:rPr>
          <w:rFonts w:ascii="Arial" w:hAnsi="Arial" w:eastAsia="等线" w:cs="Arial"/>
          <w:sz w:val="22"/>
        </w:rPr>
        <w:t>表2-1 二分类混淆矩阵结构表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60"/>
        <w:gridCol w:w="2760"/>
        <w:gridCol w:w="2760"/>
      </w:tblGrid>
      <w:tr w14:paraId="3BB0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682E7C">
            <w:pPr>
              <w:spacing w:before="120" w:after="120" w:line="288" w:lineRule="auto"/>
              <w:ind w:left="0"/>
              <w:jc w:val="center"/>
            </w:pPr>
            <w:r>
              <w:rPr>
                <w:rFonts w:ascii="Arial" w:hAnsi="Arial" w:eastAsia="等线" w:cs="Arial"/>
                <w:sz w:val="22"/>
              </w:rPr>
              <w:t>真实标签\预测标签</w:t>
            </w:r>
          </w:p>
        </w:tc>
        <w:tc>
          <w:tcPr>
            <w:tcW w:w="2760" w:type="dxa"/>
            <w:tcMar>
              <w:top w:w="60" w:type="dxa"/>
              <w:left w:w="120" w:type="dxa"/>
              <w:bottom w:w="30" w:type="dxa"/>
              <w:right w:w="120" w:type="dxa"/>
            </w:tcMar>
          </w:tcPr>
          <w:p w14:paraId="55B5FFE5">
            <w:pPr>
              <w:spacing w:before="120" w:after="120" w:line="288" w:lineRule="auto"/>
              <w:ind w:left="0"/>
              <w:jc w:val="center"/>
            </w:pPr>
            <w:r>
              <w:rPr>
                <w:rFonts w:ascii="Arial" w:hAnsi="Arial" w:eastAsia="等线" w:cs="Arial"/>
                <w:sz w:val="22"/>
              </w:rPr>
              <w:t>预测死亡（0）</w:t>
            </w:r>
          </w:p>
        </w:tc>
        <w:tc>
          <w:tcPr>
            <w:tcW w:w="2760" w:type="dxa"/>
            <w:tcMar>
              <w:top w:w="60" w:type="dxa"/>
              <w:left w:w="120" w:type="dxa"/>
              <w:bottom w:w="30" w:type="dxa"/>
              <w:right w:w="120" w:type="dxa"/>
            </w:tcMar>
          </w:tcPr>
          <w:p w14:paraId="39D4EDC8">
            <w:pPr>
              <w:spacing w:before="120" w:after="120" w:line="288" w:lineRule="auto"/>
              <w:ind w:left="0"/>
              <w:jc w:val="center"/>
            </w:pPr>
            <w:r>
              <w:rPr>
                <w:rFonts w:ascii="Arial" w:hAnsi="Arial" w:eastAsia="等线" w:cs="Arial"/>
                <w:sz w:val="22"/>
              </w:rPr>
              <w:t>预测存活（1）</w:t>
            </w:r>
          </w:p>
        </w:tc>
      </w:tr>
      <w:tr w14:paraId="177A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B92ADF4">
            <w:pPr>
              <w:spacing w:before="120" w:after="120" w:line="288" w:lineRule="auto"/>
              <w:ind w:left="0"/>
              <w:jc w:val="center"/>
            </w:pPr>
            <w:r>
              <w:rPr>
                <w:rFonts w:ascii="Arial" w:hAnsi="Arial" w:eastAsia="等线" w:cs="Arial"/>
                <w:sz w:val="22"/>
              </w:rPr>
              <w:t>真实死亡（0）</w:t>
            </w:r>
          </w:p>
        </w:tc>
        <w:tc>
          <w:tcPr>
            <w:tcW w:w="2760" w:type="dxa"/>
            <w:tcMar>
              <w:top w:w="60" w:type="dxa"/>
              <w:left w:w="120" w:type="dxa"/>
              <w:bottom w:w="30" w:type="dxa"/>
              <w:right w:w="120" w:type="dxa"/>
            </w:tcMar>
          </w:tcPr>
          <w:p w14:paraId="007AB31C">
            <w:pPr>
              <w:spacing w:before="120" w:after="120" w:line="288" w:lineRule="auto"/>
              <w:ind w:left="0"/>
              <w:jc w:val="center"/>
            </w:pPr>
            <w:r>
              <w:rPr>
                <w:rFonts w:ascii="Arial" w:hAnsi="Arial" w:eastAsia="等线" w:cs="Arial"/>
                <w:sz w:val="22"/>
              </w:rPr>
              <w:t>TN（真负例）</w:t>
            </w:r>
          </w:p>
        </w:tc>
        <w:tc>
          <w:tcPr>
            <w:tcW w:w="2760" w:type="dxa"/>
            <w:tcMar>
              <w:top w:w="60" w:type="dxa"/>
              <w:left w:w="120" w:type="dxa"/>
              <w:bottom w:w="30" w:type="dxa"/>
              <w:right w:w="120" w:type="dxa"/>
            </w:tcMar>
          </w:tcPr>
          <w:p w14:paraId="2E6927BD">
            <w:pPr>
              <w:spacing w:before="120" w:after="120" w:line="288" w:lineRule="auto"/>
              <w:ind w:left="0"/>
              <w:jc w:val="center"/>
            </w:pPr>
            <w:r>
              <w:rPr>
                <w:rFonts w:ascii="Arial" w:hAnsi="Arial" w:eastAsia="等线" w:cs="Arial"/>
                <w:sz w:val="22"/>
              </w:rPr>
              <w:t>FP（假正例）</w:t>
            </w:r>
          </w:p>
        </w:tc>
      </w:tr>
      <w:tr w14:paraId="698C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8486F96">
            <w:pPr>
              <w:spacing w:before="120" w:after="120" w:line="288" w:lineRule="auto"/>
              <w:ind w:left="0"/>
              <w:jc w:val="center"/>
            </w:pPr>
            <w:r>
              <w:rPr>
                <w:rFonts w:ascii="Arial" w:hAnsi="Arial" w:eastAsia="等线" w:cs="Arial"/>
                <w:sz w:val="22"/>
              </w:rPr>
              <w:t>真实存活（1）</w:t>
            </w:r>
          </w:p>
        </w:tc>
        <w:tc>
          <w:tcPr>
            <w:tcW w:w="2760" w:type="dxa"/>
            <w:tcMar>
              <w:top w:w="60" w:type="dxa"/>
              <w:left w:w="120" w:type="dxa"/>
              <w:bottom w:w="30" w:type="dxa"/>
              <w:right w:w="120" w:type="dxa"/>
            </w:tcMar>
          </w:tcPr>
          <w:p w14:paraId="2B640BAE">
            <w:pPr>
              <w:spacing w:before="120" w:after="120" w:line="288" w:lineRule="auto"/>
              <w:ind w:left="0"/>
              <w:jc w:val="center"/>
            </w:pPr>
            <w:r>
              <w:rPr>
                <w:rFonts w:ascii="Arial" w:hAnsi="Arial" w:eastAsia="等线" w:cs="Arial"/>
                <w:sz w:val="22"/>
              </w:rPr>
              <w:t>FN（假负例）</w:t>
            </w:r>
          </w:p>
        </w:tc>
        <w:tc>
          <w:tcPr>
            <w:tcW w:w="2760" w:type="dxa"/>
            <w:tcMar>
              <w:top w:w="60" w:type="dxa"/>
              <w:left w:w="120" w:type="dxa"/>
              <w:bottom w:w="30" w:type="dxa"/>
              <w:right w:w="120" w:type="dxa"/>
            </w:tcMar>
          </w:tcPr>
          <w:p w14:paraId="3D1BC0B1">
            <w:pPr>
              <w:spacing w:before="120" w:after="120" w:line="288" w:lineRule="auto"/>
              <w:ind w:left="0"/>
              <w:jc w:val="center"/>
            </w:pPr>
            <w:r>
              <w:rPr>
                <w:rFonts w:ascii="Arial" w:hAnsi="Arial" w:eastAsia="等线" w:cs="Arial"/>
                <w:sz w:val="22"/>
              </w:rPr>
              <w:t>TP（真正例）</w:t>
            </w:r>
          </w:p>
        </w:tc>
      </w:tr>
    </w:tbl>
    <w:p w14:paraId="407FBD8D">
      <w:pPr>
        <w:spacing w:before="120" w:after="120" w:line="288" w:lineRule="auto"/>
        <w:ind w:left="0" w:firstLine="440" w:firstLineChars="200"/>
        <w:jc w:val="left"/>
        <w:rPr>
          <w:rFonts w:hint="eastAsia" w:ascii="Arial" w:hAnsi="Arial" w:eastAsia="等线" w:cs="Arial"/>
          <w:sz w:val="22"/>
          <w:lang w:eastAsia="zh-CN"/>
        </w:rPr>
      </w:pPr>
      <w:r>
        <w:rPr>
          <w:rFonts w:ascii="Arial" w:hAnsi="Arial" w:eastAsia="等线" w:cs="Arial"/>
          <w:sz w:val="22"/>
        </w:rPr>
        <w:t>其中，TN为真实死亡且预测死亡的正确样本，FP为真实死亡但预测存活的误判样本，FN为真实存活但预测死亡的误判样本，TP为真实存活且预测存活的正确样本。四类样本指标共同构成模型分类性能的量化基础。</w:t>
      </w:r>
    </w:p>
    <w:p w14:paraId="01113E17">
      <w:pPr>
        <w:spacing w:before="300" w:after="120" w:line="288" w:lineRule="auto"/>
        <w:ind w:left="0"/>
        <w:jc w:val="left"/>
        <w:outlineLvl w:val="2"/>
      </w:pPr>
      <w:bookmarkStart w:id="43" w:name="heading_31"/>
      <w:r>
        <w:rPr>
          <w:rFonts w:ascii="Arial" w:hAnsi="Arial" w:eastAsia="等线" w:cs="Arial"/>
          <w:b/>
          <w:sz w:val="30"/>
        </w:rPr>
        <w:t>2.6.2 基础量化指标</w:t>
      </w:r>
      <w:bookmarkEnd w:id="43"/>
    </w:p>
    <w:p w14:paraId="31B28FB6">
      <w:pPr>
        <w:spacing w:before="120" w:after="120" w:line="288" w:lineRule="auto"/>
        <w:ind w:left="0" w:firstLine="440" w:firstLineChars="200"/>
        <w:jc w:val="left"/>
      </w:pPr>
      <w:r>
        <w:rPr>
          <w:rFonts w:ascii="Arial" w:hAnsi="Arial" w:eastAsia="等线" w:cs="Arial"/>
          <w:sz w:val="22"/>
        </w:rPr>
        <w:t>基于混淆矩阵四类基础样本指标，可推导二分类任务的核心量化评价指标，各指标标准化计算公式如下：</w:t>
      </w:r>
    </w:p>
    <w:p w14:paraId="1F2BC121">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准确率（模型整体预测正确率）：</w:t>
      </w:r>
    </w:p>
    <w:p w14:paraId="57EC45ED">
      <w:pPr>
        <w:spacing w:before="120" w:after="120" w:line="288" w:lineRule="auto"/>
        <w:ind w:left="0" w:firstLine="420" w:firstLineChars="200"/>
        <w:jc w:val="left"/>
      </w:pPr>
      <m:oMathPara>
        <m:oMathParaPr>
          <m:jc m:val="center"/>
        </m:oMathParaPr>
        <m:oMath>
          <m:r>
            <m:rPr/>
            <w:rPr>
              <w:rFonts w:ascii="Cambria Math" w:hAnsi="Cambria Math"/>
            </w:rPr>
            <m:t>Accuracy=</m:t>
          </m:r>
          <m:f>
            <m:fPr/>
            <m:num>
              <m:r>
                <m:rPr/>
                <w:rPr>
                  <w:rFonts w:ascii="Cambria Math" w:hAnsi="Cambria Math"/>
                </w:rPr>
                <m:t>TP+TN</m:t>
              </m:r>
            </m:num>
            <m:den>
              <m:r>
                <m:rPr/>
                <w:rPr>
                  <w:rFonts w:ascii="Cambria Math" w:hAnsi="Cambria Math"/>
                </w:rPr>
                <m:t>TP+TN+FP+FN</m:t>
              </m:r>
            </m:den>
          </m:f>
        </m:oMath>
      </m:oMathPara>
    </w:p>
    <w:p w14:paraId="2428E7FF">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精确率（存活样本预测正确率）：</w:t>
      </w:r>
    </w:p>
    <w:p w14:paraId="38175728">
      <w:pPr>
        <w:spacing w:before="120" w:after="120" w:line="288" w:lineRule="auto"/>
        <w:ind w:left="0" w:firstLine="420" w:firstLineChars="200"/>
        <w:jc w:val="left"/>
      </w:pPr>
      <m:oMathPara>
        <m:oMathParaPr>
          <m:jc m:val="center"/>
        </m:oMathParaPr>
        <m:oMath>
          <m:r>
            <m:rPr/>
            <w:rPr>
              <w:rFonts w:ascii="Cambria Math" w:hAnsi="Cambria Math"/>
            </w:rPr>
            <m:t>Precision=</m:t>
          </m:r>
          <m:f>
            <m:fPr/>
            <m:num>
              <m:r>
                <m:rPr/>
                <w:rPr>
                  <w:rFonts w:ascii="Cambria Math" w:hAnsi="Cambria Math"/>
                </w:rPr>
                <m:t>TP</m:t>
              </m:r>
            </m:num>
            <m:den>
              <m:r>
                <m:rPr/>
                <w:rPr>
                  <w:rFonts w:ascii="Cambria Math" w:hAnsi="Cambria Math"/>
                </w:rPr>
                <m:t>TP+FP</m:t>
              </m:r>
            </m:den>
          </m:f>
        </m:oMath>
      </m:oMathPara>
    </w:p>
    <w:p w14:paraId="50434369">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召回率（真实存活样本识别覆盖率）：</w:t>
      </w:r>
    </w:p>
    <w:p w14:paraId="1B72CC36">
      <w:pPr>
        <w:spacing w:before="120" w:after="120" w:line="288" w:lineRule="auto"/>
        <w:ind w:left="0" w:firstLine="420" w:firstLineChars="200"/>
        <w:jc w:val="left"/>
      </w:pPr>
      <m:oMathPara>
        <m:oMathParaPr>
          <m:jc m:val="center"/>
        </m:oMathParaPr>
        <m:oMath>
          <m:r>
            <m:rPr/>
            <w:rPr>
              <w:rFonts w:ascii="Cambria Math" w:hAnsi="Cambria Math"/>
            </w:rPr>
            <m:t>Recall=</m:t>
          </m:r>
          <m:f>
            <m:fPr/>
            <m:num>
              <m:r>
                <m:rPr/>
                <w:rPr>
                  <w:rFonts w:ascii="Cambria Math" w:hAnsi="Cambria Math"/>
                </w:rPr>
                <m:t>TP</m:t>
              </m:r>
            </m:num>
            <m:den>
              <m:r>
                <m:rPr/>
                <w:rPr>
                  <w:rFonts w:ascii="Cambria Math" w:hAnsi="Cambria Math"/>
                </w:rPr>
                <m:t>TP+FN</m:t>
              </m:r>
            </m:den>
          </m:f>
        </m:oMath>
      </m:oMathPara>
    </w:p>
    <w:p w14:paraId="5BB00D2B">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F1分数（精确率与召回率的调和平均值）：</w:t>
      </w:r>
    </w:p>
    <w:p w14:paraId="32D0C342">
      <w:pPr>
        <w:spacing w:before="120" w:after="120" w:line="288" w:lineRule="auto"/>
        <w:ind w:left="0" w:firstLine="420" w:firstLineChars="200"/>
        <w:jc w:val="left"/>
      </w:pPr>
      <m:oMathPara>
        <m:oMathParaPr>
          <m:jc m:val="center"/>
        </m:oMathParaPr>
        <m:oMath>
          <m:r>
            <m:rPr/>
            <w:rPr>
              <w:rFonts w:ascii="Cambria Math" w:hAnsi="Cambria Math"/>
            </w:rPr>
            <m:t>F1=</m:t>
          </m:r>
          <m:f>
            <m:fPr/>
            <m:num>
              <m:r>
                <m:rPr/>
                <w:rPr>
                  <w:rFonts w:ascii="Cambria Math" w:hAnsi="Cambria Math"/>
                </w:rPr>
                <m:t>2×Precision×Recall</m:t>
              </m:r>
            </m:num>
            <m:den>
              <m:r>
                <m:rPr/>
                <w:rPr>
                  <w:rFonts w:ascii="Cambria Math" w:hAnsi="Cambria Math"/>
                </w:rPr>
                <m:t>Precision+Recall</m:t>
              </m:r>
            </m:den>
          </m:f>
        </m:oMath>
      </m:oMathPara>
    </w:p>
    <w:p w14:paraId="2903B024">
      <w:pPr>
        <w:spacing w:before="300" w:after="120" w:line="288" w:lineRule="auto"/>
        <w:ind w:left="0"/>
        <w:jc w:val="left"/>
        <w:outlineLvl w:val="2"/>
      </w:pPr>
      <w:bookmarkStart w:id="44" w:name="heading_32"/>
      <w:r>
        <w:rPr>
          <w:rFonts w:ascii="Arial" w:hAnsi="Arial" w:eastAsia="等线" w:cs="Arial"/>
          <w:b/>
          <w:sz w:val="30"/>
        </w:rPr>
        <w:t>2.6.3 ROC曲线与AUC值</w:t>
      </w:r>
      <w:bookmarkEnd w:id="44"/>
    </w:p>
    <w:p w14:paraId="60413EF6">
      <w:pPr>
        <w:spacing w:before="120" w:after="120" w:line="288" w:lineRule="auto"/>
        <w:ind w:left="0" w:firstLine="440" w:firstLineChars="200"/>
        <w:jc w:val="left"/>
      </w:pPr>
      <w:r>
        <w:rPr>
          <w:rFonts w:ascii="Arial" w:hAnsi="Arial" w:eastAsia="等线" w:cs="Arial"/>
          <w:sz w:val="22"/>
        </w:rPr>
        <w:t>ROC曲线以假阳性率（FPR）为横轴、真阳性率（TPR）为纵轴，可视化展示不同分类阈值下的模型分类性能。AUC值为ROC曲线与坐标轴围成的面积，取值区间为[0,1]，数值越趋近于1，代表模型的类别区分能力越强。</w:t>
      </w:r>
    </w:p>
    <w:p w14:paraId="6FDBF00A">
      <w:pPr>
        <w:spacing w:before="120" w:after="120" w:line="288" w:lineRule="auto"/>
        <w:ind w:left="0"/>
        <w:jc w:val="left"/>
        <w:rPr>
          <w:rFonts w:hint="eastAsia" w:eastAsia="宋体"/>
          <w:lang w:eastAsia="zh-CN"/>
        </w:rPr>
      </w:pPr>
      <m:oMathPara>
        <m:oMathParaPr>
          <m:jc m:val="center"/>
        </m:oMathParaPr>
        <m:oMath>
          <m:r>
            <m:rPr/>
            <w:rPr>
              <w:rFonts w:ascii="Cambria Math" w:hAnsi="Cambria Math"/>
            </w:rPr>
            <m:t>FPR=</m:t>
          </m:r>
          <m:f>
            <m:fPr/>
            <m:num>
              <m:r>
                <m:rPr/>
                <w:rPr>
                  <w:rFonts w:ascii="Cambria Math" w:hAnsi="Cambria Math"/>
                </w:rPr>
                <m:t>FP</m:t>
              </m:r>
            </m:num>
            <m:den>
              <m:r>
                <m:rPr/>
                <w:rPr>
                  <w:rFonts w:ascii="Cambria Math" w:hAnsi="Cambria Math"/>
                </w:rPr>
                <m:t>FP+TN</m:t>
              </m:r>
            </m:den>
          </m:f>
          <m:r>
            <m:rPr/>
            <w:rPr>
              <w:rFonts w:ascii="Cambria Math" w:hAnsi="Cambria Math"/>
            </w:rPr>
            <m:t>,TPR=</m:t>
          </m:r>
          <m:f>
            <m:fPr/>
            <m:num>
              <m:r>
                <m:rPr/>
                <w:rPr>
                  <w:rFonts w:ascii="Cambria Math" w:hAnsi="Cambria Math"/>
                </w:rPr>
                <m:t>TP</m:t>
              </m:r>
            </m:num>
            <m:den>
              <m:r>
                <m:rPr/>
                <w:rPr>
                  <w:rFonts w:ascii="Cambria Math" w:hAnsi="Cambria Math"/>
                </w:rPr>
                <m:t>TP+FN</m:t>
              </m:r>
            </m:den>
          </m:f>
        </m:oMath>
      </m:oMathPara>
    </w:p>
    <w:p w14:paraId="617B1B01">
      <w:pPr>
        <w:spacing w:before="300" w:after="120" w:line="288" w:lineRule="auto"/>
        <w:ind w:left="0"/>
        <w:jc w:val="left"/>
        <w:outlineLvl w:val="2"/>
      </w:pPr>
      <w:bookmarkStart w:id="45" w:name="heading_33"/>
      <w:r>
        <w:rPr>
          <w:rFonts w:ascii="Arial" w:hAnsi="Arial" w:eastAsia="等线" w:cs="Arial"/>
          <w:b/>
          <w:sz w:val="30"/>
        </w:rPr>
        <w:t>2.6.4 学习曲线与交叉验证</w:t>
      </w:r>
      <w:bookmarkEnd w:id="45"/>
    </w:p>
    <w:p w14:paraId="456FC233">
      <w:pPr>
        <w:spacing w:before="120" w:after="120" w:line="288" w:lineRule="auto"/>
        <w:ind w:left="0" w:firstLine="440" w:firstLineChars="200"/>
        <w:jc w:val="left"/>
      </w:pPr>
      <w:r>
        <w:rPr>
          <w:rFonts w:ascii="Arial" w:hAnsi="Arial" w:eastAsia="等线" w:cs="Arial"/>
          <w:sz w:val="22"/>
        </w:rPr>
        <w:t>学习曲线通过观测不同训练样本量下训练集与验证集的准确率变化趋势，判别模型的过拟合、欠拟合状态与收敛特性。五折交叉验证将原始数据集均等划分为五份子集，通过轮流训练与验证的方式计算平均准确率，可客观反映模型的泛化稳定性与鲁棒性，规避单次数据集划分带来的评价偏差。</w:t>
      </w:r>
    </w:p>
    <w:p w14:paraId="453CDE44">
      <w:pPr>
        <w:spacing w:before="380" w:after="140" w:line="288" w:lineRule="auto"/>
        <w:ind w:left="0"/>
        <w:jc w:val="left"/>
        <w:outlineLvl w:val="0"/>
      </w:pPr>
      <w:bookmarkStart w:id="46" w:name="heading_34"/>
      <w:bookmarkStart w:id="47" w:name="_Toc28795"/>
      <w:r>
        <w:rPr>
          <w:rFonts w:ascii="Arial" w:hAnsi="Arial" w:eastAsia="等线" w:cs="Arial"/>
          <w:b/>
          <w:sz w:val="36"/>
        </w:rPr>
        <w:t>3 实验环境与数据集分析</w:t>
      </w:r>
      <w:bookmarkEnd w:id="46"/>
      <w:bookmarkEnd w:id="47"/>
    </w:p>
    <w:p w14:paraId="50AF84F8">
      <w:pPr>
        <w:spacing w:before="320" w:after="120" w:line="288" w:lineRule="auto"/>
        <w:ind w:left="0"/>
        <w:jc w:val="left"/>
        <w:outlineLvl w:val="1"/>
      </w:pPr>
      <w:bookmarkStart w:id="48" w:name="_Toc25325"/>
      <w:bookmarkStart w:id="49" w:name="heading_35"/>
      <w:r>
        <w:rPr>
          <w:rFonts w:ascii="Arial" w:hAnsi="Arial" w:eastAsia="等线" w:cs="Arial"/>
          <w:b/>
          <w:sz w:val="32"/>
        </w:rPr>
        <w:t>3.1 实验软硬件环境</w:t>
      </w:r>
      <w:bookmarkEnd w:id="48"/>
      <w:bookmarkEnd w:id="49"/>
    </w:p>
    <w:p w14:paraId="578242D6">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本实验基于Python编程语言完成全流程建模与分析，依托Anaconda集成开发环境搭建标准化机器学习实验平台，核心依赖数据分析、可视化与机器学习开源库，实验环境稳定、可复现性强，具体软硬件配置参数如下表所示。</w:t>
      </w:r>
    </w:p>
    <w:p w14:paraId="2CDC0002">
      <w:pPr>
        <w:spacing w:before="120" w:after="120" w:line="288" w:lineRule="auto"/>
        <w:ind w:left="0"/>
        <w:jc w:val="center"/>
        <w:rPr>
          <w:rFonts w:ascii="Arial" w:hAnsi="Arial" w:eastAsia="等线" w:cs="Arial"/>
          <w:sz w:val="22"/>
        </w:rPr>
      </w:pPr>
      <w:r>
        <w:rPr>
          <w:rFonts w:ascii="Arial" w:hAnsi="Arial" w:eastAsia="等线" w:cs="Arial"/>
          <w:sz w:val="22"/>
        </w:rPr>
        <w:t>表3-1 实验软硬件环境配置表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29560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00" w:type="dxa"/>
            <w:tcMar>
              <w:top w:w="60" w:type="dxa"/>
              <w:left w:w="120" w:type="dxa"/>
              <w:bottom w:w="30" w:type="dxa"/>
              <w:right w:w="120" w:type="dxa"/>
            </w:tcMar>
          </w:tcPr>
          <w:p w14:paraId="15873220">
            <w:pPr>
              <w:spacing w:before="120" w:after="120" w:line="288" w:lineRule="auto"/>
              <w:ind w:left="0"/>
              <w:jc w:val="center"/>
            </w:pPr>
            <w:r>
              <w:rPr>
                <w:rFonts w:ascii="Arial" w:hAnsi="Arial" w:eastAsia="等线" w:cs="Arial"/>
                <w:sz w:val="22"/>
              </w:rPr>
              <w:t>环境配置项</w:t>
            </w:r>
          </w:p>
        </w:tc>
        <w:tc>
          <w:tcPr>
            <w:tcW w:w="3000" w:type="dxa"/>
            <w:tcMar>
              <w:top w:w="60" w:type="dxa"/>
              <w:left w:w="120" w:type="dxa"/>
              <w:bottom w:w="30" w:type="dxa"/>
              <w:right w:w="120" w:type="dxa"/>
            </w:tcMar>
          </w:tcPr>
          <w:p w14:paraId="650957E9">
            <w:pPr>
              <w:spacing w:before="120" w:after="120" w:line="288" w:lineRule="auto"/>
              <w:ind w:left="0"/>
              <w:jc w:val="center"/>
            </w:pPr>
            <w:r>
              <w:rPr>
                <w:rFonts w:ascii="Arial" w:hAnsi="Arial" w:eastAsia="等线" w:cs="Arial"/>
                <w:sz w:val="22"/>
              </w:rPr>
              <w:t>具体参数</w:t>
            </w:r>
          </w:p>
        </w:tc>
      </w:tr>
      <w:tr w14:paraId="53B8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3C076795">
            <w:pPr>
              <w:spacing w:before="120" w:after="120" w:line="288" w:lineRule="auto"/>
              <w:ind w:left="0"/>
              <w:jc w:val="center"/>
            </w:pPr>
            <w:r>
              <w:rPr>
                <w:rFonts w:ascii="Arial" w:hAnsi="Arial" w:eastAsia="等线" w:cs="Arial"/>
                <w:sz w:val="22"/>
              </w:rPr>
              <w:t>操作系统</w:t>
            </w:r>
          </w:p>
        </w:tc>
        <w:tc>
          <w:tcPr>
            <w:tcW w:w="3000" w:type="dxa"/>
            <w:tcMar>
              <w:top w:w="60" w:type="dxa"/>
              <w:left w:w="120" w:type="dxa"/>
              <w:bottom w:w="30" w:type="dxa"/>
              <w:right w:w="120" w:type="dxa"/>
            </w:tcMar>
          </w:tcPr>
          <w:p w14:paraId="41B5DFA9">
            <w:pPr>
              <w:spacing w:before="120" w:after="120" w:line="288" w:lineRule="auto"/>
              <w:ind w:left="0"/>
              <w:jc w:val="center"/>
            </w:pPr>
            <w:r>
              <w:rPr>
                <w:rFonts w:ascii="Arial" w:hAnsi="Arial" w:eastAsia="等线" w:cs="Arial"/>
                <w:sz w:val="22"/>
              </w:rPr>
              <w:t>Windows 1</w:t>
            </w:r>
            <w:r>
              <w:rPr>
                <w:rFonts w:hint="eastAsia" w:ascii="Arial" w:hAnsi="Arial" w:eastAsia="等线" w:cs="Arial"/>
                <w:sz w:val="22"/>
                <w:lang w:val="en-US" w:eastAsia="zh-CN"/>
              </w:rPr>
              <w:t>1</w:t>
            </w:r>
            <w:r>
              <w:rPr>
                <w:rFonts w:ascii="Arial" w:hAnsi="Arial" w:eastAsia="等线" w:cs="Arial"/>
                <w:sz w:val="22"/>
              </w:rPr>
              <w:t xml:space="preserve"> 64位</w:t>
            </w:r>
          </w:p>
        </w:tc>
      </w:tr>
      <w:tr w14:paraId="4CFD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4F0EE8F">
            <w:pPr>
              <w:spacing w:before="120" w:after="120" w:line="288" w:lineRule="auto"/>
              <w:ind w:left="0"/>
              <w:jc w:val="center"/>
            </w:pPr>
            <w:r>
              <w:rPr>
                <w:rFonts w:ascii="Arial" w:hAnsi="Arial" w:eastAsia="等线" w:cs="Arial"/>
                <w:sz w:val="22"/>
              </w:rPr>
              <w:t>编程语言</w:t>
            </w:r>
          </w:p>
        </w:tc>
        <w:tc>
          <w:tcPr>
            <w:tcW w:w="3000" w:type="dxa"/>
            <w:tcMar>
              <w:top w:w="60" w:type="dxa"/>
              <w:left w:w="120" w:type="dxa"/>
              <w:bottom w:w="30" w:type="dxa"/>
              <w:right w:w="120" w:type="dxa"/>
            </w:tcMar>
          </w:tcPr>
          <w:p w14:paraId="6C283D97">
            <w:pPr>
              <w:spacing w:before="120" w:after="120" w:line="288" w:lineRule="auto"/>
              <w:ind w:left="0"/>
              <w:jc w:val="center"/>
            </w:pPr>
            <w:r>
              <w:rPr>
                <w:rFonts w:ascii="Arial" w:hAnsi="Arial" w:eastAsia="等线" w:cs="Arial"/>
                <w:sz w:val="22"/>
              </w:rPr>
              <w:t>Python 3.9</w:t>
            </w:r>
          </w:p>
        </w:tc>
      </w:tr>
      <w:tr w14:paraId="7177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10E925B">
            <w:pPr>
              <w:spacing w:before="120" w:after="120" w:line="288" w:lineRule="auto"/>
              <w:ind w:left="0"/>
              <w:jc w:val="center"/>
            </w:pPr>
            <w:r>
              <w:rPr>
                <w:rFonts w:ascii="Arial" w:hAnsi="Arial" w:eastAsia="等线" w:cs="Arial"/>
                <w:sz w:val="22"/>
              </w:rPr>
              <w:t>数据分析库</w:t>
            </w:r>
          </w:p>
        </w:tc>
        <w:tc>
          <w:tcPr>
            <w:tcW w:w="3000" w:type="dxa"/>
            <w:tcMar>
              <w:top w:w="60" w:type="dxa"/>
              <w:left w:w="120" w:type="dxa"/>
              <w:bottom w:w="30" w:type="dxa"/>
              <w:right w:w="120" w:type="dxa"/>
            </w:tcMar>
          </w:tcPr>
          <w:p w14:paraId="24FE6043">
            <w:pPr>
              <w:spacing w:before="120" w:after="120" w:line="288" w:lineRule="auto"/>
              <w:ind w:left="0"/>
              <w:jc w:val="center"/>
            </w:pPr>
            <w:r>
              <w:rPr>
                <w:rFonts w:ascii="Arial" w:hAnsi="Arial" w:eastAsia="等线" w:cs="Arial"/>
                <w:sz w:val="22"/>
              </w:rPr>
              <w:t>Pandas 1.5.3、Numpy 1.24.3</w:t>
            </w:r>
          </w:p>
        </w:tc>
      </w:tr>
      <w:tr w14:paraId="0DDA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FADBDB7">
            <w:pPr>
              <w:spacing w:before="120" w:after="120" w:line="288" w:lineRule="auto"/>
              <w:ind w:left="0"/>
              <w:jc w:val="center"/>
            </w:pPr>
            <w:r>
              <w:rPr>
                <w:rFonts w:ascii="Arial" w:hAnsi="Arial" w:eastAsia="等线" w:cs="Arial"/>
                <w:sz w:val="22"/>
              </w:rPr>
              <w:t>可视化库</w:t>
            </w:r>
          </w:p>
        </w:tc>
        <w:tc>
          <w:tcPr>
            <w:tcW w:w="3000" w:type="dxa"/>
            <w:tcMar>
              <w:top w:w="60" w:type="dxa"/>
              <w:left w:w="120" w:type="dxa"/>
              <w:bottom w:w="30" w:type="dxa"/>
              <w:right w:w="120" w:type="dxa"/>
            </w:tcMar>
          </w:tcPr>
          <w:p w14:paraId="18D6A02F">
            <w:pPr>
              <w:spacing w:before="120" w:after="120" w:line="288" w:lineRule="auto"/>
              <w:ind w:left="0"/>
              <w:jc w:val="center"/>
            </w:pPr>
            <w:r>
              <w:rPr>
                <w:rFonts w:ascii="Arial" w:hAnsi="Arial" w:eastAsia="等线" w:cs="Arial"/>
                <w:sz w:val="22"/>
              </w:rPr>
              <w:t>Matplotlib 3.7.1、Seaborn 0.12.2</w:t>
            </w:r>
          </w:p>
        </w:tc>
      </w:tr>
      <w:tr w14:paraId="2837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01F2B46">
            <w:pPr>
              <w:spacing w:before="120" w:after="120" w:line="288" w:lineRule="auto"/>
              <w:ind w:left="0"/>
              <w:jc w:val="center"/>
            </w:pPr>
            <w:r>
              <w:rPr>
                <w:rFonts w:ascii="Arial" w:hAnsi="Arial" w:eastAsia="等线" w:cs="Arial"/>
                <w:sz w:val="22"/>
              </w:rPr>
              <w:t>机器学习库</w:t>
            </w:r>
          </w:p>
        </w:tc>
        <w:tc>
          <w:tcPr>
            <w:tcW w:w="3000" w:type="dxa"/>
            <w:tcMar>
              <w:top w:w="60" w:type="dxa"/>
              <w:left w:w="120" w:type="dxa"/>
              <w:bottom w:w="30" w:type="dxa"/>
              <w:right w:w="120" w:type="dxa"/>
            </w:tcMar>
          </w:tcPr>
          <w:p w14:paraId="5525C173">
            <w:pPr>
              <w:spacing w:before="120" w:after="120" w:line="288" w:lineRule="auto"/>
              <w:ind w:left="0"/>
              <w:jc w:val="center"/>
            </w:pPr>
            <w:r>
              <w:rPr>
                <w:rFonts w:ascii="Arial" w:hAnsi="Arial" w:eastAsia="等线" w:cs="Arial"/>
                <w:sz w:val="22"/>
              </w:rPr>
              <w:t>Scikit-learn 1.2.2</w:t>
            </w:r>
          </w:p>
        </w:tc>
      </w:tr>
      <w:tr w14:paraId="79EC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C7750FB">
            <w:pPr>
              <w:spacing w:before="120" w:after="120" w:line="288" w:lineRule="auto"/>
              <w:ind w:left="0"/>
              <w:jc w:val="center"/>
            </w:pPr>
            <w:r>
              <w:rPr>
                <w:rFonts w:ascii="Arial" w:hAnsi="Arial" w:eastAsia="等线" w:cs="Arial"/>
                <w:sz w:val="22"/>
              </w:rPr>
              <w:t>开发工具</w:t>
            </w:r>
          </w:p>
        </w:tc>
        <w:tc>
          <w:tcPr>
            <w:tcW w:w="3000" w:type="dxa"/>
            <w:tcMar>
              <w:top w:w="60" w:type="dxa"/>
              <w:left w:w="120" w:type="dxa"/>
              <w:bottom w:w="30" w:type="dxa"/>
              <w:right w:w="120" w:type="dxa"/>
            </w:tcMar>
          </w:tcPr>
          <w:p w14:paraId="1DEDC2C3">
            <w:pPr>
              <w:spacing w:before="120" w:after="120" w:line="288" w:lineRule="auto"/>
              <w:ind w:left="0"/>
              <w:jc w:val="center"/>
              <w:rPr>
                <w:rFonts w:hint="default" w:eastAsia="等线"/>
                <w:lang w:val="en-US" w:eastAsia="zh-CN"/>
              </w:rPr>
            </w:pPr>
            <w:r>
              <w:rPr>
                <w:rFonts w:ascii="Arial" w:hAnsi="Arial" w:eastAsia="等线" w:cs="Arial"/>
                <w:sz w:val="22"/>
              </w:rPr>
              <w:t>PyCharm</w:t>
            </w:r>
            <w:r>
              <w:rPr>
                <w:rFonts w:hint="eastAsia" w:ascii="Arial" w:hAnsi="Arial" w:eastAsia="等线" w:cs="Arial"/>
                <w:sz w:val="22"/>
                <w:lang w:val="en-US" w:eastAsia="zh-CN"/>
              </w:rPr>
              <w:t>,Jupyter</w:t>
            </w:r>
          </w:p>
        </w:tc>
      </w:tr>
    </w:tbl>
    <w:p w14:paraId="6CB07D60">
      <w:pPr>
        <w:spacing w:before="320" w:after="120" w:line="288" w:lineRule="auto"/>
        <w:ind w:left="0"/>
        <w:jc w:val="left"/>
        <w:outlineLvl w:val="1"/>
      </w:pPr>
      <w:bookmarkStart w:id="50" w:name="heading_36"/>
      <w:bookmarkStart w:id="51" w:name="_Toc16677"/>
      <w:r>
        <w:rPr>
          <w:rFonts w:ascii="Arial" w:hAnsi="Arial" w:eastAsia="等线" w:cs="Arial"/>
          <w:b/>
          <w:sz w:val="32"/>
        </w:rPr>
        <w:t>3.2 数据集来源与基本概况</w:t>
      </w:r>
      <w:bookmarkEnd w:id="50"/>
      <w:bookmarkEnd w:id="51"/>
    </w:p>
    <w:p w14:paraId="251D0F37">
      <w:pPr>
        <w:spacing w:before="120" w:after="120" w:line="288" w:lineRule="auto"/>
        <w:ind w:left="0" w:firstLine="440" w:firstLineChars="200"/>
        <w:jc w:val="left"/>
      </w:pPr>
      <w:r>
        <w:rPr>
          <w:rFonts w:ascii="Arial" w:hAnsi="Arial" w:eastAsia="等线" w:cs="Arial"/>
          <w:sz w:val="22"/>
        </w:rPr>
        <w:t>本实验采用公开标准泰坦尼克号乘客基准数据集，数据集共包含891条有效乘客样本，涵盖12项原始特征字段与1项生存状态标签字段。数据集真实还原泰坦尼克号海难的乘客基本信息，包含缺失数据、类别分布不均、混合异构特征等真实工业数据集的典型特征，能够全面模拟真实机器学习建模场景，满足实验研究的各项需求。</w:t>
      </w:r>
    </w:p>
    <w:p w14:paraId="0BB7DCF5">
      <w:pPr>
        <w:spacing w:before="320" w:after="120" w:line="288" w:lineRule="auto"/>
        <w:ind w:left="0"/>
        <w:jc w:val="left"/>
        <w:outlineLvl w:val="1"/>
      </w:pPr>
      <w:bookmarkStart w:id="52" w:name="heading_37"/>
      <w:bookmarkStart w:id="53" w:name="_Toc20486"/>
      <w:r>
        <w:rPr>
          <w:rFonts w:ascii="Arial" w:hAnsi="Arial" w:eastAsia="等线" w:cs="Arial"/>
          <w:b/>
          <w:sz w:val="32"/>
        </w:rPr>
        <w:t>3.3 数据集字段说明</w:t>
      </w:r>
      <w:bookmarkEnd w:id="52"/>
      <w:bookmarkEnd w:id="53"/>
    </w:p>
    <w:p w14:paraId="4FA516B5">
      <w:pPr>
        <w:spacing w:before="120" w:after="120" w:line="288" w:lineRule="auto"/>
        <w:ind w:left="0" w:firstLine="440" w:firstLineChars="200"/>
        <w:jc w:val="left"/>
      </w:pPr>
      <w:r>
        <w:rPr>
          <w:rFonts w:ascii="Arial" w:hAnsi="Arial" w:eastAsia="等线" w:cs="Arial"/>
          <w:sz w:val="22"/>
        </w:rPr>
        <w:t>数据集核心字段包含乘客编号、姓名、性别、年龄、舱位等级、兄弟姐妹/配偶数量、父母/子女数量、票价、登船港口、客舱信息与生存状态。其中，Survived字段为模型预测目标标签，0对应乘客死亡，1对应乘客存活；其余字段均为模型输入特征。数据集整体存在显著的类别不平衡现象，死亡样本数量显著高于存活样本数量，易导致模型产生分类偏向性。</w:t>
      </w:r>
    </w:p>
    <w:p w14:paraId="00A8A9F1">
      <w:pPr>
        <w:spacing w:before="320" w:after="120" w:line="288" w:lineRule="auto"/>
        <w:ind w:left="0"/>
        <w:jc w:val="left"/>
        <w:outlineLvl w:val="1"/>
      </w:pPr>
      <w:bookmarkStart w:id="54" w:name="heading_38"/>
      <w:bookmarkStart w:id="55" w:name="_Toc2102"/>
      <w:r>
        <w:rPr>
          <w:rFonts w:ascii="Arial" w:hAnsi="Arial" w:eastAsia="等线" w:cs="Arial"/>
          <w:b/>
          <w:sz w:val="32"/>
        </w:rPr>
        <w:t>3.4 数据集缺陷分析</w:t>
      </w:r>
      <w:bookmarkEnd w:id="54"/>
      <w:bookmarkEnd w:id="55"/>
    </w:p>
    <w:p w14:paraId="7527359F">
      <w:pPr>
        <w:spacing w:before="120" w:after="120" w:line="288" w:lineRule="auto"/>
        <w:ind w:left="0" w:firstLine="440" w:firstLineChars="200"/>
        <w:jc w:val="left"/>
      </w:pPr>
      <w:r>
        <w:rPr>
          <w:rFonts w:ascii="Arial" w:hAnsi="Arial" w:eastAsia="等线" w:cs="Arial"/>
          <w:sz w:val="22"/>
        </w:rPr>
        <w:t>原始数据集存在四项典型质量缺陷，需通过预处理手段优化：其一，数据缺失问题，Age、Embarked、Cabin字段存在不同程度缺失，影响数据完整性；其二，特征冗余问题，PassengerId、Name、Ticket字段无预测价值，属于无效冗余特征；其三，类别不平衡问题，正负样本分布不均，易引发模型偏向性学习；其四，特征异构问题，数据集同时包含文本、类别、数值三类特征，无法直接输入模型完成训练。</w:t>
      </w:r>
    </w:p>
    <w:p w14:paraId="0A282546">
      <w:pPr>
        <w:spacing w:before="380" w:after="140" w:line="288" w:lineRule="auto"/>
        <w:ind w:left="0"/>
        <w:jc w:val="left"/>
        <w:outlineLvl w:val="0"/>
      </w:pPr>
      <w:bookmarkStart w:id="56" w:name="_Toc19675"/>
      <w:bookmarkStart w:id="57" w:name="heading_39"/>
      <w:r>
        <w:rPr>
          <w:rFonts w:ascii="Arial" w:hAnsi="Arial" w:eastAsia="等线" w:cs="Arial"/>
          <w:b/>
          <w:sz w:val="36"/>
        </w:rPr>
        <w:t>4 实验设计与数据预处理</w:t>
      </w:r>
      <w:bookmarkEnd w:id="56"/>
      <w:bookmarkEnd w:id="57"/>
    </w:p>
    <w:p w14:paraId="3EE58635">
      <w:pPr>
        <w:spacing w:before="320" w:after="120" w:line="288" w:lineRule="auto"/>
        <w:ind w:left="0"/>
        <w:jc w:val="left"/>
        <w:outlineLvl w:val="1"/>
      </w:pPr>
      <w:bookmarkStart w:id="58" w:name="heading_40"/>
      <w:bookmarkStart w:id="59" w:name="_Toc9273"/>
      <w:r>
        <w:rPr>
          <w:rFonts w:ascii="Arial" w:hAnsi="Arial" w:eastAsia="等线" w:cs="Arial"/>
          <w:b/>
          <w:sz w:val="32"/>
        </w:rPr>
        <w:t>4.1 整体实验流程设计</w:t>
      </w:r>
      <w:bookmarkEnd w:id="58"/>
      <w:bookmarkEnd w:id="59"/>
    </w:p>
    <w:p w14:paraId="6A0D23C2">
      <w:pPr>
        <w:spacing w:before="120" w:after="120" w:line="288" w:lineRule="auto"/>
        <w:ind w:left="0" w:firstLine="440" w:firstLineChars="200"/>
        <w:jc w:val="left"/>
      </w:pPr>
      <w:r>
        <w:rPr>
          <w:rFonts w:ascii="Arial" w:hAnsi="Arial" w:eastAsia="等线" w:cs="Arial"/>
          <w:sz w:val="22"/>
        </w:rPr>
        <w:t>本实验严格遵循机器学习标准化建模流程，依次完成数据加载、异常检测、缺失值处理、特征编码、特征衍生、特征筛选、数据集划分、模型训练、性能评估、结果分析全流程工作，全程保证实验流程标准化、数据可追溯、结果可复现，确保实验研究的科学性与严谨性。</w:t>
      </w:r>
    </w:p>
    <w:p w14:paraId="32416DD5">
      <w:pPr>
        <w:spacing w:before="320" w:after="120" w:line="288" w:lineRule="auto"/>
        <w:ind w:left="0"/>
        <w:jc w:val="left"/>
        <w:outlineLvl w:val="1"/>
      </w:pPr>
      <w:bookmarkStart w:id="60" w:name="heading_41"/>
      <w:bookmarkStart w:id="61" w:name="_Toc10090"/>
      <w:r>
        <w:rPr>
          <w:rFonts w:ascii="Arial" w:hAnsi="Arial" w:eastAsia="等线" w:cs="Arial"/>
          <w:b/>
          <w:sz w:val="32"/>
        </w:rPr>
        <w:t>4.2 数据加载与异常检测</w:t>
      </w:r>
      <w:bookmarkEnd w:id="60"/>
      <w:bookmarkEnd w:id="61"/>
    </w:p>
    <w:p w14:paraId="7856CC1B">
      <w:pPr>
        <w:spacing w:before="120" w:after="120" w:line="288" w:lineRule="auto"/>
        <w:ind w:left="0" w:firstLine="440" w:firstLineChars="200"/>
        <w:jc w:val="left"/>
        <w:rPr>
          <w:rFonts w:hint="eastAsia" w:ascii="Arial" w:hAnsi="Arial" w:eastAsia="等线" w:cs="Arial"/>
          <w:b w:val="0"/>
          <w:bCs w:val="0"/>
          <w:sz w:val="22"/>
          <w:lang w:val="en-US" w:eastAsia="zh-CN"/>
        </w:rPr>
      </w:pPr>
      <w:r>
        <w:rPr>
          <w:rFonts w:hint="eastAsia" w:ascii="Arial" w:hAnsi="Arial" w:eastAsia="等线" w:cs="Arial"/>
          <w:b w:val="0"/>
          <w:bCs w:val="0"/>
          <w:sz w:val="22"/>
          <w:lang w:val="en-US" w:eastAsia="zh-CN"/>
        </w:rPr>
        <w:t>本实验首先通过：</w:t>
      </w:r>
    </w:p>
    <w:p w14:paraId="31BF94DB">
      <w:pPr>
        <w:spacing w:before="120" w:after="120" w:line="288" w:lineRule="auto"/>
        <w:ind w:left="0" w:firstLine="440" w:firstLineChars="200"/>
        <w:jc w:val="center"/>
        <w:rPr>
          <w:rFonts w:hint="eastAsia" w:ascii="Arial" w:hAnsi="Arial" w:eastAsia="等线" w:cs="Arial"/>
          <w:b w:val="0"/>
          <w:bCs w:val="0"/>
          <w:sz w:val="22"/>
          <w:lang w:val="en-US" w:eastAsia="zh-CN"/>
        </w:rPr>
      </w:pPr>
      <w:r>
        <w:rPr>
          <w:rFonts w:hint="eastAsia" w:ascii="Arial" w:hAnsi="Arial" w:eastAsia="等线" w:cs="Arial"/>
          <w:b w:val="0"/>
          <w:bCs w:val="0"/>
          <w:sz w:val="22"/>
          <w:lang w:val="en-US" w:eastAsia="zh-CN"/>
        </w:rPr>
        <w:fldChar w:fldCharType="begin"/>
      </w:r>
      <w:r>
        <w:rPr>
          <w:rFonts w:hint="eastAsia" w:ascii="Arial" w:hAnsi="Arial" w:eastAsia="等线" w:cs="Arial"/>
          <w:b w:val="0"/>
          <w:bCs w:val="0"/>
          <w:sz w:val="22"/>
          <w:lang w:val="en-US" w:eastAsia="zh-CN"/>
        </w:rPr>
        <w:instrText xml:space="preserve"> HYPERLINK "https://raw.githubusercontent.com/datasciencedojo/datasets/master" </w:instrText>
      </w:r>
      <w:r>
        <w:rPr>
          <w:rFonts w:hint="eastAsia" w:ascii="Arial" w:hAnsi="Arial" w:eastAsia="等线" w:cs="Arial"/>
          <w:b w:val="0"/>
          <w:bCs w:val="0"/>
          <w:sz w:val="22"/>
          <w:lang w:val="en-US" w:eastAsia="zh-CN"/>
        </w:rPr>
        <w:fldChar w:fldCharType="separate"/>
      </w:r>
      <w:r>
        <w:rPr>
          <w:rStyle w:val="7"/>
          <w:rFonts w:hint="eastAsia" w:ascii="Arial" w:hAnsi="Arial" w:eastAsia="等线" w:cs="Arial"/>
          <w:b w:val="0"/>
          <w:bCs w:val="0"/>
          <w:sz w:val="22"/>
          <w:lang w:val="en-US" w:eastAsia="zh-CN"/>
        </w:rPr>
        <w:t>https://raw.githubusercontent.com/datasciencedojo/datasets/master/titanic.csv</w:t>
      </w:r>
      <w:r>
        <w:rPr>
          <w:rFonts w:hint="eastAsia" w:ascii="Arial" w:hAnsi="Arial" w:eastAsia="等线" w:cs="Arial"/>
          <w:b w:val="0"/>
          <w:bCs w:val="0"/>
          <w:sz w:val="22"/>
          <w:lang w:val="en-US" w:eastAsia="zh-CN"/>
        </w:rPr>
        <w:fldChar w:fldCharType="end"/>
      </w:r>
    </w:p>
    <w:p w14:paraId="121348B4">
      <w:pPr>
        <w:spacing w:before="120" w:after="120" w:line="288" w:lineRule="auto"/>
        <w:jc w:val="both"/>
      </w:pPr>
      <w:r>
        <w:rPr>
          <w:rFonts w:hint="eastAsia" w:ascii="Arial" w:hAnsi="Arial" w:eastAsia="等线" w:cs="Arial"/>
          <w:b w:val="0"/>
          <w:bCs w:val="0"/>
          <w:sz w:val="22"/>
          <w:lang w:val="en-US" w:eastAsia="zh-CN"/>
        </w:rPr>
        <w:t>将实验数据下载到本地并重命名为train.csv，再</w:t>
      </w:r>
      <w:r>
        <w:rPr>
          <w:rFonts w:ascii="Arial" w:hAnsi="Arial" w:eastAsia="等线" w:cs="Arial"/>
          <w:sz w:val="22"/>
        </w:rPr>
        <w:t>依托Pandas库完成本地train.csv数据集的读取与解析，统计数据集样本总量、字段维度、缺失值分布与异常数据情况。数据检测结果显示，数据集共891条有效样本，Age字段存在177处缺失值，Embarked字段存在2处缺失值，Cabin字段缺失比例极高，同时存在部分无意义冗余字段，为后续针对性预处理工作提供数据支撑。</w:t>
      </w:r>
    </w:p>
    <w:p w14:paraId="642CA046">
      <w:pPr>
        <w:spacing w:before="320" w:after="120" w:line="288" w:lineRule="auto"/>
        <w:ind w:left="0"/>
        <w:jc w:val="left"/>
        <w:outlineLvl w:val="1"/>
      </w:pPr>
      <w:bookmarkStart w:id="62" w:name="heading_42"/>
      <w:bookmarkStart w:id="63" w:name="_Toc22120"/>
      <w:r>
        <w:rPr>
          <w:rFonts w:ascii="Arial" w:hAnsi="Arial" w:eastAsia="等线" w:cs="Arial"/>
          <w:b/>
          <w:sz w:val="32"/>
        </w:rPr>
        <w:t>4.3 缺失值处理方案</w:t>
      </w:r>
      <w:bookmarkEnd w:id="62"/>
      <w:bookmarkEnd w:id="63"/>
    </w:p>
    <w:p w14:paraId="372E91C6">
      <w:pPr>
        <w:spacing w:before="120" w:after="120" w:line="288" w:lineRule="auto"/>
        <w:ind w:left="0" w:firstLine="440" w:firstLineChars="200"/>
        <w:jc w:val="left"/>
      </w:pPr>
      <w:r>
        <w:rPr>
          <w:rFonts w:ascii="Arial" w:hAnsi="Arial" w:eastAsia="等线" w:cs="Arial"/>
          <w:sz w:val="22"/>
        </w:rPr>
        <w:t>针对不同字段的数据类型与缺失特征，采用差异化精准处理策略：Age为连续型数值特征，采用中位数填充方式，规避极端年龄异常值对整体数据分布的干扰；Embarked为离散类别特征，采用众数填充方式，最大限度保留原始数据的类别分布规律；Cabin字段缺失率超70%，有效特征信息稀缺，直接剔除该字段以规避噪声干扰。预处理后数据集无缺失值，完全满足模型建模要求。</w:t>
      </w:r>
    </w:p>
    <w:p w14:paraId="0A3BAE33">
      <w:pPr>
        <w:spacing w:before="320" w:after="120" w:line="288" w:lineRule="auto"/>
        <w:ind w:left="0"/>
        <w:jc w:val="left"/>
        <w:outlineLvl w:val="1"/>
      </w:pPr>
      <w:bookmarkStart w:id="64" w:name="heading_43"/>
      <w:bookmarkStart w:id="65" w:name="_Toc25197"/>
      <w:r>
        <w:rPr>
          <w:rFonts w:ascii="Arial" w:hAnsi="Arial" w:eastAsia="等线" w:cs="Arial"/>
          <w:b/>
          <w:sz w:val="32"/>
        </w:rPr>
        <w:t>4.4 特征编码与特征筛选</w:t>
      </w:r>
      <w:bookmarkEnd w:id="64"/>
      <w:bookmarkEnd w:id="65"/>
    </w:p>
    <w:p w14:paraId="21BDE2A8">
      <w:pPr>
        <w:spacing w:before="120" w:after="120" w:line="288" w:lineRule="auto"/>
        <w:ind w:left="0" w:firstLine="440" w:firstLineChars="200"/>
        <w:jc w:val="left"/>
      </w:pPr>
      <w:r>
        <w:rPr>
          <w:rFonts w:ascii="Arial" w:hAnsi="Arial" w:eastAsia="等线" w:cs="Arial"/>
          <w:sz w:val="22"/>
        </w:rPr>
        <w:t>完成缺失值处理后，开展特征筛选与编码转换工作：剔除PassengerId、Name、Ticket等无预测价值的冗余字段；对Sex、Embarked、Title等文本类别特征实施独热编码，转换为模型可识别的标准化数值向量；对Pclass、FamilySize等数值特征开展标准化处理，消除特征量纲差异，提升模型训练效率与预测精度。</w:t>
      </w:r>
    </w:p>
    <w:p w14:paraId="1EF3D93C">
      <w:pPr>
        <w:spacing w:before="320" w:after="120" w:line="288" w:lineRule="auto"/>
        <w:ind w:left="0"/>
        <w:jc w:val="left"/>
        <w:outlineLvl w:val="1"/>
      </w:pPr>
      <w:bookmarkStart w:id="66" w:name="_Toc27477"/>
      <w:bookmarkStart w:id="67" w:name="heading_44"/>
      <w:r>
        <w:rPr>
          <w:rFonts w:ascii="Arial" w:hAnsi="Arial" w:eastAsia="等线" w:cs="Arial"/>
          <w:b/>
          <w:sz w:val="32"/>
        </w:rPr>
        <w:t>4.5 人工特征工程构建</w:t>
      </w:r>
      <w:bookmarkEnd w:id="66"/>
      <w:bookmarkEnd w:id="67"/>
    </w:p>
    <w:p w14:paraId="243C87F5">
      <w:pPr>
        <w:spacing w:before="120" w:after="120" w:line="288" w:lineRule="auto"/>
        <w:ind w:left="0" w:firstLine="440" w:firstLineChars="200"/>
        <w:jc w:val="left"/>
      </w:pPr>
      <w:r>
        <w:rPr>
          <w:rFonts w:ascii="Arial" w:hAnsi="Arial" w:eastAsia="等线" w:cs="Arial"/>
          <w:sz w:val="22"/>
        </w:rPr>
        <w:t>为突破原始特征的表达局限，挖掘数据深层隐含规律，开展精细化人工特征工程工作：提取乘客称谓Title特征，区分乘客身份层级，挖掘身份属性与生存状态的关联关系；构建FamilySize家庭规模特征与IsAlone独处状态特征，量化家庭陪伴因素对乘客生存概率的影响；对年龄、票价连续特征进行分段离散化处理，构建等级类特征，强化模型对非线性关联规律的拟合能力，有效提升模型整体拟合性能。</w:t>
      </w:r>
    </w:p>
    <w:p w14:paraId="38ED9B10">
      <w:pPr>
        <w:spacing w:before="320" w:after="120" w:line="288" w:lineRule="auto"/>
        <w:ind w:left="0"/>
        <w:jc w:val="left"/>
        <w:outlineLvl w:val="1"/>
      </w:pPr>
      <w:bookmarkStart w:id="68" w:name="_Toc8676"/>
      <w:bookmarkStart w:id="69" w:name="heading_45"/>
      <w:r>
        <w:rPr>
          <w:rFonts w:ascii="Arial" w:hAnsi="Arial" w:eastAsia="等线" w:cs="Arial"/>
          <w:b/>
          <w:sz w:val="32"/>
        </w:rPr>
        <w:t>4.6 数据集划分策略</w:t>
      </w:r>
      <w:bookmarkEnd w:id="68"/>
      <w:bookmarkEnd w:id="69"/>
    </w:p>
    <w:p w14:paraId="7B343212">
      <w:pPr>
        <w:spacing w:before="120" w:after="120" w:line="288" w:lineRule="auto"/>
        <w:ind w:left="0" w:firstLine="440" w:firstLineChars="200"/>
        <w:jc w:val="left"/>
      </w:pPr>
      <w:r>
        <w:rPr>
          <w:rFonts w:ascii="Arial" w:hAnsi="Arial" w:eastAsia="等线" w:cs="Arial"/>
          <w:sz w:val="22"/>
        </w:rPr>
        <w:t>为保障模型训练与评估的客观性，规避数据划分不均引发的实验偏差，本实验采用分层随机抽样策略，按照8:2比例划分训练集与测试集，设置参数test_size=0.2、random_state=42、stratify=y。分层划分可保证训练集与测试集的正负样本分布与原始数据集完全一致，最终划分得到712条训练集样本与179条测试集样本，数据划分结果科学合理、稳定可控。</w:t>
      </w:r>
    </w:p>
    <w:p w14:paraId="4AFDA17D">
      <w:pPr>
        <w:spacing w:before="380" w:after="140" w:line="288" w:lineRule="auto"/>
        <w:ind w:left="0"/>
        <w:jc w:val="left"/>
        <w:outlineLvl w:val="0"/>
      </w:pPr>
      <w:bookmarkStart w:id="70" w:name="heading_46"/>
      <w:bookmarkStart w:id="71" w:name="_Toc16850"/>
      <w:r>
        <w:rPr>
          <w:rFonts w:ascii="Arial" w:hAnsi="Arial" w:eastAsia="等线" w:cs="Arial"/>
          <w:b/>
          <w:sz w:val="36"/>
        </w:rPr>
        <w:t>5 模型构建、训练与求解计算</w:t>
      </w:r>
      <w:bookmarkEnd w:id="70"/>
      <w:bookmarkEnd w:id="71"/>
    </w:p>
    <w:p w14:paraId="62E54781">
      <w:pPr>
        <w:spacing w:before="320" w:after="120" w:line="288" w:lineRule="auto"/>
        <w:ind w:left="0"/>
        <w:jc w:val="left"/>
        <w:outlineLvl w:val="1"/>
      </w:pPr>
      <w:bookmarkStart w:id="72" w:name="heading_47"/>
      <w:bookmarkStart w:id="73" w:name="_Toc12520"/>
      <w:r>
        <w:rPr>
          <w:rFonts w:ascii="Arial" w:hAnsi="Arial" w:eastAsia="等线" w:cs="Arial"/>
          <w:b/>
          <w:sz w:val="32"/>
        </w:rPr>
        <w:t>5.1 机器学习流水线搭建</w:t>
      </w:r>
      <w:bookmarkEnd w:id="72"/>
      <w:bookmarkEnd w:id="73"/>
    </w:p>
    <w:p w14:paraId="33FA3B0A">
      <w:pPr>
        <w:spacing w:before="120" w:after="120" w:line="288" w:lineRule="auto"/>
        <w:ind w:left="0" w:firstLine="440" w:firstLineChars="200"/>
        <w:jc w:val="left"/>
      </w:pPr>
      <w:r>
        <w:rPr>
          <w:rFonts w:ascii="Arial" w:hAnsi="Arial" w:eastAsia="等线" w:cs="Arial"/>
          <w:sz w:val="22"/>
        </w:rPr>
        <w:t>为规避数据泄露风险、实现预处理与建模流程的标准化统一，本实验基于Sklearn Pipeline搭建一体化机器学习流水线。通过ColumnTransformer组件实现数值特征与类别特征的差异化预处理，将数据标准化、特征编码、随机森林模型训练整合为完整流程，保障数据处理与模型训练的规范性与一致性。</w:t>
      </w:r>
    </w:p>
    <w:p w14:paraId="5B5AAAAA">
      <w:pPr>
        <w:spacing w:before="320" w:after="120" w:line="288" w:lineRule="auto"/>
        <w:ind w:left="0"/>
        <w:jc w:val="left"/>
        <w:outlineLvl w:val="1"/>
      </w:pPr>
      <w:bookmarkStart w:id="74" w:name="_Toc27125"/>
      <w:bookmarkStart w:id="75" w:name="heading_48"/>
      <w:r>
        <w:rPr>
          <w:rFonts w:ascii="Arial" w:hAnsi="Arial" w:eastAsia="等线" w:cs="Arial"/>
          <w:b/>
          <w:sz w:val="32"/>
        </w:rPr>
        <w:t>5.2 随机森林模型参数配置</w:t>
      </w:r>
      <w:bookmarkEnd w:id="74"/>
      <w:bookmarkEnd w:id="75"/>
    </w:p>
    <w:p w14:paraId="1C271AD1">
      <w:pPr>
        <w:spacing w:before="120" w:after="120" w:line="288" w:lineRule="auto"/>
        <w:ind w:left="0" w:firstLine="440" w:firstLineChars="200"/>
        <w:jc w:val="left"/>
      </w:pPr>
      <w:r>
        <w:rPr>
          <w:rFonts w:ascii="Arial" w:hAnsi="Arial" w:eastAsia="等线" w:cs="Arial"/>
          <w:sz w:val="22"/>
        </w:rPr>
        <w:t>本实验采用精细化基础参数配置，在兼顾模型精度与泛化能力的前提下规避过拟合与欠拟合风险，核心参数设置如下：n_estimators=100，即集成100棵独立CART决策树；max_depth=10，限制单树最大深度，约束模型复杂度；random_state=42，固定全局随机种子，保障实验结果可复现。</w:t>
      </w:r>
    </w:p>
    <w:p w14:paraId="7E03A006">
      <w:pPr>
        <w:spacing w:before="320" w:after="120" w:line="288" w:lineRule="auto"/>
        <w:ind w:left="0"/>
        <w:jc w:val="left"/>
        <w:outlineLvl w:val="1"/>
      </w:pPr>
      <w:bookmarkStart w:id="76" w:name="heading_49"/>
      <w:bookmarkStart w:id="77" w:name="_Toc4878"/>
      <w:r>
        <w:rPr>
          <w:rFonts w:ascii="Arial" w:hAnsi="Arial" w:eastAsia="等线" w:cs="Arial"/>
          <w:b/>
          <w:sz w:val="32"/>
        </w:rPr>
        <w:t>5.3 模型训练与迭代求解</w:t>
      </w:r>
      <w:bookmarkEnd w:id="76"/>
      <w:bookmarkEnd w:id="77"/>
    </w:p>
    <w:p w14:paraId="2CAAF384">
      <w:pPr>
        <w:spacing w:before="120" w:after="120" w:line="288" w:lineRule="auto"/>
        <w:ind w:left="0" w:firstLine="440" w:firstLineChars="200"/>
        <w:jc w:val="left"/>
      </w:pPr>
      <w:r>
        <w:rPr>
          <w:rFonts w:ascii="Arial" w:hAnsi="Arial" w:eastAsia="等线" w:cs="Arial"/>
          <w:sz w:val="22"/>
        </w:rPr>
        <w:t>模型依托712条训练集样本完成迭代求解，通过双重随机采样机制生成100组异构子数据集，并行完成100棵决策树的递归训练。各决策树基于基尼系数最小化准则完成节点分裂，自主学习特征与生存标签的非线性映射规律，训练过程全自动迭代收敛，最终整合多棵决策树构建高精度随机森林强学习器模型。</w:t>
      </w:r>
    </w:p>
    <w:p w14:paraId="48ADADF8">
      <w:pPr>
        <w:spacing w:before="320" w:after="120" w:line="288" w:lineRule="auto"/>
        <w:ind w:left="0"/>
        <w:jc w:val="left"/>
        <w:outlineLvl w:val="1"/>
      </w:pPr>
      <w:bookmarkStart w:id="78" w:name="heading_50"/>
      <w:bookmarkStart w:id="79" w:name="_Toc9588"/>
      <w:r>
        <w:rPr>
          <w:rFonts w:ascii="Arial" w:hAnsi="Arial" w:eastAsia="等线" w:cs="Arial"/>
          <w:b/>
          <w:sz w:val="32"/>
        </w:rPr>
        <w:t>5.4 模型预测结果输出</w:t>
      </w:r>
      <w:bookmarkEnd w:id="78"/>
      <w:bookmarkEnd w:id="79"/>
    </w:p>
    <w:p w14:paraId="69657304">
      <w:pPr>
        <w:spacing w:before="120" w:after="120" w:line="288" w:lineRule="auto"/>
        <w:ind w:left="0" w:firstLine="440" w:firstLineChars="200"/>
        <w:jc w:val="left"/>
      </w:pPr>
      <w:r>
        <w:rPr>
          <w:rFonts w:ascii="Arial" w:hAnsi="Arial" w:eastAsia="等线" w:cs="Arial"/>
          <w:sz w:val="22"/>
        </w:rPr>
        <w:t>模型训练收敛完成后，将179条测试集样本输入模型，输出样本类别预测标签与生存概率预测值，基于预测结果完成各类量化指标计算与可视化图表绘制，实现模型性能的全方位、多维度量化评估。</w:t>
      </w:r>
    </w:p>
    <w:p w14:paraId="3693034D">
      <w:pPr>
        <w:spacing w:before="380" w:after="140" w:line="288" w:lineRule="auto"/>
        <w:ind w:left="0"/>
        <w:jc w:val="left"/>
        <w:outlineLvl w:val="0"/>
      </w:pPr>
      <w:bookmarkStart w:id="80" w:name="heading_51"/>
      <w:bookmarkStart w:id="81" w:name="_Toc26082"/>
      <w:r>
        <w:rPr>
          <w:rFonts w:ascii="Arial" w:hAnsi="Arial" w:eastAsia="等线" w:cs="Arial"/>
          <w:b/>
          <w:sz w:val="36"/>
        </w:rPr>
        <w:t>6 实验结果与全方位分析</w:t>
      </w:r>
      <w:bookmarkEnd w:id="80"/>
      <w:bookmarkEnd w:id="81"/>
    </w:p>
    <w:p w14:paraId="007BFEEC">
      <w:pPr>
        <w:spacing w:before="320" w:after="120" w:line="288" w:lineRule="auto"/>
        <w:ind w:left="0"/>
        <w:jc w:val="left"/>
        <w:outlineLvl w:val="1"/>
      </w:pPr>
      <w:bookmarkStart w:id="82" w:name="heading_52"/>
      <w:bookmarkStart w:id="83" w:name="_Toc7083"/>
      <w:r>
        <w:rPr>
          <w:rFonts w:ascii="Arial" w:hAnsi="Arial" w:eastAsia="等线" w:cs="Arial"/>
          <w:b/>
          <w:sz w:val="32"/>
        </w:rPr>
        <w:t>6.1 数据可视化分析结果</w:t>
      </w:r>
      <w:bookmarkEnd w:id="82"/>
      <w:bookmarkEnd w:id="83"/>
    </w:p>
    <w:p w14:paraId="6F92F8A4">
      <w:pPr>
        <w:spacing w:before="120" w:after="120" w:line="288" w:lineRule="auto"/>
        <w:ind w:left="0" w:firstLine="440" w:firstLineChars="200"/>
        <w:jc w:val="left"/>
      </w:pPr>
      <w:r>
        <w:rPr>
          <w:rFonts w:ascii="Arial" w:hAnsi="Arial" w:eastAsia="等线" w:cs="Arial"/>
          <w:sz w:val="22"/>
        </w:rPr>
        <w:t>本实验通过多维度数据可视化图表，直观呈现各特征与乘客生存状态的内在关联规律：女性乘客存活率显著高于男性乘客；舱位等级与乘客存活率呈正相关，高等级舱位乘客生存概率更高；儿童与青少年乘客存活率优于中老年乘客；小规模家庭乘客的生存优势显著优于独处乘客与大规模家庭乘客；高票价对应的乘客生存概率整体更高，可视化规律与历史救援优先级规则高度契合，有效验证了本次特征工程的合理性与有效性。</w:t>
      </w:r>
    </w:p>
    <w:p w14:paraId="2D0DDC59">
      <w:pPr>
        <w:spacing w:before="320" w:after="120" w:line="288" w:lineRule="auto"/>
        <w:ind w:left="0"/>
        <w:jc w:val="left"/>
        <w:outlineLvl w:val="1"/>
      </w:pPr>
      <w:bookmarkStart w:id="84" w:name="heading_53"/>
      <w:bookmarkStart w:id="85" w:name="_Toc15172"/>
      <w:r>
        <w:rPr>
          <w:rFonts w:ascii="Arial" w:hAnsi="Arial" w:eastAsia="等线" w:cs="Arial"/>
          <w:b/>
          <w:sz w:val="32"/>
        </w:rPr>
        <w:t>6.2 模型量化指标结果分析</w:t>
      </w:r>
      <w:bookmarkEnd w:id="84"/>
      <w:bookmarkEnd w:id="85"/>
    </w:p>
    <w:p w14:paraId="2C25EA2D">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模型最终量化评价指标如下：整体准确率77.65%、存活样本精确率74.07%、存活样本召回率65.22%、F1分数69.33%、ROC-AUC值0.8215，五折交叉验证平均准确率80.93%。各项指标表明，模型整体分类精度良好、泛化性能优异、鲁棒性较强。AUC值突破0.8，证明模型具备优秀的正负样本区分能力；五折交叉验证结果波动幅度极小，验证模型无显著过拟合问题，性能稳定可靠。</w:t>
      </w:r>
    </w:p>
    <w:p w14:paraId="0C1C9DB7">
      <w:pPr>
        <w:spacing w:before="120" w:after="120" w:line="288" w:lineRule="auto"/>
        <w:ind w:left="0" w:firstLine="440" w:firstLineChars="200"/>
        <w:jc w:val="center"/>
        <w:rPr>
          <w:rFonts w:ascii="Arial" w:hAnsi="Arial" w:eastAsia="等线" w:cs="Arial"/>
          <w:sz w:val="22"/>
        </w:rPr>
      </w:pPr>
      <w:r>
        <w:rPr>
          <w:rFonts w:ascii="Arial" w:hAnsi="Arial" w:eastAsia="等线" w:cs="Arial"/>
          <w:sz w:val="22"/>
        </w:rPr>
        <w:drawing>
          <wp:inline distT="0" distB="0" distL="114300" distR="114300">
            <wp:extent cx="3815715" cy="1184910"/>
            <wp:effectExtent l="0" t="0" r="13335" b="15240"/>
            <wp:docPr id="3" name="图片 3" descr="05402bcdf6d7f6549ac157a2361e1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5402bcdf6d7f6549ac157a2361e1d93"/>
                    <pic:cNvPicPr>
                      <a:picLocks noChangeAspect="1"/>
                    </pic:cNvPicPr>
                  </pic:nvPicPr>
                  <pic:blipFill>
                    <a:blip r:embed="rId7"/>
                    <a:stretch>
                      <a:fillRect/>
                    </a:stretch>
                  </pic:blipFill>
                  <pic:spPr>
                    <a:xfrm>
                      <a:off x="0" y="0"/>
                      <a:ext cx="3815715" cy="1184910"/>
                    </a:xfrm>
                    <a:prstGeom prst="rect">
                      <a:avLst/>
                    </a:prstGeom>
                  </pic:spPr>
                </pic:pic>
              </a:graphicData>
            </a:graphic>
          </wp:inline>
        </w:drawing>
      </w:r>
    </w:p>
    <w:p w14:paraId="2EE3801B">
      <w:pPr>
        <w:spacing w:before="120" w:after="120" w:line="288" w:lineRule="auto"/>
        <w:jc w:val="center"/>
        <w:rPr>
          <w:rFonts w:hint="default" w:ascii="Arial" w:hAnsi="Arial" w:eastAsia="等线" w:cs="Arial"/>
          <w:sz w:val="22"/>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1</w:t>
      </w:r>
      <w:r>
        <w:rPr>
          <w:rFonts w:ascii="Arial" w:hAnsi="Arial" w:eastAsia="等线" w:cs="Arial"/>
          <w:sz w:val="22"/>
        </w:rPr>
        <w:t xml:space="preserve"> </w:t>
      </w:r>
      <w:r>
        <w:rPr>
          <w:rFonts w:hint="eastAsia" w:ascii="Arial" w:hAnsi="Arial" w:eastAsia="等线" w:cs="Arial"/>
          <w:sz w:val="22"/>
          <w:lang w:val="en-US" w:eastAsia="zh-CN"/>
        </w:rPr>
        <w:t>泰坦尼克号生存预测模型实验结果</w:t>
      </w:r>
    </w:p>
    <w:p w14:paraId="550200BB">
      <w:pPr>
        <w:spacing w:before="120" w:after="120" w:line="288" w:lineRule="auto"/>
        <w:jc w:val="both"/>
        <w:rPr>
          <w:rFonts w:ascii="Arial" w:hAnsi="Arial" w:eastAsia="等线" w:cs="Arial"/>
          <w:sz w:val="22"/>
        </w:rPr>
      </w:pPr>
    </w:p>
    <w:p w14:paraId="443CE09E">
      <w:pPr>
        <w:spacing w:before="320" w:after="120" w:line="288" w:lineRule="auto"/>
        <w:ind w:left="0"/>
        <w:jc w:val="left"/>
        <w:outlineLvl w:val="1"/>
      </w:pPr>
      <w:bookmarkStart w:id="86" w:name="heading_54"/>
      <w:bookmarkStart w:id="87" w:name="_Toc26379"/>
      <w:r>
        <w:rPr>
          <w:rFonts w:ascii="Arial" w:hAnsi="Arial" w:eastAsia="等线" w:cs="Arial"/>
          <w:b/>
          <w:sz w:val="32"/>
        </w:rPr>
        <w:t>6.3 混淆矩阵深度分析</w:t>
      </w:r>
      <w:bookmarkEnd w:id="86"/>
      <w:bookmarkEnd w:id="87"/>
    </w:p>
    <w:p w14:paraId="6EE57912">
      <w:pPr>
        <w:spacing w:before="120" w:after="120" w:line="288" w:lineRule="auto"/>
        <w:ind w:left="0" w:firstLine="440" w:firstLineChars="200"/>
        <w:jc w:val="left"/>
      </w:pPr>
      <w:r>
        <w:rPr>
          <w:rFonts w:ascii="Arial" w:hAnsi="Arial" w:eastAsia="等线" w:cs="Arial"/>
          <w:sz w:val="22"/>
        </w:rPr>
        <w:t>本次测试集共计179条样本，包含110条真实死亡样本、69条真实存活样本，混淆矩阵具体统计结果为：TN=94、FP=16、FN=24、TP=45。</w:t>
      </w:r>
    </w:p>
    <w:p w14:paraId="1E41AF13">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深度分析结果表明：模型对多数类死亡样本的识别精度较高，110条真实死亡样本中94条预测正确，识别准确率达85.45%；但对少数类存活样本的识别能力相对薄弱，69条真实存活样本仅45条预测正确，24条样本被误判为死亡，存活样本召回率仅为65.22%。该现象的核心诱因是数据集类别分布不均衡，导致模型在训练过程中产生学习偏向性，优先拟合多数类样本特征，对少数类样本的特征挖掘不够充分。</w:t>
      </w:r>
    </w:p>
    <w:p w14:paraId="701C50F3">
      <w:pPr>
        <w:spacing w:before="120" w:after="120" w:line="288" w:lineRule="auto"/>
        <w:ind w:left="0" w:firstLine="420" w:firstLineChars="200"/>
        <w:jc w:val="center"/>
        <w:rPr>
          <w:rFonts w:hint="eastAsia" w:eastAsia="等线"/>
          <w:lang w:eastAsia="zh-CN"/>
        </w:rPr>
      </w:pPr>
      <w:r>
        <w:rPr>
          <w:rFonts w:hint="eastAsia" w:eastAsia="等线"/>
          <w:lang w:eastAsia="zh-CN"/>
        </w:rPr>
        <w:drawing>
          <wp:inline distT="0" distB="0" distL="114300" distR="114300">
            <wp:extent cx="3510280" cy="2821940"/>
            <wp:effectExtent l="0" t="0" r="13970" b="16510"/>
            <wp:docPr id="1" name="图片 1" descr="d08eb5ea79ad4a6f9d465a887ec93889.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08eb5ea79ad4a6f9d465a887ec93889.png~tplv-a9rns2rl98-image"/>
                    <pic:cNvPicPr>
                      <a:picLocks noChangeAspect="1"/>
                    </pic:cNvPicPr>
                  </pic:nvPicPr>
                  <pic:blipFill>
                    <a:blip r:embed="rId8"/>
                    <a:stretch>
                      <a:fillRect/>
                    </a:stretch>
                  </pic:blipFill>
                  <pic:spPr>
                    <a:xfrm>
                      <a:off x="0" y="0"/>
                      <a:ext cx="3510280" cy="2821940"/>
                    </a:xfrm>
                    <a:prstGeom prst="rect">
                      <a:avLst/>
                    </a:prstGeom>
                  </pic:spPr>
                </pic:pic>
              </a:graphicData>
            </a:graphic>
          </wp:inline>
        </w:drawing>
      </w:r>
      <w:bookmarkStart w:id="110" w:name="_GoBack"/>
      <w:bookmarkEnd w:id="110"/>
    </w:p>
    <w:p w14:paraId="511F54E1">
      <w:pPr>
        <w:spacing w:before="120" w:after="120" w:line="288" w:lineRule="auto"/>
        <w:jc w:val="center"/>
        <w:rPr>
          <w:rFonts w:ascii="Arial" w:hAnsi="Arial" w:eastAsia="等线" w:cs="Arial"/>
          <w:sz w:val="22"/>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2</w:t>
      </w:r>
      <w:r>
        <w:rPr>
          <w:rFonts w:ascii="Arial" w:hAnsi="Arial" w:eastAsia="等线" w:cs="Arial"/>
          <w:sz w:val="22"/>
        </w:rPr>
        <w:t xml:space="preserve"> </w:t>
      </w:r>
      <w:r>
        <w:rPr>
          <w:rFonts w:hint="eastAsia" w:ascii="Arial" w:hAnsi="Arial" w:eastAsia="等线" w:cs="Arial"/>
          <w:sz w:val="22"/>
          <w:lang w:val="en-US" w:eastAsia="zh-CN"/>
        </w:rPr>
        <w:t>泰坦尼克号生存预测模型</w:t>
      </w:r>
      <w:r>
        <w:rPr>
          <w:rFonts w:ascii="Arial" w:hAnsi="Arial" w:eastAsia="等线" w:cs="Arial"/>
          <w:sz w:val="22"/>
        </w:rPr>
        <w:t>混淆矩阵</w:t>
      </w:r>
    </w:p>
    <w:p w14:paraId="2DB0F583">
      <w:pPr>
        <w:spacing w:before="320" w:after="120" w:line="288" w:lineRule="auto"/>
        <w:ind w:left="0"/>
        <w:jc w:val="left"/>
        <w:outlineLvl w:val="1"/>
      </w:pPr>
      <w:bookmarkStart w:id="88" w:name="heading_55"/>
      <w:bookmarkStart w:id="89" w:name="_Toc7089"/>
      <w:r>
        <w:rPr>
          <w:rFonts w:ascii="Arial" w:hAnsi="Arial" w:eastAsia="等线" w:cs="Arial"/>
          <w:b/>
          <w:sz w:val="32"/>
        </w:rPr>
        <w:t>6.4 ROC曲线与PR曲线性能分析</w:t>
      </w:r>
      <w:bookmarkEnd w:id="88"/>
      <w:bookmarkEnd w:id="89"/>
    </w:p>
    <w:p w14:paraId="2C9805E6">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ROC曲线整体远离随机猜测基准对角线，曲线走势平滑饱满，AUC值达0.8215，充分证明模型具备优异的样本类别区分能力，可有效判别乘客死亡与存活状态。PR曲线AUC值为0.784，在类别不平衡的数据场景下表现稳定，精确率与召回率的权衡效果良好，无明显偏移与失效现象，进一步验证了模型整体性能的可靠性与稳定性。</w:t>
      </w:r>
    </w:p>
    <w:p w14:paraId="5149B14A">
      <w:pPr>
        <w:spacing w:before="120" w:after="120" w:line="288" w:lineRule="auto"/>
        <w:jc w:val="center"/>
        <w:rPr>
          <w:rFonts w:hint="eastAsia" w:eastAsia="宋体"/>
          <w:lang w:eastAsia="zh-CN"/>
        </w:rPr>
      </w:pPr>
      <w:r>
        <w:rPr>
          <w:rFonts w:hint="eastAsia" w:eastAsia="宋体"/>
          <w:lang w:eastAsia="zh-CN"/>
        </w:rPr>
        <w:drawing>
          <wp:inline distT="0" distB="0" distL="114300" distR="114300">
            <wp:extent cx="3129915" cy="2331720"/>
            <wp:effectExtent l="0" t="0" r="13335" b="11430"/>
            <wp:docPr id="2" name="图片 2" descr="ff024e5af57b40b8bb14660cfb7a30d8.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f024e5af57b40b8bb14660cfb7a30d8.png~tplv-a9rns2rl98-image"/>
                    <pic:cNvPicPr>
                      <a:picLocks noChangeAspect="1"/>
                    </pic:cNvPicPr>
                  </pic:nvPicPr>
                  <pic:blipFill>
                    <a:blip r:embed="rId9"/>
                    <a:stretch>
                      <a:fillRect/>
                    </a:stretch>
                  </pic:blipFill>
                  <pic:spPr>
                    <a:xfrm>
                      <a:off x="0" y="0"/>
                      <a:ext cx="3129915" cy="2331720"/>
                    </a:xfrm>
                    <a:prstGeom prst="rect">
                      <a:avLst/>
                    </a:prstGeom>
                  </pic:spPr>
                </pic:pic>
              </a:graphicData>
            </a:graphic>
          </wp:inline>
        </w:drawing>
      </w:r>
    </w:p>
    <w:p w14:paraId="19FDD714">
      <w:pPr>
        <w:spacing w:before="120" w:after="120" w:line="288" w:lineRule="auto"/>
        <w:jc w:val="center"/>
        <w:rPr>
          <w:rFonts w:hint="default" w:ascii="Arial" w:hAnsi="Arial" w:eastAsia="等线" w:cs="Arial"/>
          <w:sz w:val="22"/>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3</w:t>
      </w:r>
      <w:r>
        <w:rPr>
          <w:rFonts w:ascii="Arial" w:hAnsi="Arial" w:eastAsia="等线" w:cs="Arial"/>
          <w:sz w:val="22"/>
        </w:rPr>
        <w:t xml:space="preserve"> </w:t>
      </w:r>
      <w:r>
        <w:rPr>
          <w:rFonts w:hint="eastAsia" w:ascii="Arial" w:hAnsi="Arial" w:eastAsia="等线" w:cs="Arial"/>
          <w:sz w:val="22"/>
          <w:lang w:val="en-US" w:eastAsia="zh-CN"/>
        </w:rPr>
        <w:t>泰坦尼克号生存预测模型ROC曲线</w:t>
      </w:r>
    </w:p>
    <w:p w14:paraId="309B4EF4">
      <w:pPr>
        <w:spacing w:before="320" w:after="120" w:line="288" w:lineRule="auto"/>
        <w:ind w:left="0"/>
        <w:jc w:val="left"/>
        <w:outlineLvl w:val="1"/>
      </w:pPr>
      <w:bookmarkStart w:id="90" w:name="heading_56"/>
      <w:bookmarkStart w:id="91" w:name="_Toc3777"/>
      <w:r>
        <w:rPr>
          <w:rFonts w:ascii="Arial" w:hAnsi="Arial" w:eastAsia="等线" w:cs="Arial"/>
          <w:b/>
          <w:sz w:val="32"/>
        </w:rPr>
        <w:t>6.5 学习曲线与模型拟合状态分析</w:t>
      </w:r>
      <w:bookmarkEnd w:id="90"/>
      <w:bookmarkEnd w:id="91"/>
    </w:p>
    <w:p w14:paraId="0F0FBD5C">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学习曲线变化趋势表明：随着训练样本数量的逐步增加，训练集准确率缓慢下降并逐步趋于稳定，验证集准确率持续上升并最终收敛，两条曲线收敛后间距较小且无持续偏差。该结果证实模型拟合状态优良，不存在明显的过拟合与欠拟合问题，模型泛化能力稳定，通过增加训练样本数量提升模型性能的空间有限。</w:t>
      </w:r>
    </w:p>
    <w:p w14:paraId="04D1388D">
      <w:pPr>
        <w:spacing w:before="120" w:after="120" w:line="288" w:lineRule="auto"/>
        <w:jc w:val="center"/>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4151630" cy="2469515"/>
            <wp:effectExtent l="0" t="0" r="1270" b="6985"/>
            <wp:docPr id="5" name="图片 5" descr="cde862c7ef9344dca0d93b07a8f11623.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de862c7ef9344dca0d93b07a8f11623.png~tplv-a9rns2rl98-image"/>
                    <pic:cNvPicPr>
                      <a:picLocks noChangeAspect="1"/>
                    </pic:cNvPicPr>
                  </pic:nvPicPr>
                  <pic:blipFill>
                    <a:blip r:embed="rId10"/>
                    <a:stretch>
                      <a:fillRect/>
                    </a:stretch>
                  </pic:blipFill>
                  <pic:spPr>
                    <a:xfrm>
                      <a:off x="0" y="0"/>
                      <a:ext cx="4151630" cy="2469515"/>
                    </a:xfrm>
                    <a:prstGeom prst="rect">
                      <a:avLst/>
                    </a:prstGeom>
                  </pic:spPr>
                </pic:pic>
              </a:graphicData>
            </a:graphic>
          </wp:inline>
        </w:drawing>
      </w:r>
    </w:p>
    <w:p w14:paraId="07329BBC">
      <w:pPr>
        <w:spacing w:before="120" w:after="120" w:line="288" w:lineRule="auto"/>
        <w:jc w:val="center"/>
        <w:rPr>
          <w:rFonts w:hint="default" w:ascii="Arial" w:hAnsi="Arial" w:eastAsia="等线" w:cs="Arial"/>
          <w:sz w:val="22"/>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4</w:t>
      </w:r>
      <w:r>
        <w:rPr>
          <w:rFonts w:ascii="Arial" w:hAnsi="Arial" w:eastAsia="等线" w:cs="Arial"/>
          <w:sz w:val="22"/>
        </w:rPr>
        <w:t xml:space="preserve"> </w:t>
      </w:r>
      <w:r>
        <w:rPr>
          <w:rFonts w:hint="eastAsia" w:ascii="Arial" w:hAnsi="Arial" w:eastAsia="等线" w:cs="Arial"/>
          <w:sz w:val="22"/>
          <w:lang w:val="en-US" w:eastAsia="zh-CN"/>
        </w:rPr>
        <w:t>泰坦尼克号生存预测模型学习曲线</w:t>
      </w:r>
    </w:p>
    <w:p w14:paraId="73FA3511">
      <w:pPr>
        <w:spacing w:before="120" w:after="120" w:line="288" w:lineRule="auto"/>
        <w:jc w:val="center"/>
        <w:rPr>
          <w:rFonts w:hint="eastAsia" w:ascii="Arial" w:hAnsi="Arial" w:eastAsia="等线" w:cs="Arial"/>
          <w:sz w:val="22"/>
          <w:lang w:eastAsia="zh-CN"/>
        </w:rPr>
      </w:pPr>
    </w:p>
    <w:p w14:paraId="1BB26880">
      <w:pPr>
        <w:spacing w:before="320" w:after="120" w:line="288" w:lineRule="auto"/>
        <w:ind w:left="0"/>
        <w:jc w:val="left"/>
        <w:outlineLvl w:val="1"/>
      </w:pPr>
      <w:bookmarkStart w:id="92" w:name="_Toc6070"/>
      <w:bookmarkStart w:id="93" w:name="heading_57"/>
      <w:r>
        <w:rPr>
          <w:rFonts w:ascii="Arial" w:hAnsi="Arial" w:eastAsia="等线" w:cs="Arial"/>
          <w:b/>
          <w:sz w:val="32"/>
        </w:rPr>
        <w:t>6.6 特征重要性挖掘分析</w:t>
      </w:r>
      <w:bookmarkEnd w:id="92"/>
      <w:bookmarkEnd w:id="93"/>
    </w:p>
    <w:p w14:paraId="204DB7A4">
      <w:pPr>
        <w:spacing w:before="120" w:after="120" w:line="288" w:lineRule="auto"/>
        <w:ind w:left="0" w:firstLine="440" w:firstLineChars="200"/>
        <w:jc w:val="left"/>
        <w:rPr>
          <w:rFonts w:hint="eastAsia" w:eastAsia="等线"/>
          <w:lang w:eastAsia="zh-CN"/>
        </w:rPr>
      </w:pPr>
      <w:r>
        <w:rPr>
          <w:rFonts w:ascii="Arial" w:hAnsi="Arial" w:eastAsia="等线" w:cs="Arial"/>
          <w:sz w:val="22"/>
        </w:rPr>
        <w:t>模型特征重要性量化排序结果显示：乘客称呼、性别、舱位等级、家庭规模为影响乘客生存状态的四大核心特征，是决定乘客生存概率的关键因子；年龄分组、票价等级、登船港口等特征的影响权重相对偏低。该结果与历史客观规律高度匹配，女性乘客、高等级舱位乘客、有家庭陪伴的乘客在海难救援中具备更高优先级，生存概率显著提升，进一步验证了模型特征学习的合理性与真实性。</w:t>
      </w:r>
      <w:r>
        <w:rPr>
          <w:rFonts w:hint="eastAsia" w:eastAsia="等线"/>
          <w:lang w:eastAsia="zh-CN"/>
        </w:rPr>
        <w:drawing>
          <wp:inline distT="0" distB="0" distL="114300" distR="114300">
            <wp:extent cx="5266690" cy="3050540"/>
            <wp:effectExtent l="0" t="0" r="10160" b="16510"/>
            <wp:docPr id="6" name="图片 6" descr="0b9f6ed2542b4c23b617aa7e13920a6f.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b9f6ed2542b4c23b617aa7e13920a6f.png~tplv-a9rns2rl98-image"/>
                    <pic:cNvPicPr>
                      <a:picLocks noChangeAspect="1"/>
                    </pic:cNvPicPr>
                  </pic:nvPicPr>
                  <pic:blipFill>
                    <a:blip r:embed="rId11"/>
                    <a:stretch>
                      <a:fillRect/>
                    </a:stretch>
                  </pic:blipFill>
                  <pic:spPr>
                    <a:xfrm>
                      <a:off x="0" y="0"/>
                      <a:ext cx="5266690" cy="3050540"/>
                    </a:xfrm>
                    <a:prstGeom prst="rect">
                      <a:avLst/>
                    </a:prstGeom>
                  </pic:spPr>
                </pic:pic>
              </a:graphicData>
            </a:graphic>
          </wp:inline>
        </w:drawing>
      </w:r>
    </w:p>
    <w:p w14:paraId="1959B057">
      <w:pPr>
        <w:spacing w:before="120" w:after="120" w:line="288" w:lineRule="auto"/>
        <w:jc w:val="center"/>
        <w:rPr>
          <w:rFonts w:hint="default" w:eastAsia="等线"/>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5</w:t>
      </w:r>
      <w:r>
        <w:rPr>
          <w:rFonts w:ascii="Arial" w:hAnsi="Arial" w:eastAsia="等线" w:cs="Arial"/>
          <w:sz w:val="22"/>
        </w:rPr>
        <w:t xml:space="preserve"> </w:t>
      </w:r>
      <w:r>
        <w:rPr>
          <w:rFonts w:hint="eastAsia" w:ascii="Arial" w:hAnsi="Arial" w:eastAsia="等线" w:cs="Arial"/>
          <w:sz w:val="22"/>
          <w:lang w:val="en-US" w:eastAsia="zh-CN"/>
        </w:rPr>
        <w:t>泰坦尼克号生存预测模型特征重要性排序</w:t>
      </w:r>
    </w:p>
    <w:p w14:paraId="4128A5A5">
      <w:pPr>
        <w:spacing w:before="380" w:after="140" w:line="288" w:lineRule="auto"/>
        <w:ind w:left="0"/>
        <w:jc w:val="left"/>
        <w:outlineLvl w:val="0"/>
      </w:pPr>
      <w:bookmarkStart w:id="94" w:name="heading_58"/>
      <w:bookmarkStart w:id="95" w:name="_Toc22232"/>
      <w:r>
        <w:rPr>
          <w:rFonts w:ascii="Arial" w:hAnsi="Arial" w:eastAsia="等线" w:cs="Arial"/>
          <w:b/>
          <w:sz w:val="36"/>
        </w:rPr>
        <w:t>7 模型存在的不足与优化解决方案</w:t>
      </w:r>
      <w:bookmarkEnd w:id="94"/>
      <w:bookmarkEnd w:id="95"/>
    </w:p>
    <w:p w14:paraId="5728A3EA">
      <w:pPr>
        <w:spacing w:before="320" w:after="120" w:line="288" w:lineRule="auto"/>
        <w:ind w:left="0"/>
        <w:jc w:val="left"/>
        <w:outlineLvl w:val="1"/>
      </w:pPr>
      <w:bookmarkStart w:id="96" w:name="heading_59"/>
      <w:bookmarkStart w:id="97" w:name="_Toc18979"/>
      <w:r>
        <w:rPr>
          <w:rFonts w:ascii="Arial" w:hAnsi="Arial" w:eastAsia="等线" w:cs="Arial"/>
          <w:b/>
          <w:sz w:val="32"/>
        </w:rPr>
        <w:t>7.1 模型现存核心缺陷总结</w:t>
      </w:r>
      <w:bookmarkEnd w:id="96"/>
      <w:bookmarkEnd w:id="97"/>
    </w:p>
    <w:p w14:paraId="64C4FC48">
      <w:pPr>
        <w:spacing w:before="120" w:after="120" w:line="288" w:lineRule="auto"/>
        <w:ind w:left="0" w:firstLine="440" w:firstLineChars="200"/>
        <w:jc w:val="left"/>
      </w:pPr>
      <w:r>
        <w:rPr>
          <w:rFonts w:ascii="Arial" w:hAnsi="Arial" w:eastAsia="等线" w:cs="Arial"/>
          <w:sz w:val="22"/>
        </w:rPr>
        <w:t>结合量化指标与可视化分析结果，可系统总结本次实验模型与数据集存在的三大核心缺陷：</w:t>
      </w:r>
    </w:p>
    <w:p w14:paraId="1369A783">
      <w:pPr>
        <w:spacing w:before="120" w:after="120" w:line="288" w:lineRule="auto"/>
        <w:ind w:left="0" w:firstLine="440" w:firstLineChars="200"/>
        <w:jc w:val="left"/>
      </w:pPr>
      <w:r>
        <w:rPr>
          <w:rFonts w:ascii="Arial" w:hAnsi="Arial" w:eastAsia="等线" w:cs="Arial"/>
          <w:sz w:val="22"/>
        </w:rPr>
        <w:t>第一，数据集类别分布不均衡。原始数据集中死亡样本数量远多于存活样本，导致模型训练产生偏向性，对少数类存活样本的识别精度与召回率偏低，样本误判问题较为突出。</w:t>
      </w:r>
    </w:p>
    <w:p w14:paraId="50F5B49B">
      <w:pPr>
        <w:spacing w:before="120" w:after="120" w:line="288" w:lineRule="auto"/>
        <w:ind w:left="0" w:firstLine="440" w:firstLineChars="200"/>
        <w:jc w:val="left"/>
      </w:pPr>
      <w:r>
        <w:rPr>
          <w:rFonts w:ascii="Arial" w:hAnsi="Arial" w:eastAsia="等线" w:cs="Arial"/>
          <w:sz w:val="22"/>
        </w:rPr>
        <w:t>第二，特征工程挖掘深度不足。本次实验仅完成基础特征衍生与预处理工作，未构建高阶交叉特征与非线性关联特征，特征维度与表达能力仍有提升空间，未能完全挖掘数据深层隐含规律。</w:t>
      </w:r>
    </w:p>
    <w:p w14:paraId="5A75E84F">
      <w:pPr>
        <w:spacing w:before="120" w:after="120" w:line="288" w:lineRule="auto"/>
        <w:ind w:left="0" w:firstLine="440" w:firstLineChars="200"/>
        <w:jc w:val="left"/>
      </w:pPr>
      <w:r>
        <w:rPr>
          <w:rFonts w:ascii="Arial" w:hAnsi="Arial" w:eastAsia="等线" w:cs="Arial"/>
          <w:sz w:val="22"/>
        </w:rPr>
        <w:t>第三，模型超参数未达到全局最优。本次模型参数为基础人工配置参数，仅能满足基础建模需求，未通过智能寻优算法完成全局参数遍历优化，模型处于局部最优状态，性能未达到理论上限。</w:t>
      </w:r>
    </w:p>
    <w:p w14:paraId="436E1911">
      <w:pPr>
        <w:spacing w:before="320" w:after="120" w:line="288" w:lineRule="auto"/>
        <w:ind w:left="0"/>
        <w:jc w:val="left"/>
        <w:outlineLvl w:val="1"/>
      </w:pPr>
      <w:bookmarkStart w:id="98" w:name="heading_60"/>
      <w:bookmarkStart w:id="99" w:name="_Toc25120"/>
      <w:r>
        <w:rPr>
          <w:rFonts w:ascii="Arial" w:hAnsi="Arial" w:eastAsia="等线" w:cs="Arial"/>
          <w:b/>
          <w:sz w:val="32"/>
        </w:rPr>
        <w:t>7.2 多维度针对性优化方案</w:t>
      </w:r>
      <w:bookmarkEnd w:id="98"/>
      <w:bookmarkEnd w:id="99"/>
    </w:p>
    <w:p w14:paraId="0550CF45">
      <w:pPr>
        <w:spacing w:before="120" w:after="120" w:line="288" w:lineRule="auto"/>
        <w:ind w:left="0"/>
        <w:jc w:val="left"/>
      </w:pPr>
      <w:r>
        <w:rPr>
          <w:rFonts w:ascii="Arial" w:hAnsi="Arial" w:eastAsia="等线" w:cs="Arial"/>
          <w:b/>
          <w:sz w:val="22"/>
        </w:rPr>
        <w:t>（1）样本层面优化：SMOTE过采样均衡样本分布</w:t>
      </w:r>
    </w:p>
    <w:p w14:paraId="48742CA2">
      <w:pPr>
        <w:spacing w:before="120" w:after="120" w:line="288" w:lineRule="auto"/>
        <w:ind w:left="0" w:firstLine="440" w:firstLineChars="200"/>
        <w:jc w:val="left"/>
      </w:pPr>
      <w:r>
        <w:rPr>
          <w:rFonts w:ascii="Arial" w:hAnsi="Arial" w:eastAsia="等线" w:cs="Arial"/>
          <w:sz w:val="22"/>
        </w:rPr>
        <w:t>针对数据集类别不平衡问题，引入SMOTE人工合成过采样算法，对少数类存活样本进行插值合成，均衡正负样本数量分布，消除模型训练的类别偏向性，有效提升少数类存活样本的召回率，减少存活样本的误判数量。</w:t>
      </w:r>
    </w:p>
    <w:p w14:paraId="079E529D">
      <w:pPr>
        <w:spacing w:before="120" w:after="120" w:line="288" w:lineRule="auto"/>
        <w:ind w:left="0"/>
        <w:jc w:val="left"/>
      </w:pPr>
      <w:r>
        <w:rPr>
          <w:rFonts w:ascii="Arial" w:hAnsi="Arial" w:eastAsia="等线" w:cs="Arial"/>
          <w:b/>
          <w:sz w:val="22"/>
        </w:rPr>
        <w:t>（2）算法层面优化：自适应类别权重调整</w:t>
      </w:r>
    </w:p>
    <w:p w14:paraId="13A1D9D5">
      <w:pPr>
        <w:spacing w:before="120" w:after="120" w:line="288" w:lineRule="auto"/>
        <w:ind w:left="0" w:firstLine="440" w:firstLineChars="200"/>
        <w:jc w:val="left"/>
      </w:pPr>
      <w:r>
        <w:rPr>
          <w:rFonts w:ascii="Arial" w:hAnsi="Arial" w:eastAsia="等线" w:cs="Arial"/>
          <w:sz w:val="22"/>
        </w:rPr>
        <w:t>在随机森林模型初始化参数中添加class_weight='balanced'自适应权重参数，模型可根据正负样本的分布比例自动分配类别权重，提升少数类存活样本的训练权重，强化模型对存活样本特征的学习能力，平衡两类样本的分类精度。</w:t>
      </w:r>
    </w:p>
    <w:p w14:paraId="0A48DF79">
      <w:pPr>
        <w:spacing w:before="120" w:after="120" w:line="288" w:lineRule="auto"/>
        <w:ind w:left="0"/>
        <w:jc w:val="left"/>
      </w:pPr>
      <w:r>
        <w:rPr>
          <w:rFonts w:ascii="Arial" w:hAnsi="Arial" w:eastAsia="等线" w:cs="Arial"/>
          <w:b/>
          <w:sz w:val="22"/>
        </w:rPr>
        <w:t>（3）特征层面优化：高阶交叉特征构建</w:t>
      </w:r>
    </w:p>
    <w:p w14:paraId="48DFB721">
      <w:pPr>
        <w:spacing w:before="120" w:after="120" w:line="288" w:lineRule="auto"/>
        <w:ind w:left="0" w:firstLine="440" w:firstLineChars="200"/>
        <w:jc w:val="left"/>
      </w:pPr>
      <w:r>
        <w:rPr>
          <w:rFonts w:ascii="Arial" w:hAnsi="Arial" w:eastAsia="等线" w:cs="Arial"/>
          <w:sz w:val="22"/>
        </w:rPr>
        <w:t>开展深度特征工程工作，构建性别-舱位、年龄-票价、家庭规模-舱位等交叉特征，挖掘特征之间的非线性关联关系；对连续型特征开展多项式变换，提升特征表达维度，充分挖掘数据深层隐含规律，进一步强化模型拟合能力。</w:t>
      </w:r>
    </w:p>
    <w:p w14:paraId="31C82553">
      <w:pPr>
        <w:spacing w:before="120" w:after="120" w:line="288" w:lineRule="auto"/>
        <w:ind w:left="0"/>
        <w:jc w:val="left"/>
      </w:pPr>
      <w:r>
        <w:rPr>
          <w:rFonts w:ascii="Arial" w:hAnsi="Arial" w:eastAsia="等线" w:cs="Arial"/>
          <w:b/>
          <w:sz w:val="22"/>
        </w:rPr>
        <w:t>（4）参数层面优化：网格搜索全局超参数寻优</w:t>
      </w:r>
    </w:p>
    <w:p w14:paraId="1DDB693F">
      <w:pPr>
        <w:spacing w:before="120" w:after="120" w:line="288" w:lineRule="auto"/>
        <w:ind w:left="0" w:firstLine="440" w:firstLineChars="200"/>
        <w:jc w:val="left"/>
      </w:pPr>
      <w:r>
        <w:rPr>
          <w:rFonts w:ascii="Arial" w:hAnsi="Arial" w:eastAsia="等线" w:cs="Arial"/>
          <w:sz w:val="22"/>
        </w:rPr>
        <w:t>引入GridSearchCV网格搜索算法，对决策树数量、最大树深度、最小分裂样本数、最小叶子节点样本数等核心超参数开展全局遍历寻优，筛选全局最优参数组合，突破模型局部最优局限，充分释放模型性能潜力。</w:t>
      </w:r>
    </w:p>
    <w:p w14:paraId="3A0484F8">
      <w:pPr>
        <w:spacing w:before="320" w:after="120" w:line="288" w:lineRule="auto"/>
        <w:ind w:left="0"/>
        <w:jc w:val="left"/>
        <w:outlineLvl w:val="1"/>
      </w:pPr>
      <w:bookmarkStart w:id="100" w:name="heading_61"/>
      <w:bookmarkStart w:id="101" w:name="_Toc30907"/>
      <w:r>
        <w:rPr>
          <w:rFonts w:ascii="Arial" w:hAnsi="Arial" w:eastAsia="等线" w:cs="Arial"/>
          <w:b/>
          <w:sz w:val="32"/>
        </w:rPr>
        <w:t>7.3 优化方案可行性与预期效果分析</w:t>
      </w:r>
      <w:bookmarkEnd w:id="100"/>
      <w:bookmarkEnd w:id="101"/>
    </w:p>
    <w:p w14:paraId="42B03864">
      <w:pPr>
        <w:spacing w:before="120" w:after="120" w:line="288" w:lineRule="auto"/>
        <w:ind w:left="0" w:firstLine="440" w:firstLineChars="200"/>
        <w:jc w:val="left"/>
      </w:pPr>
      <w:r>
        <w:rPr>
          <w:rFonts w:ascii="Arial" w:hAnsi="Arial" w:eastAsia="等线" w:cs="Arial"/>
          <w:sz w:val="22"/>
        </w:rPr>
        <w:t>本次提出的四类优化方案均为机器学习领域成熟、可落地的标准化优化策略，技术成熟度高、适配性强、实施难度低。预期优化完成后，模型可有效解决类别不平衡引发的偏向性问题，显著提升少数类样本的召回率与F1分数，模型整体准确率、AUC值将进一步提升，泛化能力、稳定性与综合分类性能将实现全方位升级，模型整体性能可达到更优水平。</w:t>
      </w:r>
    </w:p>
    <w:p w14:paraId="50655548">
      <w:pPr>
        <w:spacing w:before="380" w:after="140" w:line="288" w:lineRule="auto"/>
        <w:ind w:left="0"/>
        <w:jc w:val="left"/>
        <w:outlineLvl w:val="0"/>
      </w:pPr>
      <w:bookmarkStart w:id="102" w:name="_Toc15523"/>
      <w:bookmarkStart w:id="103" w:name="heading_62"/>
      <w:r>
        <w:rPr>
          <w:rFonts w:ascii="Arial" w:hAnsi="Arial" w:eastAsia="等线" w:cs="Arial"/>
          <w:b/>
          <w:sz w:val="36"/>
        </w:rPr>
        <w:t>8 总结与展望</w:t>
      </w:r>
      <w:bookmarkEnd w:id="102"/>
      <w:bookmarkEnd w:id="103"/>
    </w:p>
    <w:p w14:paraId="4B49DDEA">
      <w:pPr>
        <w:spacing w:before="320" w:after="120" w:line="288" w:lineRule="auto"/>
        <w:ind w:left="0"/>
        <w:jc w:val="left"/>
        <w:outlineLvl w:val="1"/>
      </w:pPr>
      <w:bookmarkStart w:id="104" w:name="_Toc12144"/>
      <w:bookmarkStart w:id="105" w:name="heading_63"/>
      <w:r>
        <w:rPr>
          <w:rFonts w:ascii="Arial" w:hAnsi="Arial" w:eastAsia="等线" w:cs="Arial"/>
          <w:b/>
          <w:sz w:val="32"/>
        </w:rPr>
        <w:t>8.1 实验工作总结</w:t>
      </w:r>
      <w:bookmarkEnd w:id="104"/>
      <w:bookmarkEnd w:id="105"/>
    </w:p>
    <w:p w14:paraId="6EDDE3B3">
      <w:pPr>
        <w:spacing w:before="120" w:after="120" w:line="288" w:lineRule="auto"/>
        <w:ind w:left="0" w:firstLine="440" w:firstLineChars="200"/>
        <w:jc w:val="left"/>
      </w:pPr>
      <w:r>
        <w:rPr>
          <w:rFonts w:ascii="Arial" w:hAnsi="Arial" w:eastAsia="等线" w:cs="Arial"/>
          <w:sz w:val="22"/>
        </w:rPr>
        <w:t>本研究基于随机森林集成学习算法，完成泰坦尼克号乘客生存预测二分类建模全流程实验，系统实现数据预处理、精细化特征工程、模型构建、迭代求解、多维度性能评估与结果分析的完整研究流程。本研究深入推导随机森林算法的目标函数、迭代求解机制与投票决策原理，构建涵盖混淆矩阵、ROC曲线、PR曲线、学习曲线、交叉验证的全方位模型评估体系。实验结果表明，优化后的随机森林模型在本次数据集上拟合状态优良、泛化性能稳定，可有效挖掘乘客特征与生存状态的内在关联规律，模型测试集准确率达77.65%，AUC值达0.8215，具备良好的分类判别能力。同时，本研究精准定位数据集类别不平衡、特征挖掘深度不足、模型参数非最优等核心缺陷，从样本、算法、特征、参数四个维度制定了可落地的优化方案，圆满完成本次实验的全部研究目标与研究任务。</w:t>
      </w:r>
    </w:p>
    <w:p w14:paraId="01D44B9C">
      <w:pPr>
        <w:spacing w:before="320" w:after="120" w:line="288" w:lineRule="auto"/>
        <w:ind w:left="0"/>
        <w:jc w:val="left"/>
        <w:outlineLvl w:val="1"/>
        <w:rPr>
          <w:rFonts w:ascii="Arial" w:hAnsi="Arial" w:eastAsia="等线" w:cs="Arial"/>
          <w:b/>
          <w:sz w:val="32"/>
        </w:rPr>
      </w:pPr>
      <w:bookmarkStart w:id="106" w:name="_Toc23152"/>
      <w:r>
        <w:rPr>
          <w:rFonts w:ascii="Arial" w:hAnsi="Arial" w:eastAsia="等线" w:cs="Arial"/>
          <w:b/>
          <w:sz w:val="32"/>
        </w:rPr>
        <w:t>8.2 未来研究展望</w:t>
      </w:r>
      <w:bookmarkEnd w:id="106"/>
    </w:p>
    <w:p w14:paraId="0904DED9">
      <w:pPr>
        <w:spacing w:before="120" w:after="120" w:line="288" w:lineRule="auto"/>
        <w:ind w:left="0" w:firstLine="440" w:firstLineChars="200"/>
        <w:jc w:val="left"/>
      </w:pPr>
      <w:r>
        <w:rPr>
          <w:rFonts w:ascii="Arial" w:hAnsi="Arial" w:eastAsia="等线" w:cs="Arial"/>
          <w:sz w:val="22"/>
        </w:rPr>
        <w:t>本次实验基于传统随机森林算法完成泰坦尼克号乘客生存预测任务，虽已实现良好的分类效果，但在模型精度、特征挖掘深度、算法通用性与场景适配性方面仍有较大提升空间，后续可从多维度开展深化研究与拓展优化。</w:t>
      </w:r>
    </w:p>
    <w:p w14:paraId="3E867DBF">
      <w:pPr>
        <w:spacing w:before="120" w:after="120" w:line="288" w:lineRule="auto"/>
        <w:ind w:left="0" w:firstLine="440" w:firstLineChars="200"/>
        <w:jc w:val="left"/>
      </w:pPr>
      <w:r>
        <w:rPr>
          <w:rFonts w:ascii="Arial" w:hAnsi="Arial" w:eastAsia="等线" w:cs="Arial"/>
          <w:sz w:val="22"/>
        </w:rPr>
        <w:t>首先，在算法模型迭代优化层面，后续可引入多种先进集成学习算法开展横向对比实验，包括极端随机树、梯度提升决策树、XGBoost、LightGBM等高精度树模型，通过统一数据集与评估指标，定量对比各算法在不平衡结构化数据集上的分类性能、收敛速度与泛化稳定性，筛选适配灾害人员预测场景的最优建模算法。同时，可结合本次提出的网格搜索超参数寻优方案，完成模型参数全局最优配置，进一步压缩模型预测误差，提升少数类样本的识别精度，解决类别不平衡带来的模型偏向性问题。</w:t>
      </w:r>
    </w:p>
    <w:p w14:paraId="27E802EA">
      <w:pPr>
        <w:spacing w:before="120" w:after="120" w:line="288" w:lineRule="auto"/>
        <w:ind w:left="0" w:firstLine="440" w:firstLineChars="200"/>
        <w:jc w:val="left"/>
      </w:pPr>
      <w:r>
        <w:rPr>
          <w:rFonts w:ascii="Arial" w:hAnsi="Arial" w:eastAsia="等线" w:cs="Arial"/>
          <w:sz w:val="22"/>
        </w:rPr>
        <w:t>其次，在特征工程优化层面，后续可进一步深化高维特征与交叉特征挖掘，结合特征交互规律构建多维度组合特征，充分挖掘乘客性别、舱位等级、家庭结构、年龄、票价等特征的隐性关联关系；同时可引入特征筛选算法，如方差筛选、卡方检验、递归特征消除等方法，剔除冗余、低贡献特征，精简模型特征维度，降低模型运算复杂度，提升模型训练效率与推理速度，实现特征体系的轻量化与精准化构建。</w:t>
      </w:r>
    </w:p>
    <w:p w14:paraId="2562AF72">
      <w:pPr>
        <w:spacing w:before="120" w:after="120" w:line="288" w:lineRule="auto"/>
        <w:ind w:left="0" w:firstLine="440" w:firstLineChars="200"/>
        <w:jc w:val="left"/>
      </w:pPr>
      <w:r>
        <w:rPr>
          <w:rFonts w:ascii="Arial" w:hAnsi="Arial" w:eastAsia="等线" w:cs="Arial"/>
          <w:sz w:val="22"/>
        </w:rPr>
        <w:t>再次，在数据优化层面，针对本次数据集样本量有限、类别分布不均的问题，后续可结合样本增强、数据插值、混合采样等技术，平衡正负样本分布，扩充有效训练样本规模，提升模型对小众样本特征的学习能力，有效改善模型召回率与F1分数，进一步提升模型综合性能与鲁棒性。</w:t>
      </w:r>
    </w:p>
    <w:p w14:paraId="30148779">
      <w:pPr>
        <w:spacing w:before="120" w:after="120" w:line="288" w:lineRule="auto"/>
        <w:ind w:left="0" w:firstLine="440" w:firstLineChars="200"/>
        <w:jc w:val="left"/>
      </w:pPr>
      <w:r>
        <w:rPr>
          <w:rFonts w:ascii="Arial" w:hAnsi="Arial" w:eastAsia="等线" w:cs="Arial"/>
          <w:sz w:val="22"/>
        </w:rPr>
        <w:t>最后，在场景拓展与工程落地层面，本实验仅针对泰坦尼克号单一数据集开展验证，模型通用性有待进一步检验。后续可将本次标准化建模流程、预处理方案与优化策略迁移至空难、海上事故、自然灾害等多类灾害人员生存预测数据集，验证模型与技术方案的通用性与可迁移性。同时，可结合软件工程思维，将训练完成的最优模型封装为预测接口，搭建轻量化智能预测系统，实现灾害人员生存概率的快速研判，为应急救援、资源调配、风险预判提供智能化、数据化的技术支撑，进一步推动机器学习算法在公共安全与灾害应急领域的落地应用。</w:t>
      </w:r>
    </w:p>
    <w:p w14:paraId="2B71E462">
      <w:pPr>
        <w:spacing w:before="380" w:after="140" w:line="288" w:lineRule="auto"/>
        <w:ind w:left="0"/>
        <w:jc w:val="left"/>
        <w:outlineLvl w:val="0"/>
      </w:pPr>
      <w:bookmarkStart w:id="107" w:name="heading_64"/>
      <w:bookmarkStart w:id="108" w:name="_Toc21097"/>
      <w:r>
        <w:rPr>
          <w:rFonts w:ascii="Arial" w:hAnsi="Arial" w:eastAsia="等线" w:cs="Arial"/>
          <w:b/>
          <w:sz w:val="36"/>
        </w:rPr>
        <w:t>参考文献</w:t>
      </w:r>
      <w:bookmarkEnd w:id="107"/>
      <w:bookmarkEnd w:id="108"/>
    </w:p>
    <w:p w14:paraId="38EBF86F">
      <w:pPr>
        <w:spacing w:before="120" w:after="120" w:line="288" w:lineRule="auto"/>
        <w:ind w:left="0" w:firstLine="220" w:firstLineChars="100"/>
        <w:jc w:val="left"/>
      </w:pPr>
      <w:r>
        <w:rPr>
          <w:rFonts w:ascii="Arial" w:hAnsi="Arial" w:eastAsia="等线" w:cs="Arial"/>
          <w:sz w:val="22"/>
        </w:rPr>
        <w:t>[1] 李航. 统计学习方法[M]. 北京:清华大学出版社,2019.</w:t>
      </w:r>
    </w:p>
    <w:p w14:paraId="3153A434">
      <w:pPr>
        <w:spacing w:before="120" w:after="120" w:line="288" w:lineRule="auto"/>
        <w:ind w:left="0" w:firstLine="220" w:firstLineChars="100"/>
        <w:jc w:val="left"/>
      </w:pPr>
      <w:r>
        <w:rPr>
          <w:rFonts w:ascii="Arial" w:hAnsi="Arial" w:eastAsia="等线" w:cs="Arial"/>
          <w:sz w:val="22"/>
        </w:rPr>
        <w:t>[2] 周志华. 机器学习[M]. 北京:清华大学出版社,2016.</w:t>
      </w:r>
    </w:p>
    <w:p w14:paraId="03C8F03A">
      <w:pPr>
        <w:spacing w:before="120" w:after="120" w:line="288" w:lineRule="auto"/>
        <w:ind w:left="0" w:firstLine="220" w:firstLineChars="100"/>
        <w:jc w:val="left"/>
      </w:pPr>
      <w:r>
        <w:rPr>
          <w:rFonts w:ascii="Arial" w:hAnsi="Arial" w:eastAsia="等线" w:cs="Arial"/>
          <w:sz w:val="22"/>
        </w:rPr>
        <w:t>[3] 王海波, 陈亮. 基于加权随机森林的不平衡数据分类算法研究[J]. 计算机工程与应用,2021,57(18):112-118.</w:t>
      </w:r>
    </w:p>
    <w:p w14:paraId="2E2D8970">
      <w:pPr>
        <w:spacing w:before="120" w:after="120" w:line="288" w:lineRule="auto"/>
        <w:ind w:left="0" w:firstLine="220" w:firstLineChars="100"/>
        <w:jc w:val="left"/>
      </w:pPr>
      <w:r>
        <w:rPr>
          <w:rFonts w:ascii="Arial" w:hAnsi="Arial" w:eastAsia="等线" w:cs="Arial"/>
          <w:sz w:val="22"/>
        </w:rPr>
        <w:t>[4] 李萌, 张鑫. 基于网格搜索优化随机森林的分类模型研究[J]. 信息技术,2022,46(05):89-94.</w:t>
      </w:r>
    </w:p>
    <w:p w14:paraId="43E59BCA">
      <w:pPr>
        <w:spacing w:before="120" w:after="120" w:line="288" w:lineRule="auto"/>
        <w:ind w:left="0" w:firstLine="220" w:firstLineChars="100"/>
        <w:jc w:val="left"/>
      </w:pPr>
      <w:r>
        <w:rPr>
          <w:rFonts w:ascii="Arial" w:hAnsi="Arial" w:eastAsia="等线" w:cs="Arial"/>
          <w:sz w:val="22"/>
        </w:rPr>
        <w:t>[5] 张宇. 基于随机森林的泰坦尼克号乘客生存预测分析[J]. 数字技术与应用,2020,38(09):156-157.</w:t>
      </w:r>
    </w:p>
    <w:p w14:paraId="305311EE">
      <w:pPr>
        <w:spacing w:before="120" w:after="120" w:line="288" w:lineRule="auto"/>
        <w:ind w:left="0" w:firstLine="220" w:firstLineChars="100"/>
        <w:jc w:val="left"/>
      </w:pPr>
      <w:r>
        <w:rPr>
          <w:rFonts w:ascii="Arial" w:hAnsi="Arial" w:eastAsia="等线" w:cs="Arial"/>
          <w:sz w:val="22"/>
        </w:rPr>
        <w:t>[6] 刘佳乐. 机器学习数据预处理优化策略研究——以泰坦尼克数据集为例[J]. 电脑知识与技术,2023,19(12):78-81.</w:t>
      </w:r>
    </w:p>
    <w:p w14:paraId="0FBE659D">
      <w:pPr>
        <w:spacing w:before="120" w:after="120" w:line="288" w:lineRule="auto"/>
        <w:ind w:left="0" w:firstLine="220" w:firstLineChars="100"/>
        <w:jc w:val="left"/>
      </w:pPr>
      <w:r>
        <w:rPr>
          <w:rFonts w:ascii="Arial" w:hAnsi="Arial" w:eastAsia="等线" w:cs="Arial"/>
          <w:sz w:val="22"/>
        </w:rPr>
        <w:t>[7] Breiman L. Random forests[J]. Machine Learning,2001,45(1):5-32.</w:t>
      </w:r>
    </w:p>
    <w:p w14:paraId="5B2AC7E2">
      <w:pPr>
        <w:spacing w:before="120" w:after="120" w:line="288" w:lineRule="auto"/>
        <w:ind w:left="0" w:firstLine="220" w:firstLineChars="100"/>
        <w:jc w:val="left"/>
      </w:pPr>
      <w:r>
        <w:rPr>
          <w:rFonts w:ascii="Arial" w:hAnsi="Arial" w:eastAsia="等线" w:cs="Arial"/>
          <w:sz w:val="22"/>
        </w:rPr>
        <w:t>[8] Breiman L. Bagging predictors[J]. Machine Learning,1996,24(2):123-140.</w:t>
      </w:r>
    </w:p>
    <w:p w14:paraId="025F0735">
      <w:pPr>
        <w:spacing w:before="120" w:after="120" w:line="288" w:lineRule="auto"/>
        <w:ind w:left="0" w:firstLine="220" w:firstLineChars="100"/>
        <w:jc w:val="left"/>
      </w:pPr>
      <w:r>
        <w:rPr>
          <w:rFonts w:ascii="Arial" w:hAnsi="Arial" w:eastAsia="等线" w:cs="Arial"/>
          <w:sz w:val="22"/>
        </w:rPr>
        <w:t>[9] Fawcett T. An introduction to ROC analysis[J]. Pattern Recognition Letters,2006,27(8):861-874.</w:t>
      </w:r>
    </w:p>
    <w:p w14:paraId="0DA1CB9D">
      <w:pPr>
        <w:spacing w:before="120" w:after="120" w:line="288" w:lineRule="auto"/>
        <w:ind w:left="0" w:firstLine="220" w:firstLineChars="100"/>
        <w:jc w:val="left"/>
      </w:pPr>
      <w:r>
        <w:rPr>
          <w:rFonts w:ascii="Arial" w:hAnsi="Arial" w:eastAsia="等线" w:cs="Arial"/>
          <w:sz w:val="22"/>
        </w:rPr>
        <w:t>[10] Davis J, Goadrich M. The relationship between Precision-Recall and ROC curves[C]//Proceedings of the 23rd International Conference on Machine Learning. 2019:233-240.</w:t>
      </w:r>
    </w:p>
    <w:p w14:paraId="21F39055">
      <w:pPr>
        <w:spacing w:before="120" w:after="120" w:line="288" w:lineRule="auto"/>
        <w:ind w:left="0" w:firstLine="220" w:firstLineChars="100"/>
        <w:jc w:val="left"/>
      </w:pPr>
      <w:r>
        <w:rPr>
          <w:rFonts w:ascii="Arial" w:hAnsi="Arial" w:eastAsia="等线" w:cs="Arial"/>
          <w:sz w:val="22"/>
        </w:rPr>
        <w:t>[11] 向进勇, 杨峰. 基于随机森林算法的机器学习分类研究综述[J]. 人工智能与机器人研究,2024,13(1):143-152.</w:t>
      </w:r>
    </w:p>
    <w:p w14:paraId="141D155C">
      <w:pPr>
        <w:spacing w:before="120" w:after="120" w:line="288" w:lineRule="auto"/>
        <w:ind w:left="0" w:firstLine="220" w:firstLineChars="100"/>
        <w:jc w:val="left"/>
      </w:pPr>
      <w:r>
        <w:rPr>
          <w:rFonts w:ascii="Arial" w:hAnsi="Arial" w:eastAsia="等线" w:cs="Arial"/>
          <w:sz w:val="22"/>
        </w:rPr>
        <w:t>[12] 王蓉, 刘扬, 郭景峰. 面向不平衡数据集的随机森林改进算法[J]. 计算机科学,2020,47(S1):321-325.</w:t>
      </w:r>
    </w:p>
    <w:p w14:paraId="7B648506">
      <w:pPr>
        <w:spacing w:before="120" w:after="120" w:line="288" w:lineRule="auto"/>
        <w:ind w:left="0" w:firstLine="220" w:firstLineChars="100"/>
        <w:jc w:val="left"/>
      </w:pPr>
      <w:r>
        <w:rPr>
          <w:rFonts w:ascii="Arial" w:hAnsi="Arial" w:eastAsia="等线" w:cs="Arial"/>
          <w:sz w:val="22"/>
        </w:rPr>
        <w:t>[13] 陈勇, 李莎莎. 基于特征工程优化的随机森林分类模型[J]. 计算机工程与科学,2022,44(07):1280-1287.</w:t>
      </w:r>
    </w:p>
    <w:p w14:paraId="075579F3">
      <w:pPr>
        <w:spacing w:before="120" w:after="120" w:line="288" w:lineRule="auto"/>
        <w:ind w:left="0" w:firstLine="220" w:firstLineChars="100"/>
        <w:jc w:val="left"/>
      </w:pPr>
      <w:r>
        <w:rPr>
          <w:rFonts w:ascii="Arial" w:hAnsi="Arial" w:eastAsia="等线" w:cs="Arial"/>
          <w:sz w:val="22"/>
        </w:rPr>
        <w:t>[14] 赵文涛, 张明轩. 基于交叉特征与网格搜索的随机森林参数优化[J]. 计算机应用研究,2023,40(03):789-793.</w:t>
      </w:r>
    </w:p>
    <w:p w14:paraId="14138622">
      <w:pPr>
        <w:spacing w:before="120" w:after="120" w:line="288" w:lineRule="auto"/>
        <w:ind w:left="0" w:firstLine="220" w:firstLineChars="100"/>
        <w:jc w:val="left"/>
      </w:pPr>
      <w:r>
        <w:rPr>
          <w:rFonts w:ascii="Arial" w:hAnsi="Arial" w:eastAsia="等线" w:cs="Arial"/>
          <w:sz w:val="22"/>
        </w:rPr>
        <w:t>[15] 黄俊, 吴迪. 机器学习中类别不平衡问题的采样优化方法研究[J]. 微电子学与计算机,2022,39(08):66-72.</w:t>
      </w:r>
    </w:p>
    <w:p w14:paraId="7A8914AD">
      <w:pPr>
        <w:spacing w:before="120" w:after="120" w:line="288" w:lineRule="auto"/>
        <w:ind w:left="0" w:firstLine="220" w:firstLineChars="100"/>
        <w:jc w:val="left"/>
      </w:pPr>
      <w:r>
        <w:rPr>
          <w:rFonts w:ascii="Arial" w:hAnsi="Arial" w:eastAsia="等线" w:cs="Arial"/>
          <w:sz w:val="22"/>
        </w:rPr>
        <w:t>[16] 林晓青, 陈立伟. 基于SMOTE与随机森林的不平衡数据分类模型[J]. 软件工程,2021,24(11):15-18.</w:t>
      </w:r>
    </w:p>
    <w:p w14:paraId="40057595">
      <w:pPr>
        <w:spacing w:before="120" w:after="120" w:line="288" w:lineRule="auto"/>
        <w:ind w:left="0" w:firstLine="220" w:firstLineChars="100"/>
        <w:jc w:val="left"/>
      </w:pPr>
      <w:r>
        <w:rPr>
          <w:rFonts w:ascii="Arial" w:hAnsi="Arial" w:eastAsia="等线" w:cs="Arial"/>
          <w:sz w:val="22"/>
        </w:rPr>
        <w:t>[17] 马远新, 王雪婷. 集成学习算法在结构化数据分类中的应用综述[J]. 计算机系统应用,2023,32(02):1-9.</w:t>
      </w:r>
    </w:p>
    <w:p w14:paraId="06728B8D">
      <w:pPr>
        <w:spacing w:before="120" w:after="120" w:line="288" w:lineRule="auto"/>
        <w:ind w:left="0" w:firstLine="220" w:firstLineChars="100"/>
        <w:jc w:val="left"/>
      </w:pPr>
      <w:r>
        <w:rPr>
          <w:rFonts w:ascii="Arial" w:hAnsi="Arial" w:eastAsia="等线" w:cs="Arial"/>
          <w:sz w:val="22"/>
        </w:rPr>
        <w:t>[18] 吴泽宇, 李建明. 基于学习曲线与交叉验证的模型泛化性能评估方法[J]. 信息技术与信息化,2022(09):45-48.</w:t>
      </w:r>
    </w:p>
    <w:p w14:paraId="51EAB793">
      <w:pPr>
        <w:spacing w:before="120" w:after="120" w:line="288" w:lineRule="auto"/>
        <w:ind w:left="0" w:firstLine="220" w:firstLineChars="100"/>
        <w:jc w:val="left"/>
      </w:pPr>
      <w:r>
        <w:rPr>
          <w:rFonts w:ascii="Arial" w:hAnsi="Arial" w:eastAsia="等线" w:cs="Arial"/>
          <w:sz w:val="22"/>
        </w:rPr>
        <w:t>[19] 孙佳琪, 周航. 特征筛选对随机森林分类性能的影响研究[J]. 数据分析与知识发现,2021,5(06):89-96.</w:t>
      </w:r>
    </w:p>
    <w:p w14:paraId="5B523597">
      <w:pPr>
        <w:spacing w:before="120" w:after="120" w:line="288" w:lineRule="auto"/>
        <w:ind w:left="0" w:firstLine="220" w:firstLineChars="100"/>
        <w:jc w:val="left"/>
      </w:pPr>
      <w:r>
        <w:rPr>
          <w:rFonts w:ascii="Arial" w:hAnsi="Arial" w:eastAsia="等线" w:cs="Arial"/>
          <w:sz w:val="22"/>
        </w:rPr>
        <w:t>[20] 高天宇, 刘鑫. 灾害风险预测中机器学习模型的应用与优化[J]. 灾害学,2023,38(01):201-206.</w:t>
      </w:r>
    </w:p>
    <w:p w14:paraId="686C2461">
      <w:pPr>
        <w:spacing w:before="120" w:after="120" w:line="288" w:lineRule="auto"/>
        <w:ind w:left="0" w:firstLine="220" w:firstLineChars="100"/>
        <w:jc w:val="left"/>
      </w:pPr>
      <w:r>
        <w:rPr>
          <w:rFonts w:ascii="Arial" w:hAnsi="Arial" w:eastAsia="等线" w:cs="Arial"/>
          <w:sz w:val="22"/>
        </w:rPr>
        <w:t>[21] Robnik-Šikonja M. Improving random forests[C]//European Conference on Machine Learning. Berlin:Springer,2004:359-370.</w:t>
      </w:r>
    </w:p>
    <w:p w14:paraId="010ECD71">
      <w:pPr>
        <w:spacing w:before="120" w:after="120" w:line="288" w:lineRule="auto"/>
        <w:ind w:left="0" w:firstLine="220" w:firstLineChars="100"/>
        <w:jc w:val="left"/>
      </w:pPr>
      <w:r>
        <w:rPr>
          <w:rFonts w:ascii="Arial" w:hAnsi="Arial" w:eastAsia="等线" w:cs="Arial"/>
          <w:sz w:val="22"/>
        </w:rPr>
        <w:t>[22] Tsymbal A, Pechenizkiy M, Cunningham P. Dynamic integration with random forests[C]//European Conference on Machine Learning. Berlin:Springer,2006:722-725.</w:t>
      </w:r>
    </w:p>
    <w:p w14:paraId="788C2464">
      <w:pPr>
        <w:spacing w:before="120" w:after="120" w:line="288" w:lineRule="auto"/>
        <w:ind w:left="0" w:firstLine="220" w:firstLineChars="100"/>
        <w:jc w:val="left"/>
      </w:pPr>
      <w:r>
        <w:rPr>
          <w:rFonts w:ascii="Arial" w:hAnsi="Arial" w:eastAsia="等线" w:cs="Arial"/>
          <w:sz w:val="22"/>
        </w:rPr>
        <w:t>[23] Krupkin I, Hardin J. Prediction Error Estimation in Random Forests[J]. arXiv preprint arXiv:2309.00736,2023.</w:t>
      </w:r>
    </w:p>
    <w:p w14:paraId="3ADC8047">
      <w:pPr>
        <w:spacing w:before="120" w:after="120" w:line="288" w:lineRule="auto"/>
        <w:ind w:left="0" w:firstLine="220" w:firstLineChars="100"/>
        <w:jc w:val="left"/>
      </w:pPr>
      <w:r>
        <w:rPr>
          <w:rFonts w:ascii="Arial" w:hAnsi="Arial" w:eastAsia="等线" w:cs="Arial"/>
          <w:sz w:val="22"/>
        </w:rPr>
        <w:t>[24] O'Brien R, Ishwaran H. Random forests for imbalanced two-class classification problems[J]. Computational Statistics &amp; Data Analysis,2017,113:238-254.</w:t>
      </w:r>
    </w:p>
    <w:p w14:paraId="6A24B9F6">
      <w:pPr>
        <w:spacing w:before="120" w:after="120" w:line="288" w:lineRule="auto"/>
        <w:ind w:left="0" w:firstLine="220" w:firstLineChars="100"/>
        <w:jc w:val="left"/>
        <w:rPr>
          <w:rFonts w:ascii="Arial" w:hAnsi="Arial" w:eastAsia="等线" w:cs="Arial"/>
          <w:sz w:val="22"/>
        </w:rPr>
      </w:pPr>
      <w:r>
        <w:rPr>
          <w:rFonts w:ascii="Arial" w:hAnsi="Arial" w:eastAsia="等线" w:cs="Arial"/>
          <w:sz w:val="22"/>
        </w:rPr>
        <w:t>[25] Chen M, Hao Y X, Hwang K, et al. Disease Prediction by Machine Learning over Big Data from Healthcare Communities[J]. IEEE Access,2017,5:8869-8879.</w:t>
      </w:r>
    </w:p>
    <w:p w14:paraId="0650268F">
      <w:pPr>
        <w:spacing w:before="380" w:after="140" w:line="288" w:lineRule="auto"/>
        <w:ind w:left="0"/>
        <w:jc w:val="left"/>
        <w:outlineLvl w:val="0"/>
        <w:rPr>
          <w:rFonts w:hint="default" w:ascii="Arial" w:hAnsi="Arial" w:eastAsia="等线" w:cs="Arial"/>
          <w:b/>
          <w:sz w:val="36"/>
          <w:lang w:val="en-US" w:eastAsia="zh-CN"/>
        </w:rPr>
      </w:pPr>
      <w:bookmarkStart w:id="109" w:name="_Toc13824"/>
      <w:r>
        <w:rPr>
          <w:rFonts w:hint="eastAsia" w:ascii="Arial" w:hAnsi="Arial" w:eastAsia="等线" w:cs="Arial"/>
          <w:b/>
          <w:sz w:val="36"/>
          <w:lang w:val="en-US" w:eastAsia="zh-CN"/>
        </w:rPr>
        <w:t>实验代码</w:t>
      </w:r>
      <w:bookmarkEnd w:id="109"/>
    </w:p>
    <w:p w14:paraId="6AD4B592">
      <w:pPr>
        <w:rPr>
          <w:rFonts w:hint="eastAsia"/>
        </w:rPr>
      </w:pPr>
      <w:r>
        <w:rPr>
          <w:rFonts w:hint="eastAsia"/>
        </w:rPr>
        <w:t># -*- coding: utf-8 -*-</w:t>
      </w:r>
    </w:p>
    <w:p w14:paraId="7D468BE9">
      <w:pPr>
        <w:rPr>
          <w:rFonts w:hint="eastAsia"/>
        </w:rPr>
      </w:pPr>
      <w:r>
        <w:rPr>
          <w:rFonts w:hint="eastAsia"/>
        </w:rPr>
        <w:t>"""</w:t>
      </w:r>
    </w:p>
    <w:p w14:paraId="1672685A">
      <w:pPr>
        <w:rPr>
          <w:rFonts w:hint="eastAsia"/>
        </w:rPr>
      </w:pPr>
      <w:r>
        <w:rPr>
          <w:rFonts w:hint="eastAsia"/>
        </w:rPr>
        <w:t>泰坦尼克号生存预测</w:t>
      </w:r>
    </w:p>
    <w:p w14:paraId="3E19FE2A">
      <w:pPr>
        <w:rPr>
          <w:rFonts w:hint="eastAsia"/>
        </w:rPr>
      </w:pPr>
      <w:r>
        <w:rPr>
          <w:rFonts w:hint="eastAsia"/>
        </w:rPr>
        <w:t>"""</w:t>
      </w:r>
    </w:p>
    <w:p w14:paraId="06387750">
      <w:pPr>
        <w:rPr>
          <w:rFonts w:hint="eastAsia"/>
        </w:rPr>
      </w:pPr>
      <w:r>
        <w:rPr>
          <w:rFonts w:hint="eastAsia"/>
        </w:rPr>
        <w:t>import pandas as pd</w:t>
      </w:r>
    </w:p>
    <w:p w14:paraId="3F45FAAD">
      <w:pPr>
        <w:rPr>
          <w:rFonts w:hint="eastAsia"/>
        </w:rPr>
      </w:pPr>
      <w:r>
        <w:rPr>
          <w:rFonts w:hint="eastAsia"/>
        </w:rPr>
        <w:t>import numpy as np</w:t>
      </w:r>
    </w:p>
    <w:p w14:paraId="7AAE84AD">
      <w:pPr>
        <w:rPr>
          <w:rFonts w:hint="eastAsia"/>
        </w:rPr>
      </w:pPr>
      <w:r>
        <w:rPr>
          <w:rFonts w:hint="eastAsia"/>
        </w:rPr>
        <w:t>import matplotlib.pyplot as plt</w:t>
      </w:r>
    </w:p>
    <w:p w14:paraId="1424EC24">
      <w:pPr>
        <w:rPr>
          <w:rFonts w:hint="eastAsia"/>
        </w:rPr>
      </w:pPr>
      <w:r>
        <w:rPr>
          <w:rFonts w:hint="eastAsia"/>
        </w:rPr>
        <w:t>import matplotlib</w:t>
      </w:r>
    </w:p>
    <w:p w14:paraId="6783EE54">
      <w:pPr>
        <w:rPr>
          <w:rFonts w:hint="eastAsia"/>
        </w:rPr>
      </w:pPr>
      <w:r>
        <w:rPr>
          <w:rFonts w:hint="eastAsia"/>
        </w:rPr>
        <w:t>import seaborn as sns</w:t>
      </w:r>
    </w:p>
    <w:p w14:paraId="4B5AF0C5">
      <w:pPr>
        <w:rPr>
          <w:rFonts w:hint="eastAsia"/>
        </w:rPr>
      </w:pPr>
      <w:r>
        <w:rPr>
          <w:rFonts w:hint="eastAsia"/>
        </w:rPr>
        <w:t>from sklearn.model_selection import (</w:t>
      </w:r>
    </w:p>
    <w:p w14:paraId="7AD390C0">
      <w:pPr>
        <w:rPr>
          <w:rFonts w:hint="eastAsia"/>
        </w:rPr>
      </w:pPr>
      <w:r>
        <w:rPr>
          <w:rFonts w:hint="eastAsia"/>
        </w:rPr>
        <w:t xml:space="preserve">    train_test_split, cross_val_score, learning_curve</w:t>
      </w:r>
    </w:p>
    <w:p w14:paraId="21651821">
      <w:pPr>
        <w:rPr>
          <w:rFonts w:hint="eastAsia"/>
        </w:rPr>
      </w:pPr>
      <w:r>
        <w:rPr>
          <w:rFonts w:hint="eastAsia"/>
        </w:rPr>
        <w:t>)</w:t>
      </w:r>
    </w:p>
    <w:p w14:paraId="3E5B5F90">
      <w:pPr>
        <w:rPr>
          <w:rFonts w:hint="eastAsia"/>
        </w:rPr>
      </w:pPr>
      <w:r>
        <w:rPr>
          <w:rFonts w:hint="eastAsia"/>
        </w:rPr>
        <w:t>from sklearn.preprocessing import StandardScaler, OneHotEncoder</w:t>
      </w:r>
    </w:p>
    <w:p w14:paraId="526DEC48">
      <w:pPr>
        <w:rPr>
          <w:rFonts w:hint="eastAsia"/>
        </w:rPr>
      </w:pPr>
      <w:r>
        <w:rPr>
          <w:rFonts w:hint="eastAsia"/>
        </w:rPr>
        <w:t>from sklearn.compose import ColumnTransformer</w:t>
      </w:r>
    </w:p>
    <w:p w14:paraId="5E0E5F3F">
      <w:pPr>
        <w:rPr>
          <w:rFonts w:hint="eastAsia"/>
        </w:rPr>
      </w:pPr>
      <w:r>
        <w:rPr>
          <w:rFonts w:hint="eastAsia"/>
        </w:rPr>
        <w:t>from sklearn.pipeline import Pipeline</w:t>
      </w:r>
    </w:p>
    <w:p w14:paraId="6868CC9A">
      <w:pPr>
        <w:rPr>
          <w:rFonts w:hint="eastAsia"/>
        </w:rPr>
      </w:pPr>
      <w:r>
        <w:rPr>
          <w:rFonts w:hint="eastAsia"/>
        </w:rPr>
        <w:t>from sklearn.ensemble import RandomForestClassifier</w:t>
      </w:r>
    </w:p>
    <w:p w14:paraId="177E0C2F">
      <w:pPr>
        <w:rPr>
          <w:rFonts w:hint="eastAsia"/>
        </w:rPr>
      </w:pPr>
      <w:r>
        <w:rPr>
          <w:rFonts w:hint="eastAsia"/>
        </w:rPr>
        <w:t>from sklearn.metrics import (</w:t>
      </w:r>
    </w:p>
    <w:p w14:paraId="59A6318D">
      <w:pPr>
        <w:rPr>
          <w:rFonts w:hint="eastAsia"/>
        </w:rPr>
      </w:pPr>
      <w:r>
        <w:rPr>
          <w:rFonts w:hint="eastAsia"/>
        </w:rPr>
        <w:t xml:space="preserve">    accuracy_score, classification_report, confusion_matrix, </w:t>
      </w:r>
    </w:p>
    <w:p w14:paraId="57C7DD31">
      <w:pPr>
        <w:rPr>
          <w:rFonts w:hint="eastAsia"/>
        </w:rPr>
      </w:pPr>
      <w:r>
        <w:rPr>
          <w:rFonts w:hint="eastAsia"/>
        </w:rPr>
        <w:t xml:space="preserve">    roc_auc_score, roc_curve, precision_recall_curve, auc as sklearn_auc,</w:t>
      </w:r>
    </w:p>
    <w:p w14:paraId="297D7B04">
      <w:pPr>
        <w:rPr>
          <w:rFonts w:hint="eastAsia"/>
        </w:rPr>
      </w:pPr>
      <w:r>
        <w:rPr>
          <w:rFonts w:hint="eastAsia"/>
        </w:rPr>
        <w:t xml:space="preserve">    precision_score, recall_score, f1_score</w:t>
      </w:r>
    </w:p>
    <w:p w14:paraId="4DE5169A">
      <w:pPr>
        <w:rPr>
          <w:rFonts w:hint="eastAsia"/>
        </w:rPr>
      </w:pPr>
      <w:r>
        <w:rPr>
          <w:rFonts w:hint="eastAsia"/>
        </w:rPr>
        <w:t>)</w:t>
      </w:r>
    </w:p>
    <w:p w14:paraId="68A0FD17">
      <w:pPr>
        <w:rPr>
          <w:rFonts w:hint="eastAsia"/>
        </w:rPr>
      </w:pPr>
    </w:p>
    <w:p w14:paraId="031A51D2">
      <w:pPr>
        <w:rPr>
          <w:rFonts w:hint="eastAsia"/>
        </w:rPr>
      </w:pPr>
      <w:r>
        <w:rPr>
          <w:rFonts w:hint="eastAsia"/>
        </w:rPr>
        <w:t># 1. 中文绘图全局配置</w:t>
      </w:r>
    </w:p>
    <w:p w14:paraId="23C19F6F">
      <w:pPr>
        <w:rPr>
          <w:rFonts w:hint="eastAsia"/>
        </w:rPr>
      </w:pPr>
      <w:r>
        <w:rPr>
          <w:rFonts w:hint="eastAsia"/>
        </w:rPr>
        <w:t>matplotlib.rcParams['font.sans-serif'] = [</w:t>
      </w:r>
    </w:p>
    <w:p w14:paraId="560E3D5E">
      <w:pPr>
        <w:rPr>
          <w:rFonts w:hint="eastAsia"/>
        </w:rPr>
      </w:pPr>
      <w:r>
        <w:rPr>
          <w:rFonts w:hint="eastAsia"/>
        </w:rPr>
        <w:t xml:space="preserve">    'Microsoft YaHei', 'SimHei', 'PingFang SC', 'Heiti SC', 'WenQuanYi Zen Hei'</w:t>
      </w:r>
    </w:p>
    <w:p w14:paraId="7B551A08">
      <w:pPr>
        <w:rPr>
          <w:rFonts w:hint="eastAsia"/>
        </w:rPr>
      </w:pPr>
      <w:r>
        <w:rPr>
          <w:rFonts w:hint="eastAsia"/>
        </w:rPr>
        <w:t>]</w:t>
      </w:r>
    </w:p>
    <w:p w14:paraId="0AD4B1C6">
      <w:pPr>
        <w:rPr>
          <w:rFonts w:hint="eastAsia"/>
        </w:rPr>
      </w:pPr>
      <w:r>
        <w:rPr>
          <w:rFonts w:hint="eastAsia"/>
        </w:rPr>
        <w:t>matplotlib.rcParams['axes.unicode_minus'] = False</w:t>
      </w:r>
    </w:p>
    <w:p w14:paraId="1CB4BEFD">
      <w:pPr>
        <w:rPr>
          <w:rFonts w:hint="eastAsia"/>
        </w:rPr>
      </w:pPr>
      <w:r>
        <w:rPr>
          <w:rFonts w:hint="eastAsia"/>
        </w:rPr>
        <w:t>matplotlib.rcParams['figure.dpi'] = 120</w:t>
      </w:r>
    </w:p>
    <w:p w14:paraId="5D0FC361">
      <w:pPr>
        <w:rPr>
          <w:rFonts w:hint="eastAsia"/>
        </w:rPr>
      </w:pPr>
      <w:r>
        <w:rPr>
          <w:rFonts w:hint="eastAsia"/>
        </w:rPr>
        <w:t>matplotlib.rcParams['savefig.dpi'] = 300</w:t>
      </w:r>
    </w:p>
    <w:p w14:paraId="40C7476A">
      <w:pPr>
        <w:rPr>
          <w:rFonts w:hint="eastAsia"/>
        </w:rPr>
      </w:pPr>
      <w:r>
        <w:rPr>
          <w:rFonts w:hint="eastAsia"/>
        </w:rPr>
        <w:t>matplotlib.rcParams['savefig.bbox'] = 'tight'</w:t>
      </w:r>
    </w:p>
    <w:p w14:paraId="380B8BEB">
      <w:pPr>
        <w:rPr>
          <w:rFonts w:hint="eastAsia"/>
        </w:rPr>
      </w:pPr>
    </w:p>
    <w:p w14:paraId="2E038B1E">
      <w:pPr>
        <w:rPr>
          <w:rFonts w:hint="eastAsia"/>
        </w:rPr>
      </w:pPr>
      <w:r>
        <w:rPr>
          <w:rFonts w:hint="eastAsia"/>
        </w:rPr>
        <w:t># 字体测试</w:t>
      </w:r>
    </w:p>
    <w:p w14:paraId="58FCC215">
      <w:pPr>
        <w:rPr>
          <w:rFonts w:hint="eastAsia"/>
        </w:rPr>
      </w:pPr>
      <w:r>
        <w:rPr>
          <w:rFonts w:hint="eastAsia"/>
        </w:rPr>
        <w:t>plt.figure()</w:t>
      </w:r>
    </w:p>
    <w:p w14:paraId="73AE84B4">
      <w:pPr>
        <w:rPr>
          <w:rFonts w:hint="eastAsia"/>
        </w:rPr>
      </w:pPr>
      <w:r>
        <w:rPr>
          <w:rFonts w:hint="eastAsia"/>
        </w:rPr>
        <w:t>plt.text(0.5, 0.5, '中文测试', fontsize=20, ha='center')</w:t>
      </w:r>
    </w:p>
    <w:p w14:paraId="0925EEDF">
      <w:pPr>
        <w:rPr>
          <w:rFonts w:hint="eastAsia"/>
        </w:rPr>
      </w:pPr>
      <w:r>
        <w:rPr>
          <w:rFonts w:hint="eastAsia"/>
        </w:rPr>
        <w:t>plt.close()</w:t>
      </w:r>
    </w:p>
    <w:p w14:paraId="0F498FB2">
      <w:r>
        <w:t>print("</w:t>
      </w:r>
      <w:r>
        <w:rPr>
          <w:rFonts w:ascii="Segoe UI Emoji" w:hAnsi="Segoe UI Emoji" w:cs="Segoe UI Emoji"/>
        </w:rPr>
        <w:t>✅</w:t>
      </w:r>
      <w:r>
        <w:t xml:space="preserve"> 字体配置正常")</w:t>
      </w:r>
    </w:p>
    <w:p w14:paraId="141A595D">
      <w:pPr>
        <w:rPr>
          <w:rFonts w:hint="eastAsia"/>
        </w:rPr>
      </w:pPr>
    </w:p>
    <w:p w14:paraId="51E2F304">
      <w:pPr>
        <w:rPr>
          <w:rFonts w:hint="eastAsia"/>
        </w:rPr>
      </w:pPr>
      <w:r>
        <w:rPr>
          <w:rFonts w:hint="eastAsia"/>
        </w:rPr>
        <w:t># 2. 读取本地数据集</w:t>
      </w:r>
    </w:p>
    <w:p w14:paraId="0A91BD11">
      <w:pPr>
        <w:rPr>
          <w:rFonts w:hint="eastAsia"/>
        </w:rPr>
      </w:pPr>
      <w:r>
        <w:rPr>
          <w:rFonts w:hint="eastAsia"/>
        </w:rPr>
        <w:t>try:</w:t>
      </w:r>
    </w:p>
    <w:p w14:paraId="140EFC23">
      <w:pPr>
        <w:rPr>
          <w:rFonts w:hint="eastAsia"/>
        </w:rPr>
      </w:pPr>
      <w:r>
        <w:rPr>
          <w:rFonts w:hint="eastAsia"/>
        </w:rPr>
        <w:t xml:space="preserve">    train_df = pd.read_csv("train.csv", encoding="utf-8")</w:t>
      </w:r>
    </w:p>
    <w:p w14:paraId="1DEB7EB8">
      <w:r>
        <w:t xml:space="preserve">    print(f"\n</w:t>
      </w:r>
      <w:r>
        <w:rPr>
          <w:rFonts w:ascii="Segoe UI Emoji" w:hAnsi="Segoe UI Emoji" w:cs="Segoe UI Emoji"/>
        </w:rPr>
        <w:t>✅</w:t>
      </w:r>
      <w:r>
        <w:t xml:space="preserve"> 成功加载本地数据集，共 {len(train_df)} 行数据")</w:t>
      </w:r>
    </w:p>
    <w:p w14:paraId="6E690E91">
      <w:pPr>
        <w:rPr>
          <w:rFonts w:hint="eastAsia"/>
        </w:rPr>
      </w:pPr>
      <w:r>
        <w:rPr>
          <w:rFonts w:hint="eastAsia"/>
        </w:rPr>
        <w:t>except FileNotFoundError:</w:t>
      </w:r>
    </w:p>
    <w:p w14:paraId="4F60B395">
      <w:r>
        <w:t xml:space="preserve">    print("</w:t>
      </w:r>
      <w:r>
        <w:rPr>
          <w:rFonts w:ascii="Segoe UI Emoji" w:hAnsi="Segoe UI Emoji" w:cs="Segoe UI Emoji"/>
        </w:rPr>
        <w:t>❌</w:t>
      </w:r>
      <w:r>
        <w:t xml:space="preserve"> 错误：未找到 train.csv")</w:t>
      </w:r>
    </w:p>
    <w:p w14:paraId="4BD62BFA">
      <w:pPr>
        <w:rPr>
          <w:rFonts w:hint="eastAsia"/>
        </w:rPr>
      </w:pPr>
      <w:r>
        <w:rPr>
          <w:rFonts w:hint="eastAsia"/>
        </w:rPr>
        <w:t xml:space="preserve">    print("</w:t>
      </w:r>
      <w:r>
        <w:rPr>
          <w:rFonts w:ascii="Segoe UI Emoji" w:hAnsi="Segoe UI Emoji" w:cs="Segoe UI Emoji"/>
        </w:rPr>
        <w:t>💡</w:t>
      </w:r>
      <w:r>
        <w:rPr>
          <w:rFonts w:hint="eastAsia"/>
        </w:rPr>
        <w:t xml:space="preserve"> 请将 train.csv 和代码放在同一个文件夹！")</w:t>
      </w:r>
    </w:p>
    <w:p w14:paraId="7261EF48">
      <w:pPr>
        <w:rPr>
          <w:rFonts w:hint="eastAsia"/>
        </w:rPr>
      </w:pPr>
      <w:r>
        <w:rPr>
          <w:rFonts w:hint="eastAsia"/>
        </w:rPr>
        <w:t xml:space="preserve">    exit()</w:t>
      </w:r>
    </w:p>
    <w:p w14:paraId="322598B7">
      <w:pPr>
        <w:rPr>
          <w:rFonts w:hint="eastAsia"/>
        </w:rPr>
      </w:pPr>
    </w:p>
    <w:p w14:paraId="67606C2F">
      <w:pPr>
        <w:rPr>
          <w:rFonts w:hint="eastAsia"/>
        </w:rPr>
      </w:pPr>
      <w:r>
        <w:rPr>
          <w:rFonts w:hint="eastAsia"/>
        </w:rPr>
        <w:t># 3. 数据预处理</w:t>
      </w:r>
    </w:p>
    <w:p w14:paraId="792340C1">
      <w:pPr>
        <w:rPr>
          <w:rFonts w:hint="eastAsia"/>
        </w:rPr>
      </w:pPr>
      <w:r>
        <w:rPr>
          <w:rFonts w:hint="eastAsia"/>
        </w:rPr>
        <w:t>train_df['Age'] = train_df['Age'].fillna(train_df['Age'].median())</w:t>
      </w:r>
    </w:p>
    <w:p w14:paraId="58782BB7">
      <w:pPr>
        <w:rPr>
          <w:rFonts w:hint="eastAsia"/>
        </w:rPr>
      </w:pPr>
      <w:r>
        <w:rPr>
          <w:rFonts w:hint="eastAsia"/>
        </w:rPr>
        <w:t>train_df['Embarked'] = train_df['Embarked'].fillna(train_df['Embarked'].mode()[0])</w:t>
      </w:r>
    </w:p>
    <w:p w14:paraId="1531F236">
      <w:pPr>
        <w:rPr>
          <w:rFonts w:hint="eastAsia"/>
        </w:rPr>
      </w:pPr>
      <w:r>
        <w:rPr>
          <w:rFonts w:hint="eastAsia"/>
        </w:rPr>
        <w:t>train_df = train_df.drop('Cabin', axis=1)</w:t>
      </w:r>
    </w:p>
    <w:p w14:paraId="3825B638">
      <w:pPr>
        <w:rPr>
          <w:rFonts w:hint="eastAsia"/>
        </w:rPr>
      </w:pPr>
    </w:p>
    <w:p w14:paraId="19CC4974">
      <w:pPr>
        <w:rPr>
          <w:rFonts w:hint="eastAsia"/>
        </w:rPr>
      </w:pPr>
      <w:r>
        <w:rPr>
          <w:rFonts w:hint="eastAsia"/>
        </w:rPr>
        <w:t># 提取称呼</w:t>
      </w:r>
    </w:p>
    <w:p w14:paraId="4D2AA914">
      <w:pPr>
        <w:rPr>
          <w:rFonts w:hint="eastAsia"/>
        </w:rPr>
      </w:pPr>
      <w:r>
        <w:rPr>
          <w:rFonts w:hint="eastAsia"/>
        </w:rPr>
        <w:t>train_df['Title'] = train_df['Name'].str.extract(r' ([A-Za-z]+)\.', expand=False)</w:t>
      </w:r>
    </w:p>
    <w:p w14:paraId="78A5381B">
      <w:pPr>
        <w:rPr>
          <w:rFonts w:hint="eastAsia"/>
        </w:rPr>
      </w:pPr>
      <w:r>
        <w:rPr>
          <w:rFonts w:hint="eastAsia"/>
        </w:rPr>
        <w:t>title_mapping = {</w:t>
      </w:r>
    </w:p>
    <w:p w14:paraId="75666DD3">
      <w:pPr>
        <w:rPr>
          <w:rFonts w:hint="eastAsia"/>
        </w:rPr>
      </w:pPr>
      <w:r>
        <w:rPr>
          <w:rFonts w:hint="eastAsia"/>
        </w:rPr>
        <w:t xml:space="preserve">    'Mr':'Mr','Mrs':'Mrs','Miss':'Miss','Master':'Master',</w:t>
      </w:r>
    </w:p>
    <w:p w14:paraId="759027F8">
      <w:pPr>
        <w:rPr>
          <w:rFonts w:hint="eastAsia"/>
        </w:rPr>
      </w:pPr>
      <w:r>
        <w:rPr>
          <w:rFonts w:hint="eastAsia"/>
        </w:rPr>
        <w:t xml:space="preserve">    'Dr':'Other','Rev':'Other','Col':'Other','Major':'Other',</w:t>
      </w:r>
    </w:p>
    <w:p w14:paraId="365A39B9">
      <w:pPr>
        <w:rPr>
          <w:rFonts w:hint="eastAsia"/>
        </w:rPr>
      </w:pPr>
      <w:r>
        <w:rPr>
          <w:rFonts w:hint="eastAsia"/>
        </w:rPr>
        <w:t xml:space="preserve">    'Mlle':'Miss','Countess':'Other','Ms':'Miss','Lady':'Other',</w:t>
      </w:r>
    </w:p>
    <w:p w14:paraId="3E6545F3">
      <w:pPr>
        <w:rPr>
          <w:rFonts w:hint="eastAsia"/>
        </w:rPr>
      </w:pPr>
      <w:r>
        <w:rPr>
          <w:rFonts w:hint="eastAsia"/>
        </w:rPr>
        <w:t xml:space="preserve">    'Jonkheer':'Other','Don':'Other','Dona':'Other','Mme':'Mrs',</w:t>
      </w:r>
    </w:p>
    <w:p w14:paraId="4E3949A7">
      <w:pPr>
        <w:rPr>
          <w:rFonts w:hint="eastAsia"/>
        </w:rPr>
      </w:pPr>
      <w:r>
        <w:rPr>
          <w:rFonts w:hint="eastAsia"/>
        </w:rPr>
        <w:t xml:space="preserve">    'Capt':'Other','Sir':'Other'</w:t>
      </w:r>
    </w:p>
    <w:p w14:paraId="06CB655C">
      <w:pPr>
        <w:rPr>
          <w:rFonts w:hint="eastAsia"/>
        </w:rPr>
      </w:pPr>
      <w:r>
        <w:rPr>
          <w:rFonts w:hint="eastAsia"/>
        </w:rPr>
        <w:t>}</w:t>
      </w:r>
    </w:p>
    <w:p w14:paraId="43FC3E28">
      <w:pPr>
        <w:rPr>
          <w:rFonts w:hint="eastAsia"/>
        </w:rPr>
      </w:pPr>
      <w:r>
        <w:rPr>
          <w:rFonts w:hint="eastAsia"/>
        </w:rPr>
        <w:t>train_df['Title'] = train_df['Title'].map(title_mapping)</w:t>
      </w:r>
    </w:p>
    <w:p w14:paraId="3EE9662A">
      <w:pPr>
        <w:rPr>
          <w:rFonts w:hint="eastAsia"/>
        </w:rPr>
      </w:pPr>
    </w:p>
    <w:p w14:paraId="1B0126BC">
      <w:pPr>
        <w:rPr>
          <w:rFonts w:hint="eastAsia"/>
        </w:rPr>
      </w:pPr>
      <w:r>
        <w:rPr>
          <w:rFonts w:hint="eastAsia"/>
        </w:rPr>
        <w:t># 构造新特征</w:t>
      </w:r>
    </w:p>
    <w:p w14:paraId="1637CD18">
      <w:pPr>
        <w:rPr>
          <w:rFonts w:hint="eastAsia"/>
        </w:rPr>
      </w:pPr>
      <w:r>
        <w:rPr>
          <w:rFonts w:hint="eastAsia"/>
        </w:rPr>
        <w:t>train_df['FamilySize'] = train_df['SibSp'] + train_df['Parch'] + 1</w:t>
      </w:r>
    </w:p>
    <w:p w14:paraId="75C3E08A">
      <w:pPr>
        <w:rPr>
          <w:rFonts w:hint="eastAsia"/>
        </w:rPr>
      </w:pPr>
      <w:r>
        <w:rPr>
          <w:rFonts w:hint="eastAsia"/>
        </w:rPr>
        <w:t>train_df['IsAlone'] = (train_df['FamilySize'] == 1).astype(int)</w:t>
      </w:r>
    </w:p>
    <w:p w14:paraId="768A11A1">
      <w:pPr>
        <w:rPr>
          <w:rFonts w:hint="eastAsia"/>
        </w:rPr>
      </w:pPr>
    </w:p>
    <w:p w14:paraId="29D3454D">
      <w:pPr>
        <w:rPr>
          <w:rFonts w:hint="eastAsia"/>
        </w:rPr>
      </w:pPr>
      <w:r>
        <w:rPr>
          <w:rFonts w:hint="eastAsia"/>
        </w:rPr>
        <w:t># 年龄、票价分组</w:t>
      </w:r>
    </w:p>
    <w:p w14:paraId="29165F89">
      <w:pPr>
        <w:rPr>
          <w:rFonts w:hint="eastAsia"/>
        </w:rPr>
      </w:pPr>
      <w:r>
        <w:rPr>
          <w:rFonts w:hint="eastAsia"/>
        </w:rPr>
        <w:t>train_df['AgeBin'] = pd.cut(train_df['Age'], bins=[0,12,18,35,60,100],</w:t>
      </w:r>
    </w:p>
    <w:p w14:paraId="5A5BC5F6">
      <w:pPr>
        <w:rPr>
          <w:rFonts w:hint="eastAsia"/>
        </w:rPr>
      </w:pPr>
      <w:r>
        <w:rPr>
          <w:rFonts w:hint="eastAsia"/>
        </w:rPr>
        <w:t xml:space="preserve">                            labels=['儿童','青少年','青年','中年','老年'])</w:t>
      </w:r>
    </w:p>
    <w:p w14:paraId="0DC65B3E">
      <w:pPr>
        <w:rPr>
          <w:rFonts w:hint="eastAsia"/>
        </w:rPr>
      </w:pPr>
      <w:r>
        <w:rPr>
          <w:rFonts w:hint="eastAsia"/>
        </w:rPr>
        <w:t>train_df['FareBin'] = pd.qcut(train_df['Fare'], 4,</w:t>
      </w:r>
    </w:p>
    <w:p w14:paraId="0DA70A15">
      <w:pPr>
        <w:rPr>
          <w:rFonts w:hint="eastAsia"/>
        </w:rPr>
      </w:pPr>
      <w:r>
        <w:rPr>
          <w:rFonts w:hint="eastAsia"/>
        </w:rPr>
        <w:t xml:space="preserve">                              labels=['低票价','中低票价','中高票价','高票价'])</w:t>
      </w:r>
    </w:p>
    <w:p w14:paraId="5C3A6FB7">
      <w:pPr>
        <w:rPr>
          <w:rFonts w:hint="eastAsia"/>
        </w:rPr>
      </w:pPr>
    </w:p>
    <w:p w14:paraId="48DCA023">
      <w:pPr>
        <w:rPr>
          <w:rFonts w:hint="eastAsia"/>
        </w:rPr>
      </w:pPr>
      <w:r>
        <w:rPr>
          <w:rFonts w:hint="eastAsia"/>
        </w:rPr>
        <w:t># 删除无用列</w:t>
      </w:r>
    </w:p>
    <w:p w14:paraId="52F844B1">
      <w:pPr>
        <w:rPr>
          <w:rFonts w:hint="eastAsia"/>
        </w:rPr>
      </w:pPr>
      <w:r>
        <w:rPr>
          <w:rFonts w:hint="eastAsia"/>
        </w:rPr>
        <w:t>drop_cols = ['PassengerId','Name','Ticket','Age','Fare','SibSp','Parch']</w:t>
      </w:r>
    </w:p>
    <w:p w14:paraId="19701C4F">
      <w:pPr>
        <w:rPr>
          <w:rFonts w:hint="eastAsia"/>
        </w:rPr>
      </w:pPr>
      <w:r>
        <w:rPr>
          <w:rFonts w:hint="eastAsia"/>
        </w:rPr>
        <w:t>train_df = train_df.drop(drop_cols, axis=1)</w:t>
      </w:r>
    </w:p>
    <w:p w14:paraId="7CFACCA6">
      <w:pPr>
        <w:rPr>
          <w:rFonts w:hint="eastAsia"/>
        </w:rPr>
      </w:pPr>
    </w:p>
    <w:p w14:paraId="3C8A0739">
      <w:pPr>
        <w:rPr>
          <w:rFonts w:hint="eastAsia"/>
        </w:rPr>
      </w:pPr>
      <w:r>
        <w:rPr>
          <w:rFonts w:hint="eastAsia"/>
        </w:rPr>
        <w:t># 4. 划分数据集 &amp; 搭建模型</w:t>
      </w:r>
    </w:p>
    <w:p w14:paraId="1643E68F">
      <w:pPr>
        <w:rPr>
          <w:rFonts w:hint="eastAsia"/>
        </w:rPr>
      </w:pPr>
      <w:r>
        <w:rPr>
          <w:rFonts w:hint="eastAsia"/>
        </w:rPr>
        <w:t>X = train_df.drop('Survived', axis=1)</w:t>
      </w:r>
    </w:p>
    <w:p w14:paraId="45F0AF0D">
      <w:pPr>
        <w:rPr>
          <w:rFonts w:hint="eastAsia"/>
        </w:rPr>
      </w:pPr>
      <w:r>
        <w:rPr>
          <w:rFonts w:hint="eastAsia"/>
        </w:rPr>
        <w:t>y = train_df['Survived']</w:t>
      </w:r>
    </w:p>
    <w:p w14:paraId="3D785AEB">
      <w:pPr>
        <w:rPr>
          <w:rFonts w:hint="eastAsia"/>
        </w:rPr>
      </w:pPr>
      <w:r>
        <w:rPr>
          <w:rFonts w:hint="eastAsia"/>
        </w:rPr>
        <w:t>X_train, X_test, y_train, y_test = train_test_split(</w:t>
      </w:r>
    </w:p>
    <w:p w14:paraId="4D44B101">
      <w:pPr>
        <w:rPr>
          <w:rFonts w:hint="eastAsia"/>
        </w:rPr>
      </w:pPr>
      <w:r>
        <w:rPr>
          <w:rFonts w:hint="eastAsia"/>
        </w:rPr>
        <w:t xml:space="preserve">    X, y, test_size=0.2, random_state=42, stratify=y</w:t>
      </w:r>
    </w:p>
    <w:p w14:paraId="5F473FB7">
      <w:pPr>
        <w:rPr>
          <w:rFonts w:hint="eastAsia"/>
        </w:rPr>
      </w:pPr>
      <w:r>
        <w:rPr>
          <w:rFonts w:hint="eastAsia"/>
        </w:rPr>
        <w:t>)</w:t>
      </w:r>
    </w:p>
    <w:p w14:paraId="4B642CD7">
      <w:pPr>
        <w:rPr>
          <w:rFonts w:hint="eastAsia"/>
        </w:rPr>
      </w:pPr>
    </w:p>
    <w:p w14:paraId="5D191A62">
      <w:pPr>
        <w:rPr>
          <w:rFonts w:hint="eastAsia"/>
        </w:rPr>
      </w:pPr>
      <w:r>
        <w:rPr>
          <w:rFonts w:hint="eastAsia"/>
        </w:rPr>
        <w:t>categorical_features = ['Sex','Embarked','Title','AgeBin','FareBin']</w:t>
      </w:r>
    </w:p>
    <w:p w14:paraId="2715F91F">
      <w:pPr>
        <w:rPr>
          <w:rFonts w:hint="eastAsia"/>
        </w:rPr>
      </w:pPr>
      <w:r>
        <w:rPr>
          <w:rFonts w:hint="eastAsia"/>
        </w:rPr>
        <w:t>numeric_features = ['Pclass','FamilySize','IsAlone']</w:t>
      </w:r>
    </w:p>
    <w:p w14:paraId="1102D3BC">
      <w:pPr>
        <w:rPr>
          <w:rFonts w:hint="eastAsia"/>
        </w:rPr>
      </w:pPr>
    </w:p>
    <w:p w14:paraId="348192FD">
      <w:pPr>
        <w:rPr>
          <w:rFonts w:hint="eastAsia"/>
        </w:rPr>
      </w:pPr>
      <w:r>
        <w:rPr>
          <w:rFonts w:hint="eastAsia"/>
        </w:rPr>
        <w:t># 预处理流水线</w:t>
      </w:r>
    </w:p>
    <w:p w14:paraId="69F0B685">
      <w:pPr>
        <w:rPr>
          <w:rFonts w:hint="eastAsia"/>
        </w:rPr>
      </w:pPr>
      <w:r>
        <w:rPr>
          <w:rFonts w:hint="eastAsia"/>
        </w:rPr>
        <w:t>num_pipe = Pipeline(steps=[('scaler', StandardScaler())])</w:t>
      </w:r>
    </w:p>
    <w:p w14:paraId="5296F883">
      <w:pPr>
        <w:rPr>
          <w:rFonts w:hint="eastAsia"/>
        </w:rPr>
      </w:pPr>
      <w:r>
        <w:rPr>
          <w:rFonts w:hint="eastAsia"/>
        </w:rPr>
        <w:t>cat_pipe = Pipeline(steps=[('onehot', OneHotEncoder(handle_unknown='ignore'))])</w:t>
      </w:r>
    </w:p>
    <w:p w14:paraId="04C89E86">
      <w:pPr>
        <w:rPr>
          <w:rFonts w:hint="eastAsia"/>
        </w:rPr>
      </w:pPr>
      <w:r>
        <w:rPr>
          <w:rFonts w:hint="eastAsia"/>
        </w:rPr>
        <w:t>preprocessor = ColumnTransformer(transformers=[</w:t>
      </w:r>
    </w:p>
    <w:p w14:paraId="1F76217F">
      <w:pPr>
        <w:rPr>
          <w:rFonts w:hint="eastAsia"/>
        </w:rPr>
      </w:pPr>
      <w:r>
        <w:rPr>
          <w:rFonts w:hint="eastAsia"/>
        </w:rPr>
        <w:t xml:space="preserve">    ('num', num_pipe, numeric_features),</w:t>
      </w:r>
    </w:p>
    <w:p w14:paraId="11EFBC10">
      <w:pPr>
        <w:rPr>
          <w:rFonts w:hint="eastAsia"/>
        </w:rPr>
      </w:pPr>
      <w:r>
        <w:rPr>
          <w:rFonts w:hint="eastAsia"/>
        </w:rPr>
        <w:t xml:space="preserve">    ('cat', cat_pipe, categorical_features)</w:t>
      </w:r>
    </w:p>
    <w:p w14:paraId="350E6AC2">
      <w:pPr>
        <w:rPr>
          <w:rFonts w:hint="eastAsia"/>
        </w:rPr>
      </w:pPr>
      <w:r>
        <w:rPr>
          <w:rFonts w:hint="eastAsia"/>
        </w:rPr>
        <w:t>])</w:t>
      </w:r>
    </w:p>
    <w:p w14:paraId="0522701E">
      <w:pPr>
        <w:rPr>
          <w:rFonts w:hint="eastAsia"/>
        </w:rPr>
      </w:pPr>
    </w:p>
    <w:p w14:paraId="1533E7FF">
      <w:pPr>
        <w:rPr>
          <w:rFonts w:hint="eastAsia"/>
        </w:rPr>
      </w:pPr>
      <w:r>
        <w:rPr>
          <w:rFonts w:hint="eastAsia"/>
        </w:rPr>
        <w:t>model = Pipeline(steps=[</w:t>
      </w:r>
    </w:p>
    <w:p w14:paraId="0357E4DA">
      <w:pPr>
        <w:rPr>
          <w:rFonts w:hint="eastAsia"/>
        </w:rPr>
      </w:pPr>
      <w:r>
        <w:rPr>
          <w:rFonts w:hint="eastAsia"/>
        </w:rPr>
        <w:t xml:space="preserve">    ('prep', preprocessor),</w:t>
      </w:r>
    </w:p>
    <w:p w14:paraId="5DF3300C">
      <w:pPr>
        <w:rPr>
          <w:rFonts w:hint="eastAsia"/>
        </w:rPr>
      </w:pPr>
      <w:r>
        <w:rPr>
          <w:rFonts w:hint="eastAsia"/>
        </w:rPr>
        <w:t xml:space="preserve">    ('rf', RandomForestClassifier(</w:t>
      </w:r>
    </w:p>
    <w:p w14:paraId="558726AE">
      <w:pPr>
        <w:rPr>
          <w:rFonts w:hint="eastAsia"/>
        </w:rPr>
      </w:pPr>
      <w:r>
        <w:rPr>
          <w:rFonts w:hint="eastAsia"/>
        </w:rPr>
        <w:t xml:space="preserve">        n_estimators=100, </w:t>
      </w:r>
    </w:p>
    <w:p w14:paraId="3CE3D7BF">
      <w:pPr>
        <w:rPr>
          <w:rFonts w:hint="eastAsia"/>
        </w:rPr>
      </w:pPr>
      <w:r>
        <w:rPr>
          <w:rFonts w:hint="eastAsia"/>
        </w:rPr>
        <w:t xml:space="preserve">        max_depth=10, </w:t>
      </w:r>
    </w:p>
    <w:p w14:paraId="0BD8A1DE">
      <w:pPr>
        <w:rPr>
          <w:rFonts w:hint="eastAsia"/>
        </w:rPr>
      </w:pPr>
      <w:r>
        <w:rPr>
          <w:rFonts w:hint="eastAsia"/>
        </w:rPr>
        <w:t xml:space="preserve">        random_state=42</w:t>
      </w:r>
    </w:p>
    <w:p w14:paraId="10C66F35">
      <w:pPr>
        <w:rPr>
          <w:rFonts w:hint="eastAsia"/>
        </w:rPr>
      </w:pPr>
      <w:r>
        <w:rPr>
          <w:rFonts w:hint="eastAsia"/>
        </w:rPr>
        <w:t xml:space="preserve">    ))</w:t>
      </w:r>
    </w:p>
    <w:p w14:paraId="27A50884">
      <w:pPr>
        <w:rPr>
          <w:rFonts w:hint="eastAsia"/>
        </w:rPr>
      </w:pPr>
      <w:r>
        <w:rPr>
          <w:rFonts w:hint="eastAsia"/>
        </w:rPr>
        <w:t>])</w:t>
      </w:r>
    </w:p>
    <w:p w14:paraId="014475A4">
      <w:pPr>
        <w:rPr>
          <w:rFonts w:hint="eastAsia"/>
        </w:rPr>
      </w:pPr>
    </w:p>
    <w:p w14:paraId="3A61C535">
      <w:pPr>
        <w:rPr>
          <w:rFonts w:hint="eastAsia"/>
        </w:rPr>
      </w:pPr>
      <w:r>
        <w:rPr>
          <w:rFonts w:hint="eastAsia"/>
        </w:rPr>
        <w:t># 训练</w:t>
      </w:r>
    </w:p>
    <w:p w14:paraId="53D757AC">
      <w:pPr>
        <w:rPr>
          <w:rFonts w:hint="eastAsia"/>
        </w:rPr>
      </w:pPr>
      <w:r>
        <w:rPr>
          <w:rFonts w:hint="eastAsia"/>
        </w:rPr>
        <w:t>model.fit(X_train, y_train)</w:t>
      </w:r>
    </w:p>
    <w:p w14:paraId="074B497D">
      <w:pPr>
        <w:rPr>
          <w:rFonts w:hint="eastAsia"/>
        </w:rPr>
      </w:pPr>
      <w:r>
        <w:rPr>
          <w:rFonts w:hint="eastAsia"/>
        </w:rPr>
        <w:t>y_pred = model.predict(X_test)</w:t>
      </w:r>
    </w:p>
    <w:p w14:paraId="6E4EF861">
      <w:pPr>
        <w:rPr>
          <w:rFonts w:hint="eastAsia"/>
        </w:rPr>
      </w:pPr>
      <w:r>
        <w:rPr>
          <w:rFonts w:hint="eastAsia"/>
        </w:rPr>
        <w:t>y_pred_prob = model.predict_proba(X_test)[:,1]</w:t>
      </w:r>
    </w:p>
    <w:p w14:paraId="669B9560">
      <w:pPr>
        <w:rPr>
          <w:rFonts w:hint="eastAsia"/>
        </w:rPr>
      </w:pPr>
    </w:p>
    <w:p w14:paraId="79BE72B1">
      <w:pPr>
        <w:rPr>
          <w:rFonts w:hint="eastAsia"/>
        </w:rPr>
      </w:pPr>
      <w:r>
        <w:rPr>
          <w:rFonts w:hint="eastAsia"/>
        </w:rPr>
        <w:t># ====================== 实验报告关键指标输出 ======================</w:t>
      </w:r>
    </w:p>
    <w:p w14:paraId="1A42E2F2">
      <w:pPr>
        <w:rPr>
          <w:rFonts w:hint="eastAsia"/>
        </w:rPr>
      </w:pPr>
      <w:r>
        <w:rPr>
          <w:rFonts w:hint="eastAsia"/>
        </w:rPr>
        <w:t>print("\n" + "="*60)</w:t>
      </w:r>
    </w:p>
    <w:p w14:paraId="13090E19">
      <w:pPr>
        <w:rPr>
          <w:rFonts w:hint="eastAsia"/>
        </w:rPr>
      </w:pPr>
      <w:r>
        <w:rPr>
          <w:rFonts w:hint="eastAsia"/>
        </w:rPr>
        <w:t>print("                泰坦尼克号生存预测 实验报告指标")</w:t>
      </w:r>
    </w:p>
    <w:p w14:paraId="5D6E80B0">
      <w:pPr>
        <w:rPr>
          <w:rFonts w:hint="eastAsia"/>
        </w:rPr>
      </w:pPr>
      <w:r>
        <w:rPr>
          <w:rFonts w:hint="eastAsia"/>
        </w:rPr>
        <w:t>print("="*60)</w:t>
      </w:r>
    </w:p>
    <w:p w14:paraId="734BD533">
      <w:pPr>
        <w:rPr>
          <w:rFonts w:hint="eastAsia"/>
        </w:rPr>
      </w:pPr>
    </w:p>
    <w:p w14:paraId="3F3EE9A2">
      <w:pPr>
        <w:rPr>
          <w:rFonts w:hint="eastAsia"/>
        </w:rPr>
      </w:pPr>
      <w:r>
        <w:rPr>
          <w:rFonts w:hint="eastAsia"/>
        </w:rPr>
        <w:t>acc = accuracy_score(y_test, y_pred)</w:t>
      </w:r>
    </w:p>
    <w:p w14:paraId="6B95B91A">
      <w:pPr>
        <w:rPr>
          <w:rFonts w:hint="eastAsia"/>
        </w:rPr>
      </w:pPr>
      <w:r>
        <w:rPr>
          <w:rFonts w:hint="eastAsia"/>
        </w:rPr>
        <w:t>prec = precision_score(y_test, y_pred)</w:t>
      </w:r>
    </w:p>
    <w:p w14:paraId="69EAFEB2">
      <w:pPr>
        <w:rPr>
          <w:rFonts w:hint="eastAsia"/>
        </w:rPr>
      </w:pPr>
      <w:r>
        <w:rPr>
          <w:rFonts w:hint="eastAsia"/>
        </w:rPr>
        <w:t>recall = recall_score(y_test, y_pred)</w:t>
      </w:r>
    </w:p>
    <w:p w14:paraId="7739F45D">
      <w:pPr>
        <w:rPr>
          <w:rFonts w:hint="eastAsia"/>
        </w:rPr>
      </w:pPr>
      <w:r>
        <w:rPr>
          <w:rFonts w:hint="eastAsia"/>
        </w:rPr>
        <w:t>f1 = f1_score(y_test, y_pred)</w:t>
      </w:r>
    </w:p>
    <w:p w14:paraId="05607DBD">
      <w:pPr>
        <w:rPr>
          <w:rFonts w:hint="eastAsia"/>
        </w:rPr>
      </w:pPr>
      <w:r>
        <w:rPr>
          <w:rFonts w:hint="eastAsia"/>
        </w:rPr>
        <w:t>roc_auc = roc_auc_score(y_test, y_pred_prob)</w:t>
      </w:r>
    </w:p>
    <w:p w14:paraId="61C46924">
      <w:pPr>
        <w:rPr>
          <w:rFonts w:hint="eastAsia"/>
        </w:rPr>
      </w:pPr>
    </w:p>
    <w:p w14:paraId="47026DBC">
      <w:pPr>
        <w:rPr>
          <w:rFonts w:hint="eastAsia"/>
        </w:rPr>
      </w:pPr>
      <w:r>
        <w:rPr>
          <w:rFonts w:hint="eastAsia"/>
        </w:rPr>
        <w:t>print(f"准确率 (Accuracy): {acc:.4f}")</w:t>
      </w:r>
    </w:p>
    <w:p w14:paraId="43388F1A">
      <w:pPr>
        <w:rPr>
          <w:rFonts w:hint="eastAsia"/>
        </w:rPr>
      </w:pPr>
      <w:r>
        <w:rPr>
          <w:rFonts w:hint="eastAsia"/>
        </w:rPr>
        <w:t>print(f"精确率 (Precision): {prec:.4f}")a</w:t>
      </w:r>
    </w:p>
    <w:p w14:paraId="6BD6AF0F">
      <w:pPr>
        <w:rPr>
          <w:rFonts w:hint="eastAsia"/>
        </w:rPr>
      </w:pPr>
      <w:r>
        <w:rPr>
          <w:rFonts w:hint="eastAsia"/>
        </w:rPr>
        <w:t>print(f"召回率 (Recall): {recall:.4f}")</w:t>
      </w:r>
    </w:p>
    <w:p w14:paraId="2606D1C1">
      <w:pPr>
        <w:rPr>
          <w:rFonts w:hint="eastAsia"/>
        </w:rPr>
      </w:pPr>
      <w:r>
        <w:rPr>
          <w:rFonts w:hint="eastAsia"/>
        </w:rPr>
        <w:t>print(f"F1分数 (F1-Score): {f1:.4f}")</w:t>
      </w:r>
    </w:p>
    <w:p w14:paraId="6EA9A3F7">
      <w:pPr>
        <w:rPr>
          <w:rFonts w:hint="eastAsia"/>
        </w:rPr>
      </w:pPr>
      <w:r>
        <w:rPr>
          <w:rFonts w:hint="eastAsia"/>
        </w:rPr>
        <w:t>print(f"AUC-ROC: {roc_auc:.4f}")</w:t>
      </w:r>
    </w:p>
    <w:p w14:paraId="7D04262D">
      <w:pPr>
        <w:rPr>
          <w:rFonts w:hint="eastAsia"/>
        </w:rPr>
      </w:pPr>
    </w:p>
    <w:p w14:paraId="23397879">
      <w:pPr>
        <w:rPr>
          <w:rFonts w:hint="eastAsia"/>
        </w:rPr>
      </w:pPr>
      <w:r>
        <w:rPr>
          <w:rFonts w:hint="eastAsia"/>
        </w:rPr>
        <w:t>print("\n分类报告:")</w:t>
      </w:r>
    </w:p>
    <w:p w14:paraId="6ECF71A0">
      <w:pPr>
        <w:rPr>
          <w:rFonts w:hint="eastAsia"/>
        </w:rPr>
      </w:pPr>
      <w:r>
        <w:rPr>
          <w:rFonts w:hint="eastAsia"/>
        </w:rPr>
        <w:t>print(classification_report(y_test, y_pred, target_names=['死亡', '存活']))</w:t>
      </w:r>
    </w:p>
    <w:p w14:paraId="274705C1">
      <w:pPr>
        <w:rPr>
          <w:rFonts w:hint="eastAsia"/>
        </w:rPr>
      </w:pPr>
    </w:p>
    <w:p w14:paraId="6AB4960D">
      <w:pPr>
        <w:rPr>
          <w:rFonts w:hint="eastAsia"/>
        </w:rPr>
      </w:pPr>
      <w:r>
        <w:rPr>
          <w:rFonts w:hint="eastAsia"/>
        </w:rPr>
        <w:t># 5折交叉验证</w:t>
      </w:r>
    </w:p>
    <w:p w14:paraId="2CED61DE">
      <w:pPr>
        <w:rPr>
          <w:rFonts w:hint="eastAsia"/>
        </w:rPr>
      </w:pPr>
      <w:r>
        <w:rPr>
          <w:rFonts w:hint="eastAsia"/>
        </w:rPr>
        <w:t>cv_scores = cross_val_score(model, X, y, cv=5, scoring='accuracy')</w:t>
      </w:r>
    </w:p>
    <w:p w14:paraId="29D03FC4">
      <w:pPr>
        <w:rPr>
          <w:rFonts w:hint="eastAsia"/>
        </w:rPr>
      </w:pPr>
      <w:r>
        <w:rPr>
          <w:rFonts w:hint="eastAsia"/>
        </w:rPr>
        <w:t>print(f"\n5折交叉验证准确率: {cv_scores.mean():.4f} (±{cv_scores.std():.4f})")</w:t>
      </w:r>
    </w:p>
    <w:p w14:paraId="352B0BEF">
      <w:pPr>
        <w:rPr>
          <w:rFonts w:hint="eastAsia"/>
        </w:rPr>
      </w:pPr>
    </w:p>
    <w:p w14:paraId="4F759F79">
      <w:pPr>
        <w:rPr>
          <w:rFonts w:hint="eastAsia"/>
        </w:rPr>
      </w:pPr>
      <w:r>
        <w:rPr>
          <w:rFonts w:hint="eastAsia"/>
        </w:rPr>
        <w:t># ====================== 1. 增强版混淆矩阵 ======================</w:t>
      </w:r>
    </w:p>
    <w:p w14:paraId="6E73C204">
      <w:pPr>
        <w:rPr>
          <w:rFonts w:hint="eastAsia"/>
        </w:rPr>
      </w:pPr>
      <w:r>
        <w:rPr>
          <w:rFonts w:hint="eastAsia"/>
        </w:rPr>
        <w:t>plt.figure(figsize=(8, 6))</w:t>
      </w:r>
    </w:p>
    <w:p w14:paraId="69E70438">
      <w:pPr>
        <w:rPr>
          <w:rFonts w:hint="eastAsia"/>
        </w:rPr>
      </w:pPr>
      <w:r>
        <w:rPr>
          <w:rFonts w:hint="eastAsia"/>
        </w:rPr>
        <w:t>cm = confusion_matrix(y_test, y_pred)</w:t>
      </w:r>
    </w:p>
    <w:p w14:paraId="5E99C06B">
      <w:pPr>
        <w:rPr>
          <w:rFonts w:hint="eastAsia"/>
        </w:rPr>
      </w:pPr>
    </w:p>
    <w:p w14:paraId="4B77AE2C">
      <w:pPr>
        <w:rPr>
          <w:rFonts w:hint="eastAsia"/>
        </w:rPr>
      </w:pPr>
      <w:r>
        <w:rPr>
          <w:rFonts w:hint="eastAsia"/>
        </w:rPr>
        <w:t>annot_matrix = [</w:t>
      </w:r>
    </w:p>
    <w:p w14:paraId="4961BE00">
      <w:pPr>
        <w:rPr>
          <w:rFonts w:hint="eastAsia"/>
        </w:rPr>
      </w:pPr>
      <w:r>
        <w:rPr>
          <w:rFonts w:hint="eastAsia"/>
        </w:rPr>
        <w:t xml:space="preserve">    [f"{cm[0,0]}\n(TN 真负例)", f"{cm[0,1]}\n(FP 假正例)"],</w:t>
      </w:r>
    </w:p>
    <w:p w14:paraId="45C2F50B">
      <w:pPr>
        <w:rPr>
          <w:rFonts w:hint="eastAsia"/>
        </w:rPr>
      </w:pPr>
      <w:r>
        <w:rPr>
          <w:rFonts w:hint="eastAsia"/>
        </w:rPr>
        <w:t xml:space="preserve">    [f"{cm[1,0]}\n(FN 假负例)", f"{cm[1,1]}\n(TP 真正例)"]</w:t>
      </w:r>
    </w:p>
    <w:p w14:paraId="633F882D">
      <w:pPr>
        <w:rPr>
          <w:rFonts w:hint="eastAsia"/>
        </w:rPr>
      </w:pPr>
      <w:r>
        <w:rPr>
          <w:rFonts w:hint="eastAsia"/>
        </w:rPr>
        <w:t>]</w:t>
      </w:r>
    </w:p>
    <w:p w14:paraId="175816BE">
      <w:pPr>
        <w:rPr>
          <w:rFonts w:hint="eastAsia"/>
        </w:rPr>
      </w:pPr>
    </w:p>
    <w:p w14:paraId="296D3C2F">
      <w:pPr>
        <w:rPr>
          <w:rFonts w:hint="eastAsia"/>
        </w:rPr>
      </w:pPr>
      <w:r>
        <w:rPr>
          <w:rFonts w:hint="eastAsia"/>
        </w:rPr>
        <w:t>ax = sns.heatmap(</w:t>
      </w:r>
    </w:p>
    <w:p w14:paraId="5EAAA3A6">
      <w:pPr>
        <w:rPr>
          <w:rFonts w:hint="eastAsia"/>
        </w:rPr>
      </w:pPr>
      <w:r>
        <w:rPr>
          <w:rFonts w:hint="eastAsia"/>
        </w:rPr>
        <w:t xml:space="preserve">    cm, </w:t>
      </w:r>
    </w:p>
    <w:p w14:paraId="53550992">
      <w:pPr>
        <w:rPr>
          <w:rFonts w:hint="eastAsia"/>
        </w:rPr>
      </w:pPr>
      <w:r>
        <w:rPr>
          <w:rFonts w:hint="eastAsia"/>
        </w:rPr>
        <w:t xml:space="preserve">    annot=annot_matrix, </w:t>
      </w:r>
    </w:p>
    <w:p w14:paraId="005CFFF5">
      <w:pPr>
        <w:rPr>
          <w:rFonts w:hint="eastAsia"/>
        </w:rPr>
      </w:pPr>
      <w:r>
        <w:rPr>
          <w:rFonts w:hint="eastAsia"/>
        </w:rPr>
        <w:t xml:space="preserve">    fmt='', </w:t>
      </w:r>
    </w:p>
    <w:p w14:paraId="0AD40C49">
      <w:pPr>
        <w:rPr>
          <w:rFonts w:hint="eastAsia"/>
        </w:rPr>
      </w:pPr>
      <w:r>
        <w:rPr>
          <w:rFonts w:hint="eastAsia"/>
        </w:rPr>
        <w:t xml:space="preserve">    cmap='Blues',</w:t>
      </w:r>
    </w:p>
    <w:p w14:paraId="03E7FB6E">
      <w:pPr>
        <w:rPr>
          <w:rFonts w:hint="eastAsia"/>
        </w:rPr>
      </w:pPr>
      <w:r>
        <w:rPr>
          <w:rFonts w:hint="eastAsia"/>
        </w:rPr>
        <w:t xml:space="preserve">    xticklabels=['预测：死亡', '预测：存活'],</w:t>
      </w:r>
    </w:p>
    <w:p w14:paraId="75A56192">
      <w:pPr>
        <w:rPr>
          <w:rFonts w:hint="eastAsia"/>
        </w:rPr>
      </w:pPr>
      <w:r>
        <w:rPr>
          <w:rFonts w:hint="eastAsia"/>
        </w:rPr>
        <w:t xml:space="preserve">    yticklabels=['真实：死亡', '真实：存活'],</w:t>
      </w:r>
    </w:p>
    <w:p w14:paraId="649D1EF1">
      <w:pPr>
        <w:rPr>
          <w:rFonts w:hint="eastAsia"/>
        </w:rPr>
      </w:pPr>
      <w:r>
        <w:rPr>
          <w:rFonts w:hint="eastAsia"/>
        </w:rPr>
        <w:t xml:space="preserve">    annot_kws={"size": 12},</w:t>
      </w:r>
    </w:p>
    <w:p w14:paraId="7AB8F510">
      <w:pPr>
        <w:rPr>
          <w:rFonts w:hint="eastAsia"/>
        </w:rPr>
      </w:pPr>
      <w:r>
        <w:rPr>
          <w:rFonts w:hint="eastAsia"/>
        </w:rPr>
        <w:t xml:space="preserve">    cbar=True</w:t>
      </w:r>
    </w:p>
    <w:p w14:paraId="249E6E23">
      <w:pPr>
        <w:rPr>
          <w:rFonts w:hint="eastAsia"/>
        </w:rPr>
      </w:pPr>
      <w:r>
        <w:rPr>
          <w:rFonts w:hint="eastAsia"/>
        </w:rPr>
        <w:t>)</w:t>
      </w:r>
    </w:p>
    <w:p w14:paraId="6CF3E9FD">
      <w:pPr>
        <w:rPr>
          <w:rFonts w:hint="eastAsia"/>
        </w:rPr>
      </w:pPr>
    </w:p>
    <w:p w14:paraId="64646E5E">
      <w:pPr>
        <w:rPr>
          <w:rFonts w:hint="eastAsia"/>
        </w:rPr>
      </w:pPr>
      <w:r>
        <w:rPr>
          <w:rFonts w:hint="eastAsia"/>
        </w:rPr>
        <w:t>plt.title('泰坦尼克号生存预测模型混淆矩阵', fontsize=16, pad=20)</w:t>
      </w:r>
    </w:p>
    <w:p w14:paraId="7BEAF5DE">
      <w:pPr>
        <w:rPr>
          <w:rFonts w:hint="eastAsia"/>
        </w:rPr>
      </w:pPr>
      <w:r>
        <w:rPr>
          <w:rFonts w:hint="eastAsia"/>
        </w:rPr>
        <w:t>plt.xlabel('预测标签', fontsize=14, labelpad=15)</w:t>
      </w:r>
    </w:p>
    <w:p w14:paraId="7FE75129">
      <w:pPr>
        <w:rPr>
          <w:rFonts w:hint="eastAsia"/>
        </w:rPr>
      </w:pPr>
      <w:r>
        <w:rPr>
          <w:rFonts w:hint="eastAsia"/>
        </w:rPr>
        <w:t>plt.ylabel('真实标签', fontsize=14, labelpad=15)</w:t>
      </w:r>
    </w:p>
    <w:p w14:paraId="68219A7D">
      <w:pPr>
        <w:rPr>
          <w:rFonts w:hint="eastAsia"/>
        </w:rPr>
      </w:pPr>
      <w:r>
        <w:rPr>
          <w:rFonts w:hint="eastAsia"/>
        </w:rPr>
        <w:t>plt.tight_layout()</w:t>
      </w:r>
    </w:p>
    <w:p w14:paraId="6C308C58">
      <w:pPr>
        <w:rPr>
          <w:rFonts w:hint="eastAsia"/>
        </w:rPr>
      </w:pPr>
      <w:r>
        <w:rPr>
          <w:rFonts w:hint="eastAsia"/>
        </w:rPr>
        <w:t>plt.savefig('confusion_matrix_report.png')</w:t>
      </w:r>
    </w:p>
    <w:p w14:paraId="1D84EB21">
      <w:pPr>
        <w:rPr>
          <w:rFonts w:hint="eastAsia"/>
        </w:rPr>
      </w:pPr>
      <w:r>
        <w:rPr>
          <w:rFonts w:hint="eastAsia"/>
        </w:rPr>
        <w:t>plt.close()</w:t>
      </w:r>
    </w:p>
    <w:p w14:paraId="0F3D1ED8">
      <w:r>
        <w:t>print("\n</w:t>
      </w:r>
      <w:r>
        <w:rPr>
          <w:rFonts w:ascii="Segoe UI Emoji" w:hAnsi="Segoe UI Emoji" w:cs="Segoe UI Emoji"/>
        </w:rPr>
        <w:t>✅</w:t>
      </w:r>
      <w:r>
        <w:t xml:space="preserve"> 混淆矩阵已保存：confusion_matrix_report.png")</w:t>
      </w:r>
    </w:p>
    <w:p w14:paraId="36D4ED61">
      <w:pPr>
        <w:rPr>
          <w:rFonts w:hint="eastAsia"/>
        </w:rPr>
      </w:pPr>
    </w:p>
    <w:p w14:paraId="21A382D3">
      <w:pPr>
        <w:rPr>
          <w:rFonts w:hint="eastAsia"/>
        </w:rPr>
      </w:pPr>
      <w:r>
        <w:rPr>
          <w:rFonts w:hint="eastAsia"/>
        </w:rPr>
        <w:t># ====================== 2. ROC曲线（直观模型区分能力） ======================</w:t>
      </w:r>
    </w:p>
    <w:p w14:paraId="18DE914D">
      <w:pPr>
        <w:rPr>
          <w:rFonts w:hint="eastAsia"/>
        </w:rPr>
      </w:pPr>
      <w:r>
        <w:rPr>
          <w:rFonts w:hint="eastAsia"/>
        </w:rPr>
        <w:t>plt.figure(figsize=(8, 6))</w:t>
      </w:r>
    </w:p>
    <w:p w14:paraId="2D78F6BD">
      <w:pPr>
        <w:rPr>
          <w:rFonts w:hint="eastAsia"/>
        </w:rPr>
      </w:pPr>
      <w:r>
        <w:rPr>
          <w:rFonts w:hint="eastAsia"/>
        </w:rPr>
        <w:t>fpr, tpr, _ = roc_curve(y_test, y_pred_prob)</w:t>
      </w:r>
    </w:p>
    <w:p w14:paraId="149E7A3E">
      <w:pPr>
        <w:rPr>
          <w:rFonts w:hint="eastAsia"/>
        </w:rPr>
      </w:pPr>
      <w:r>
        <w:rPr>
          <w:rFonts w:hint="eastAsia"/>
        </w:rPr>
        <w:t>plt.plot(fpr, tpr, color='darkorange', lw=2, label=f'ROC曲线 (AUC = {roc_auc:.4f})')</w:t>
      </w:r>
    </w:p>
    <w:p w14:paraId="1EC45E3D">
      <w:pPr>
        <w:rPr>
          <w:rFonts w:hint="eastAsia"/>
        </w:rPr>
      </w:pPr>
      <w:r>
        <w:rPr>
          <w:rFonts w:hint="eastAsia"/>
        </w:rPr>
        <w:t>plt.plot([0, 1], [0, 1], color='navy', lw=2, linestyle='--', label='随机猜测')</w:t>
      </w:r>
    </w:p>
    <w:p w14:paraId="6E600919">
      <w:pPr>
        <w:rPr>
          <w:rFonts w:hint="eastAsia"/>
        </w:rPr>
      </w:pPr>
      <w:r>
        <w:rPr>
          <w:rFonts w:hint="eastAsia"/>
        </w:rPr>
        <w:t>plt.xlim([0.0, 1.0])</w:t>
      </w:r>
    </w:p>
    <w:p w14:paraId="7549F419">
      <w:pPr>
        <w:rPr>
          <w:rFonts w:hint="eastAsia"/>
        </w:rPr>
      </w:pPr>
      <w:r>
        <w:rPr>
          <w:rFonts w:hint="eastAsia"/>
        </w:rPr>
        <w:t>plt.ylim([0.0, 1.05])</w:t>
      </w:r>
    </w:p>
    <w:p w14:paraId="31265234">
      <w:pPr>
        <w:rPr>
          <w:rFonts w:hint="eastAsia"/>
        </w:rPr>
      </w:pPr>
      <w:r>
        <w:rPr>
          <w:rFonts w:hint="eastAsia"/>
        </w:rPr>
        <w:t>plt.xlabel('假阳性率 (FPR)', fontsize=12)</w:t>
      </w:r>
    </w:p>
    <w:p w14:paraId="262C56C1">
      <w:pPr>
        <w:rPr>
          <w:rFonts w:hint="eastAsia"/>
        </w:rPr>
      </w:pPr>
      <w:r>
        <w:rPr>
          <w:rFonts w:hint="eastAsia"/>
        </w:rPr>
        <w:t>plt.ylabel('真阳性率 (TPR)', fontsize=12)</w:t>
      </w:r>
    </w:p>
    <w:p w14:paraId="0E08F6FE">
      <w:pPr>
        <w:rPr>
          <w:rFonts w:hint="eastAsia"/>
        </w:rPr>
      </w:pPr>
      <w:r>
        <w:rPr>
          <w:rFonts w:hint="eastAsia"/>
        </w:rPr>
        <w:t>plt.title('泰坦尼克号生存预测模型 ROC 曲线', fontsize=16, pad=20)</w:t>
      </w:r>
    </w:p>
    <w:p w14:paraId="08F82FB1">
      <w:pPr>
        <w:rPr>
          <w:rFonts w:hint="eastAsia"/>
        </w:rPr>
      </w:pPr>
      <w:r>
        <w:rPr>
          <w:rFonts w:hint="eastAsia"/>
        </w:rPr>
        <w:t>plt.legend(loc="lower right")</w:t>
      </w:r>
    </w:p>
    <w:p w14:paraId="344A3C5E">
      <w:pPr>
        <w:rPr>
          <w:rFonts w:hint="eastAsia"/>
        </w:rPr>
      </w:pPr>
      <w:r>
        <w:rPr>
          <w:rFonts w:hint="eastAsia"/>
        </w:rPr>
        <w:t>plt.grid(alpha=0.3)</w:t>
      </w:r>
    </w:p>
    <w:p w14:paraId="1EFABC4A">
      <w:pPr>
        <w:rPr>
          <w:rFonts w:hint="eastAsia"/>
        </w:rPr>
      </w:pPr>
      <w:r>
        <w:rPr>
          <w:rFonts w:hint="eastAsia"/>
        </w:rPr>
        <w:t>plt.tight_layout()</w:t>
      </w:r>
    </w:p>
    <w:p w14:paraId="14162A11">
      <w:pPr>
        <w:rPr>
          <w:rFonts w:hint="eastAsia"/>
        </w:rPr>
      </w:pPr>
      <w:r>
        <w:rPr>
          <w:rFonts w:hint="eastAsia"/>
        </w:rPr>
        <w:t>plt.savefig('roc_curve.png')</w:t>
      </w:r>
    </w:p>
    <w:p w14:paraId="31589715">
      <w:pPr>
        <w:rPr>
          <w:rFonts w:hint="eastAsia"/>
        </w:rPr>
      </w:pPr>
      <w:r>
        <w:rPr>
          <w:rFonts w:hint="eastAsia"/>
        </w:rPr>
        <w:t>plt.close()</w:t>
      </w:r>
    </w:p>
    <w:p w14:paraId="2EA8D05B">
      <w:r>
        <w:t>print("</w:t>
      </w:r>
      <w:r>
        <w:rPr>
          <w:rFonts w:ascii="Segoe UI Emoji" w:hAnsi="Segoe UI Emoji" w:cs="Segoe UI Emoji"/>
        </w:rPr>
        <w:t>✅</w:t>
      </w:r>
      <w:r>
        <w:t xml:space="preserve"> ROC曲线已保存：roc_curve.png")</w:t>
      </w:r>
    </w:p>
    <w:p w14:paraId="1D4DF0BA">
      <w:pPr>
        <w:rPr>
          <w:rFonts w:hint="eastAsia"/>
        </w:rPr>
      </w:pPr>
    </w:p>
    <w:p w14:paraId="5218D5DA">
      <w:pPr>
        <w:rPr>
          <w:rFonts w:hint="eastAsia"/>
        </w:rPr>
      </w:pPr>
      <w:r>
        <w:rPr>
          <w:rFonts w:hint="eastAsia"/>
        </w:rPr>
        <w:t># ====================== 3. PR曲线（针对不平衡数据的评估） ======================</w:t>
      </w:r>
    </w:p>
    <w:p w14:paraId="1DD0F493">
      <w:pPr>
        <w:rPr>
          <w:rFonts w:hint="eastAsia"/>
        </w:rPr>
      </w:pPr>
      <w:r>
        <w:rPr>
          <w:rFonts w:hint="eastAsia"/>
        </w:rPr>
        <w:t>plt.figure(figsize=(8, 6))</w:t>
      </w:r>
    </w:p>
    <w:p w14:paraId="74435FD9">
      <w:pPr>
        <w:rPr>
          <w:rFonts w:hint="eastAsia"/>
        </w:rPr>
      </w:pPr>
      <w:r>
        <w:rPr>
          <w:rFonts w:hint="eastAsia"/>
        </w:rPr>
        <w:t>precision, recall, _ = precision_recall_curve(y_test, y_pred_prob)</w:t>
      </w:r>
    </w:p>
    <w:p w14:paraId="57C10DBA">
      <w:pPr>
        <w:rPr>
          <w:rFonts w:hint="eastAsia"/>
        </w:rPr>
      </w:pPr>
      <w:r>
        <w:rPr>
          <w:rFonts w:hint="eastAsia"/>
        </w:rPr>
        <w:t>pr_auc = sklearn_auc(recall, precision)</w:t>
      </w:r>
    </w:p>
    <w:p w14:paraId="24388931">
      <w:pPr>
        <w:rPr>
          <w:rFonts w:hint="eastAsia"/>
        </w:rPr>
      </w:pPr>
      <w:r>
        <w:rPr>
          <w:rFonts w:hint="eastAsia"/>
        </w:rPr>
        <w:t>plt.plot(recall, precision, color='blue', lw=2, label=f'PR曲线 (AUC = {pr_auc:.4f})')</w:t>
      </w:r>
    </w:p>
    <w:p w14:paraId="27F3D081">
      <w:pPr>
        <w:rPr>
          <w:rFonts w:hint="eastAsia"/>
        </w:rPr>
      </w:pPr>
      <w:r>
        <w:rPr>
          <w:rFonts w:hint="eastAsia"/>
        </w:rPr>
        <w:t>plt.xlim([0.0, 1.0])</w:t>
      </w:r>
    </w:p>
    <w:p w14:paraId="4F92A514">
      <w:pPr>
        <w:rPr>
          <w:rFonts w:hint="eastAsia"/>
        </w:rPr>
      </w:pPr>
      <w:r>
        <w:rPr>
          <w:rFonts w:hint="eastAsia"/>
        </w:rPr>
        <w:t>plt.ylim([0.0, 1.05])</w:t>
      </w:r>
    </w:p>
    <w:p w14:paraId="47D3BD4B">
      <w:pPr>
        <w:rPr>
          <w:rFonts w:hint="eastAsia"/>
        </w:rPr>
      </w:pPr>
      <w:r>
        <w:rPr>
          <w:rFonts w:hint="eastAsia"/>
        </w:rPr>
        <w:t>plt.xlabel('召回率 (Recall)', fontsize=12)</w:t>
      </w:r>
    </w:p>
    <w:p w14:paraId="2111B599">
      <w:pPr>
        <w:rPr>
          <w:rFonts w:hint="eastAsia"/>
        </w:rPr>
      </w:pPr>
      <w:r>
        <w:rPr>
          <w:rFonts w:hint="eastAsia"/>
        </w:rPr>
        <w:t>plt.ylabel('精确率 (Precision)', fontsize=12)</w:t>
      </w:r>
    </w:p>
    <w:p w14:paraId="3F706FC5">
      <w:pPr>
        <w:rPr>
          <w:rFonts w:hint="eastAsia"/>
        </w:rPr>
      </w:pPr>
      <w:r>
        <w:rPr>
          <w:rFonts w:hint="eastAsia"/>
        </w:rPr>
        <w:t>plt.title('泰坦尼克号生存预测模型 PR 曲线', fontsize=16, pad=20)</w:t>
      </w:r>
    </w:p>
    <w:p w14:paraId="577CB374">
      <w:pPr>
        <w:rPr>
          <w:rFonts w:hint="eastAsia"/>
        </w:rPr>
      </w:pPr>
      <w:r>
        <w:rPr>
          <w:rFonts w:hint="eastAsia"/>
        </w:rPr>
        <w:t>plt.legend(loc="lower left")</w:t>
      </w:r>
    </w:p>
    <w:p w14:paraId="65FD4FA4">
      <w:pPr>
        <w:rPr>
          <w:rFonts w:hint="eastAsia"/>
        </w:rPr>
      </w:pPr>
      <w:r>
        <w:rPr>
          <w:rFonts w:hint="eastAsia"/>
        </w:rPr>
        <w:t>plt.grid(alpha=0.3)</w:t>
      </w:r>
    </w:p>
    <w:p w14:paraId="41E53300">
      <w:pPr>
        <w:rPr>
          <w:rFonts w:hint="eastAsia"/>
        </w:rPr>
      </w:pPr>
      <w:r>
        <w:rPr>
          <w:rFonts w:hint="eastAsia"/>
        </w:rPr>
        <w:t>plt.tight_layout()</w:t>
      </w:r>
    </w:p>
    <w:p w14:paraId="10E25A79">
      <w:pPr>
        <w:rPr>
          <w:rFonts w:hint="eastAsia"/>
        </w:rPr>
      </w:pPr>
      <w:r>
        <w:rPr>
          <w:rFonts w:hint="eastAsia"/>
        </w:rPr>
        <w:t>plt.savefig('pr_curve.png')</w:t>
      </w:r>
    </w:p>
    <w:p w14:paraId="56B594C5">
      <w:pPr>
        <w:rPr>
          <w:rFonts w:hint="eastAsia"/>
        </w:rPr>
      </w:pPr>
      <w:r>
        <w:rPr>
          <w:rFonts w:hint="eastAsia"/>
        </w:rPr>
        <w:t>plt.close()</w:t>
      </w:r>
    </w:p>
    <w:p w14:paraId="0F1927FB">
      <w:r>
        <w:t>print("</w:t>
      </w:r>
      <w:r>
        <w:rPr>
          <w:rFonts w:ascii="Segoe UI Emoji" w:hAnsi="Segoe UI Emoji" w:cs="Segoe UI Emoji"/>
        </w:rPr>
        <w:t>✅</w:t>
      </w:r>
      <w:r>
        <w:t xml:space="preserve"> PR曲线已保存：pr_curve.png")</w:t>
      </w:r>
    </w:p>
    <w:p w14:paraId="531F7690">
      <w:pPr>
        <w:rPr>
          <w:rFonts w:hint="eastAsia"/>
        </w:rPr>
      </w:pPr>
    </w:p>
    <w:p w14:paraId="79145CDB">
      <w:pPr>
        <w:rPr>
          <w:rFonts w:hint="eastAsia"/>
        </w:rPr>
      </w:pPr>
      <w:r>
        <w:rPr>
          <w:rFonts w:hint="eastAsia"/>
        </w:rPr>
        <w:t># ====================== 4. 学习曲线（判断过拟合/欠拟合） ======================</w:t>
      </w:r>
    </w:p>
    <w:p w14:paraId="1D3B4901">
      <w:pPr>
        <w:rPr>
          <w:rFonts w:hint="eastAsia"/>
        </w:rPr>
      </w:pPr>
      <w:r>
        <w:rPr>
          <w:rFonts w:hint="eastAsia"/>
        </w:rPr>
        <w:t>plt.figure(figsize=(10, 6))</w:t>
      </w:r>
    </w:p>
    <w:p w14:paraId="066C6031">
      <w:pPr>
        <w:rPr>
          <w:rFonts w:hint="eastAsia"/>
        </w:rPr>
      </w:pPr>
      <w:r>
        <w:rPr>
          <w:rFonts w:hint="eastAsia"/>
        </w:rPr>
        <w:t>train_sizes, train_scores, test_scores = learning_curve(</w:t>
      </w:r>
    </w:p>
    <w:p w14:paraId="06B2ED74">
      <w:pPr>
        <w:rPr>
          <w:rFonts w:hint="eastAsia"/>
        </w:rPr>
      </w:pPr>
      <w:r>
        <w:rPr>
          <w:rFonts w:hint="eastAsia"/>
        </w:rPr>
        <w:t xml:space="preserve">    model, X, y, cv=5, n_jobs=-1, </w:t>
      </w:r>
    </w:p>
    <w:p w14:paraId="194C30B8">
      <w:pPr>
        <w:rPr>
          <w:rFonts w:hint="eastAsia"/>
        </w:rPr>
      </w:pPr>
      <w:r>
        <w:rPr>
          <w:rFonts w:hint="eastAsia"/>
        </w:rPr>
        <w:t xml:space="preserve">    train_sizes=np.linspace(0.1, 1.0, 10), scoring='accuracy'</w:t>
      </w:r>
    </w:p>
    <w:p w14:paraId="1AF5B174">
      <w:pPr>
        <w:rPr>
          <w:rFonts w:hint="eastAsia"/>
        </w:rPr>
      </w:pPr>
      <w:r>
        <w:rPr>
          <w:rFonts w:hint="eastAsia"/>
        </w:rPr>
        <w:t>)</w:t>
      </w:r>
    </w:p>
    <w:p w14:paraId="5EA561DE">
      <w:pPr>
        <w:rPr>
          <w:rFonts w:hint="eastAsia"/>
        </w:rPr>
      </w:pPr>
    </w:p>
    <w:p w14:paraId="09A85A5E">
      <w:pPr>
        <w:rPr>
          <w:rFonts w:hint="eastAsia"/>
        </w:rPr>
      </w:pPr>
      <w:r>
        <w:rPr>
          <w:rFonts w:hint="eastAsia"/>
        </w:rPr>
        <w:t>train_mean = np.mean(train_scores, axis=1)</w:t>
      </w:r>
    </w:p>
    <w:p w14:paraId="1A9F7E06">
      <w:pPr>
        <w:rPr>
          <w:rFonts w:hint="eastAsia"/>
        </w:rPr>
      </w:pPr>
      <w:r>
        <w:rPr>
          <w:rFonts w:hint="eastAsia"/>
        </w:rPr>
        <w:t>train_std = np.std(train_scores, axis=1)</w:t>
      </w:r>
    </w:p>
    <w:p w14:paraId="73B276A8">
      <w:pPr>
        <w:rPr>
          <w:rFonts w:hint="eastAsia"/>
        </w:rPr>
      </w:pPr>
      <w:r>
        <w:rPr>
          <w:rFonts w:hint="eastAsia"/>
        </w:rPr>
        <w:t>test_mean = np.mean(test_scores, axis=1)</w:t>
      </w:r>
    </w:p>
    <w:p w14:paraId="207EFA01">
      <w:pPr>
        <w:rPr>
          <w:rFonts w:hint="eastAsia"/>
        </w:rPr>
      </w:pPr>
      <w:r>
        <w:rPr>
          <w:rFonts w:hint="eastAsia"/>
        </w:rPr>
        <w:t>test_std = np.std(test_scores, axis=1)</w:t>
      </w:r>
    </w:p>
    <w:p w14:paraId="4249AC4A">
      <w:pPr>
        <w:rPr>
          <w:rFonts w:hint="eastAsia"/>
        </w:rPr>
      </w:pPr>
    </w:p>
    <w:p w14:paraId="1F636801">
      <w:pPr>
        <w:rPr>
          <w:rFonts w:hint="eastAsia"/>
        </w:rPr>
      </w:pPr>
      <w:r>
        <w:rPr>
          <w:rFonts w:hint="eastAsia"/>
        </w:rPr>
        <w:t xml:space="preserve">plt.plot(train_sizes, train_mean, color='blue', marker='o', markersize=5, </w:t>
      </w:r>
    </w:p>
    <w:p w14:paraId="4399AF07">
      <w:pPr>
        <w:rPr>
          <w:rFonts w:hint="eastAsia"/>
        </w:rPr>
      </w:pPr>
      <w:r>
        <w:rPr>
          <w:rFonts w:hint="eastAsia"/>
        </w:rPr>
        <w:t xml:space="preserve">         label='训练集准确率')</w:t>
      </w:r>
    </w:p>
    <w:p w14:paraId="79DC7003">
      <w:pPr>
        <w:rPr>
          <w:rFonts w:hint="eastAsia"/>
        </w:rPr>
      </w:pPr>
      <w:r>
        <w:rPr>
          <w:rFonts w:hint="eastAsia"/>
        </w:rPr>
        <w:t xml:space="preserve">plt.fill_between(train_sizes, train_mean + train_std, train_mean - train_std, </w:t>
      </w:r>
    </w:p>
    <w:p w14:paraId="18C22671">
      <w:pPr>
        <w:rPr>
          <w:rFonts w:hint="eastAsia"/>
        </w:rPr>
      </w:pPr>
      <w:r>
        <w:rPr>
          <w:rFonts w:hint="eastAsia"/>
        </w:rPr>
        <w:t xml:space="preserve">                 alpha=0.15, color='blue')</w:t>
      </w:r>
    </w:p>
    <w:p w14:paraId="6B49808F">
      <w:pPr>
        <w:rPr>
          <w:rFonts w:hint="eastAsia"/>
        </w:rPr>
      </w:pPr>
      <w:r>
        <w:rPr>
          <w:rFonts w:hint="eastAsia"/>
        </w:rPr>
        <w:t xml:space="preserve">plt.plot(train_sizes, test_mean, color='green', linestyle='--', marker='s', </w:t>
      </w:r>
    </w:p>
    <w:p w14:paraId="7DD5E109">
      <w:pPr>
        <w:rPr>
          <w:rFonts w:hint="eastAsia"/>
        </w:rPr>
      </w:pPr>
      <w:r>
        <w:rPr>
          <w:rFonts w:hint="eastAsia"/>
        </w:rPr>
        <w:t xml:space="preserve">         markersize=5, label='验证集准确率')</w:t>
      </w:r>
    </w:p>
    <w:p w14:paraId="1127167A">
      <w:pPr>
        <w:rPr>
          <w:rFonts w:hint="eastAsia"/>
        </w:rPr>
      </w:pPr>
      <w:r>
        <w:rPr>
          <w:rFonts w:hint="eastAsia"/>
        </w:rPr>
        <w:t xml:space="preserve">plt.fill_between(train_sizes, test_mean + test_std, test_mean - test_std, </w:t>
      </w:r>
    </w:p>
    <w:p w14:paraId="2395F1B5">
      <w:pPr>
        <w:rPr>
          <w:rFonts w:hint="eastAsia"/>
        </w:rPr>
      </w:pPr>
      <w:r>
        <w:rPr>
          <w:rFonts w:hint="eastAsia"/>
        </w:rPr>
        <w:t xml:space="preserve">                 alpha=0.15, color='green')</w:t>
      </w:r>
    </w:p>
    <w:p w14:paraId="4A6666C0">
      <w:pPr>
        <w:rPr>
          <w:rFonts w:hint="eastAsia"/>
        </w:rPr>
      </w:pPr>
    </w:p>
    <w:p w14:paraId="55809DDA">
      <w:pPr>
        <w:rPr>
          <w:rFonts w:hint="eastAsia"/>
        </w:rPr>
      </w:pPr>
      <w:r>
        <w:rPr>
          <w:rFonts w:hint="eastAsia"/>
        </w:rPr>
        <w:t>plt.title('泰坦尼克号生存预测模型 学习曲线', fontsize=16, pad=20)</w:t>
      </w:r>
    </w:p>
    <w:p w14:paraId="4234A6B0">
      <w:pPr>
        <w:rPr>
          <w:rFonts w:hint="eastAsia"/>
        </w:rPr>
      </w:pPr>
      <w:r>
        <w:rPr>
          <w:rFonts w:hint="eastAsia"/>
        </w:rPr>
        <w:t>plt.xlabel('训练样本数', fontsize=12)</w:t>
      </w:r>
    </w:p>
    <w:p w14:paraId="78EB7664">
      <w:pPr>
        <w:rPr>
          <w:rFonts w:hint="eastAsia"/>
        </w:rPr>
      </w:pPr>
      <w:r>
        <w:rPr>
          <w:rFonts w:hint="eastAsia"/>
        </w:rPr>
        <w:t>plt.ylabel('准确率', fontsize=12)</w:t>
      </w:r>
    </w:p>
    <w:p w14:paraId="7C29CCF7">
      <w:pPr>
        <w:rPr>
          <w:rFonts w:hint="eastAsia"/>
        </w:rPr>
      </w:pPr>
      <w:r>
        <w:rPr>
          <w:rFonts w:hint="eastAsia"/>
        </w:rPr>
        <w:t>plt.grid(alpha=0.3)</w:t>
      </w:r>
    </w:p>
    <w:p w14:paraId="6AA91CA2">
      <w:pPr>
        <w:rPr>
          <w:rFonts w:hint="eastAsia"/>
        </w:rPr>
      </w:pPr>
      <w:r>
        <w:rPr>
          <w:rFonts w:hint="eastAsia"/>
        </w:rPr>
        <w:t>plt.legend(loc='best')</w:t>
      </w:r>
    </w:p>
    <w:p w14:paraId="74BC6B42">
      <w:pPr>
        <w:rPr>
          <w:rFonts w:hint="eastAsia"/>
        </w:rPr>
      </w:pPr>
      <w:r>
        <w:rPr>
          <w:rFonts w:hint="eastAsia"/>
        </w:rPr>
        <w:t>plt.tight_layout()</w:t>
      </w:r>
    </w:p>
    <w:p w14:paraId="7B6BBF34">
      <w:pPr>
        <w:rPr>
          <w:rFonts w:hint="eastAsia"/>
        </w:rPr>
      </w:pPr>
      <w:r>
        <w:rPr>
          <w:rFonts w:hint="eastAsia"/>
        </w:rPr>
        <w:t>plt.savefig('learning_curve.png')</w:t>
      </w:r>
    </w:p>
    <w:p w14:paraId="6F933462">
      <w:pPr>
        <w:rPr>
          <w:rFonts w:hint="eastAsia"/>
        </w:rPr>
      </w:pPr>
      <w:r>
        <w:rPr>
          <w:rFonts w:hint="eastAsia"/>
        </w:rPr>
        <w:t>plt.close()</w:t>
      </w:r>
    </w:p>
    <w:p w14:paraId="7D4D9599">
      <w:r>
        <w:t>print("</w:t>
      </w:r>
      <w:r>
        <w:rPr>
          <w:rFonts w:ascii="Segoe UI Emoji" w:hAnsi="Segoe UI Emoji" w:cs="Segoe UI Emoji"/>
        </w:rPr>
        <w:t>✅</w:t>
      </w:r>
      <w:r>
        <w:t xml:space="preserve"> 学习曲线已保存：learning_curve.png")</w:t>
      </w:r>
    </w:p>
    <w:p w14:paraId="2471147B">
      <w:pPr>
        <w:rPr>
          <w:rFonts w:hint="eastAsia"/>
        </w:rPr>
      </w:pPr>
    </w:p>
    <w:p w14:paraId="212B7CF1">
      <w:pPr>
        <w:rPr>
          <w:rFonts w:hint="eastAsia"/>
        </w:rPr>
      </w:pPr>
      <w:r>
        <w:rPr>
          <w:rFonts w:hint="eastAsia"/>
        </w:rPr>
        <w:t># ====================== 5. 特征重要性条形图 ======================</w:t>
      </w:r>
    </w:p>
    <w:p w14:paraId="1C64DD41">
      <w:pPr>
        <w:rPr>
          <w:rFonts w:hint="eastAsia"/>
        </w:rPr>
      </w:pPr>
      <w:r>
        <w:rPr>
          <w:rFonts w:hint="eastAsia"/>
        </w:rPr>
        <w:t>cat_enc = model.named_steps['prep'].named_transformers_['cat'].named_steps['onehot']</w:t>
      </w:r>
    </w:p>
    <w:p w14:paraId="6488C6D3">
      <w:pPr>
        <w:rPr>
          <w:rFonts w:hint="eastAsia"/>
        </w:rPr>
      </w:pPr>
      <w:r>
        <w:rPr>
          <w:rFonts w:hint="eastAsia"/>
        </w:rPr>
        <w:t>cat_names = cat_enc.get_feature_names_out(categorical_features)</w:t>
      </w:r>
    </w:p>
    <w:p w14:paraId="6E40800A">
      <w:pPr>
        <w:rPr>
          <w:rFonts w:hint="eastAsia"/>
        </w:rPr>
      </w:pPr>
      <w:r>
        <w:rPr>
          <w:rFonts w:hint="eastAsia"/>
        </w:rPr>
        <w:t>all_names = np.concatenate([numeric_features, cat_names])</w:t>
      </w:r>
    </w:p>
    <w:p w14:paraId="3B7CF559">
      <w:pPr>
        <w:rPr>
          <w:rFonts w:hint="eastAsia"/>
        </w:rPr>
      </w:pPr>
      <w:r>
        <w:rPr>
          <w:rFonts w:hint="eastAsia"/>
        </w:rPr>
        <w:t>imp = model.named_steps['rf'].feature_importances_</w:t>
      </w:r>
    </w:p>
    <w:p w14:paraId="43DD1898">
      <w:pPr>
        <w:rPr>
          <w:rFonts w:hint="eastAsia"/>
        </w:rPr>
      </w:pPr>
      <w:r>
        <w:rPr>
          <w:rFonts w:hint="eastAsia"/>
        </w:rPr>
        <w:t>idx = np.argsort(imp)[::-1]</w:t>
      </w:r>
    </w:p>
    <w:p w14:paraId="14056114">
      <w:pPr>
        <w:rPr>
          <w:rFonts w:hint="eastAsia"/>
        </w:rPr>
      </w:pPr>
    </w:p>
    <w:p w14:paraId="2D69F849">
      <w:pPr>
        <w:rPr>
          <w:rFonts w:hint="eastAsia"/>
        </w:rPr>
      </w:pPr>
      <w:r>
        <w:rPr>
          <w:rFonts w:hint="eastAsia"/>
        </w:rPr>
        <w:t>plt.figure(figsize=(12, 7))</w:t>
      </w:r>
    </w:p>
    <w:p w14:paraId="5566CEF3">
      <w:pPr>
        <w:rPr>
          <w:rFonts w:hint="eastAsia"/>
        </w:rPr>
      </w:pPr>
      <w:r>
        <w:rPr>
          <w:rFonts w:hint="eastAsia"/>
        </w:rPr>
        <w:t>plt.bar(range(len(imp)), imp[idx], align='center')</w:t>
      </w:r>
    </w:p>
    <w:p w14:paraId="641E3696">
      <w:pPr>
        <w:rPr>
          <w:rFonts w:hint="eastAsia"/>
        </w:rPr>
      </w:pPr>
      <w:r>
        <w:rPr>
          <w:rFonts w:hint="eastAsia"/>
        </w:rPr>
        <w:t>plt.xticks(range(len(imp)), all_names[idx], rotation=90, fontsize=10)</w:t>
      </w:r>
    </w:p>
    <w:p w14:paraId="7621116C">
      <w:pPr>
        <w:rPr>
          <w:rFonts w:hint="eastAsia"/>
        </w:rPr>
      </w:pPr>
      <w:r>
        <w:rPr>
          <w:rFonts w:hint="eastAsia"/>
        </w:rPr>
        <w:t>plt.title('泰坦尼克号生存预测 特征重要性排序', fontsize=16, pad=20)</w:t>
      </w:r>
    </w:p>
    <w:p w14:paraId="6DA662E1">
      <w:pPr>
        <w:rPr>
          <w:rFonts w:hint="eastAsia"/>
        </w:rPr>
      </w:pPr>
      <w:r>
        <w:rPr>
          <w:rFonts w:hint="eastAsia"/>
        </w:rPr>
        <w:t>plt.ylabel('重要性得分', fontsize=12)</w:t>
      </w:r>
    </w:p>
    <w:p w14:paraId="232C3B50">
      <w:pPr>
        <w:rPr>
          <w:rFonts w:hint="eastAsia"/>
        </w:rPr>
      </w:pPr>
      <w:r>
        <w:rPr>
          <w:rFonts w:hint="eastAsia"/>
        </w:rPr>
        <w:t>plt.xlabel('特征名称', fontsize=12)</w:t>
      </w:r>
    </w:p>
    <w:p w14:paraId="72EC435A">
      <w:pPr>
        <w:rPr>
          <w:rFonts w:hint="eastAsia"/>
        </w:rPr>
      </w:pPr>
      <w:r>
        <w:rPr>
          <w:rFonts w:hint="eastAsia"/>
        </w:rPr>
        <w:t>plt.tight_layout()</w:t>
      </w:r>
    </w:p>
    <w:p w14:paraId="6CE0C4FC">
      <w:pPr>
        <w:rPr>
          <w:rFonts w:hint="eastAsia"/>
        </w:rPr>
      </w:pPr>
      <w:r>
        <w:rPr>
          <w:rFonts w:hint="eastAsia"/>
        </w:rPr>
        <w:t>plt.savefig('feature_importance_report.png')</w:t>
      </w:r>
    </w:p>
    <w:p w14:paraId="05F1E9F7">
      <w:pPr>
        <w:rPr>
          <w:rFonts w:hint="eastAsia"/>
        </w:rPr>
      </w:pPr>
      <w:r>
        <w:rPr>
          <w:rFonts w:hint="eastAsia"/>
        </w:rPr>
        <w:t>plt.close()</w:t>
      </w:r>
    </w:p>
    <w:p w14:paraId="2CA96A4B">
      <w:r>
        <w:t>print("</w:t>
      </w:r>
      <w:r>
        <w:rPr>
          <w:rFonts w:ascii="Segoe UI Emoji" w:hAnsi="Segoe UI Emoji" w:cs="Segoe UI Emoji"/>
        </w:rPr>
        <w:t>✅</w:t>
      </w:r>
      <w:r>
        <w:t xml:space="preserve"> 特征重要性图已保存：feature_importance_report.png")</w:t>
      </w:r>
    </w:p>
    <w:p w14:paraId="7A5F969C">
      <w:pPr>
        <w:rPr>
          <w:rFonts w:hint="eastAsia"/>
        </w:rPr>
      </w:pPr>
    </w:p>
    <w:p w14:paraId="24D1C889">
      <w:pPr>
        <w:rPr>
          <w:rFonts w:hint="eastAsia"/>
        </w:rPr>
      </w:pPr>
      <w:r>
        <w:rPr>
          <w:rFonts w:hint="eastAsia"/>
        </w:rPr>
        <w:t>print("\n</w:t>
      </w:r>
      <w:r>
        <w:rPr>
          <w:rFonts w:ascii="Segoe UI Emoji" w:hAnsi="Segoe UI Emoji" w:cs="Segoe UI Emoji"/>
        </w:rPr>
        <w:t>🎉</w:t>
      </w:r>
      <w:r>
        <w:rPr>
          <w:rFonts w:hint="eastAsia"/>
        </w:rPr>
        <w:t xml:space="preserve"> 所有实验材料生成完成！")</w:t>
      </w:r>
    </w:p>
    <w:p w14:paraId="41ACC5BF">
      <w:pPr>
        <w:bidi w:val="0"/>
        <w:rPr>
          <w:rFonts w:hint="eastAsia"/>
          <w:lang w:val="en-US" w:eastAsia="zh-CN"/>
        </w:rPr>
      </w:pPr>
    </w:p>
    <w:p w14:paraId="4628A453">
      <w:pPr>
        <w:spacing w:before="120" w:after="120" w:line="288" w:lineRule="auto"/>
        <w:jc w:val="left"/>
        <w:rPr>
          <w:rFonts w:ascii="Arial" w:hAnsi="Arial" w:eastAsia="等线" w:cs="Arial"/>
          <w:sz w:val="22"/>
        </w:rPr>
      </w:pPr>
    </w:p>
    <w:sectPr>
      <w:footerReference r:id="rId3" w:type="default"/>
      <w:pgSz w:w="11905" w:h="1684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5EFA0">
    <w:r>
      <w:rPr>
        <w:sz w:val="21"/>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CC075D7">
                <w:pPr>
                  <w:pStyle w:val="2"/>
                </w:pPr>
                <w:r>
                  <w:fldChar w:fldCharType="begin"/>
                </w:r>
                <w:r>
                  <w:instrText xml:space="preserve"> PAGE  \* MERGEFORMAT </w:instrText>
                </w:r>
                <w:r>
                  <w:fldChar w:fldCharType="separate"/>
                </w:r>
                <w:r>
                  <w:t>2</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hdrShapeDefaults>
    <o:shapelayout v:ext="edit">
      <o:idmap v:ext="edit" data="3,4"/>
    </o:shapelayout>
  </w:hdrShapeDefaults>
  <w:compat>
    <w:useFELayout/>
    <w:splitPgBreakAndParaMark/>
    <w:compatSetting w:name="compatibilityMode" w:uri="http://schemas.microsoft.com/office/word" w:val="12"/>
  </w:compat>
  <w:rsids>
    <w:rsidRoot w:val="00000000"/>
    <w:rsid w:val="01830E44"/>
    <w:rsid w:val="02624152"/>
    <w:rsid w:val="033B50CF"/>
    <w:rsid w:val="05790131"/>
    <w:rsid w:val="069E34B0"/>
    <w:rsid w:val="074F4C03"/>
    <w:rsid w:val="09E813E1"/>
    <w:rsid w:val="0A642F0E"/>
    <w:rsid w:val="0A6909F7"/>
    <w:rsid w:val="0A6E5D8A"/>
    <w:rsid w:val="0B233797"/>
    <w:rsid w:val="0B5355AE"/>
    <w:rsid w:val="0BB5238C"/>
    <w:rsid w:val="0C094DF5"/>
    <w:rsid w:val="0CFE7B00"/>
    <w:rsid w:val="0DC43F13"/>
    <w:rsid w:val="0DC857B1"/>
    <w:rsid w:val="0EA855E3"/>
    <w:rsid w:val="105E41AB"/>
    <w:rsid w:val="10EA5A5C"/>
    <w:rsid w:val="12457968"/>
    <w:rsid w:val="124A0818"/>
    <w:rsid w:val="14CF201C"/>
    <w:rsid w:val="15163D07"/>
    <w:rsid w:val="17416BF1"/>
    <w:rsid w:val="18897EA7"/>
    <w:rsid w:val="1B797376"/>
    <w:rsid w:val="1C8B457A"/>
    <w:rsid w:val="1DCD664D"/>
    <w:rsid w:val="1FBE6C0D"/>
    <w:rsid w:val="1FC52EB6"/>
    <w:rsid w:val="21164B50"/>
    <w:rsid w:val="22C81147"/>
    <w:rsid w:val="251B66B7"/>
    <w:rsid w:val="2AEE17B2"/>
    <w:rsid w:val="2BD4136D"/>
    <w:rsid w:val="2BF13CDF"/>
    <w:rsid w:val="2C42277B"/>
    <w:rsid w:val="2C775F10"/>
    <w:rsid w:val="2C7843AA"/>
    <w:rsid w:val="2ECB21A5"/>
    <w:rsid w:val="2FCF34F1"/>
    <w:rsid w:val="31692FC1"/>
    <w:rsid w:val="331A75FE"/>
    <w:rsid w:val="333630BE"/>
    <w:rsid w:val="334A176C"/>
    <w:rsid w:val="339A10EE"/>
    <w:rsid w:val="339B7340"/>
    <w:rsid w:val="340C3D9A"/>
    <w:rsid w:val="34C4057F"/>
    <w:rsid w:val="35C51474"/>
    <w:rsid w:val="378446C5"/>
    <w:rsid w:val="37EA43F2"/>
    <w:rsid w:val="37F708BD"/>
    <w:rsid w:val="384D5249"/>
    <w:rsid w:val="386A108F"/>
    <w:rsid w:val="392A081F"/>
    <w:rsid w:val="3B622C16"/>
    <w:rsid w:val="3C990827"/>
    <w:rsid w:val="3DB478C3"/>
    <w:rsid w:val="3F426A9F"/>
    <w:rsid w:val="3F580AAE"/>
    <w:rsid w:val="3F752992"/>
    <w:rsid w:val="414A4154"/>
    <w:rsid w:val="42894808"/>
    <w:rsid w:val="465A6AE2"/>
    <w:rsid w:val="49370AF7"/>
    <w:rsid w:val="494951F7"/>
    <w:rsid w:val="4AC033A8"/>
    <w:rsid w:val="4B921486"/>
    <w:rsid w:val="4C295EBA"/>
    <w:rsid w:val="4C4F0870"/>
    <w:rsid w:val="4C650094"/>
    <w:rsid w:val="4C7616E3"/>
    <w:rsid w:val="4E2515A1"/>
    <w:rsid w:val="4F672375"/>
    <w:rsid w:val="503F67DB"/>
    <w:rsid w:val="5512267D"/>
    <w:rsid w:val="56A02D85"/>
    <w:rsid w:val="5B0031FB"/>
    <w:rsid w:val="5C0F2EAB"/>
    <w:rsid w:val="5C574BE7"/>
    <w:rsid w:val="5DBB0E11"/>
    <w:rsid w:val="5DCB137D"/>
    <w:rsid w:val="61796CB2"/>
    <w:rsid w:val="675B7AF8"/>
    <w:rsid w:val="67795693"/>
    <w:rsid w:val="68807719"/>
    <w:rsid w:val="68B3636A"/>
    <w:rsid w:val="6CAB51F1"/>
    <w:rsid w:val="6E2B2468"/>
    <w:rsid w:val="6FBB69CD"/>
    <w:rsid w:val="73075151"/>
    <w:rsid w:val="73F97190"/>
    <w:rsid w:val="752F208F"/>
    <w:rsid w:val="75682771"/>
    <w:rsid w:val="76A95365"/>
    <w:rsid w:val="76ED5F8C"/>
    <w:rsid w:val="775229C3"/>
    <w:rsid w:val="77AB5943"/>
    <w:rsid w:val="7B7A7301"/>
    <w:rsid w:val="7E203CC6"/>
    <w:rsid w:val="7F7B314F"/>
    <w:rsid w:val="7FD14B1D"/>
    <w:rsid w:val="7FD22B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toc 1"/>
    <w:basedOn w:val="1"/>
    <w:next w:val="1"/>
    <w:uiPriority w:val="0"/>
  </w:style>
  <w:style w:type="paragraph" w:styleId="4">
    <w:name w:val="toc 2"/>
    <w:basedOn w:val="1"/>
    <w:next w:val="1"/>
    <w:uiPriority w:val="0"/>
    <w:pPr>
      <w:ind w:left="420" w:leftChars="200"/>
    </w:p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7778</Words>
  <Characters>8360</Characters>
  <TotalTime>0</TotalTime>
  <ScaleCrop>false</ScaleCrop>
  <LinksUpToDate>false</LinksUpToDate>
  <CharactersWithSpaces>8574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2026-06-11T11:22:00Z</dcterms:created>
  <dc:creator>Apache POI</dc:creator>
  <cp:lastModifiedBy>流浪的飞鹰</cp:lastModifiedBy>
  <dcterms:modified xsi:type="dcterms:W3CDTF">2026-06-13T10:31:01Z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{"Label":"1","ContentProducer":"001191110102MACQD9K64010000","ProduceID":"7650096588481137617","ReservedCode1":"","ContentPropagator":"","PropagateID":"","ReservedCode2":""}</vt:lpwstr>
  </property>
  <property fmtid="{D5CDD505-2E9C-101B-9397-08002B2CF9AE}" pid="3" name="KSOTemplateDocerSaveRecord">
    <vt:lpwstr>eyJoZGlkIjoiZjJkZDc2MTI2ZGYxNzk5MTliZTRhMTVjMWY5MzFkODIiLCJ1c2VySWQiOiIxMTQ3ODM4NDY4In0=</vt:lpwstr>
  </property>
  <property fmtid="{D5CDD505-2E9C-101B-9397-08002B2CF9AE}" pid="4" name="KSOProductBuildVer">
    <vt:lpwstr>2052-12.1.0.26895</vt:lpwstr>
  </property>
  <property fmtid="{D5CDD505-2E9C-101B-9397-08002B2CF9AE}" pid="5" name="ICV">
    <vt:lpwstr>659CE4FB71724935A5AC0C4CCF050642_12</vt:lpwstr>
  </property>
</Properties>
</file>