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黑体" w:hAnsi="黑体"/>
          <w:sz w:val="32"/>
        </w:rPr>
        <w:t>（学校名）</w:t>
      </w:r>
    </w:p>
    <w:p>
      <w:pPr>
        <w:spacing w:before="240"/>
        <w:jc w:val="center"/>
      </w:pPr>
      <w:r>
        <w:rPr>
          <w:rFonts w:ascii="黑体" w:hAnsi="黑体"/>
          <w:b/>
          <w:sz w:val="72"/>
        </w:rPr>
        <w:t>硕士研究生开题报告</w:t>
      </w:r>
    </w:p>
    <w:p>
      <w:pPr>
        <w:spacing w:before="960"/>
        <w:jc w:val="center"/>
      </w:pPr>
      <w:r>
        <w:rPr>
          <w:rFonts w:ascii="黑体" w:hAnsi="黑体"/>
          <w:sz w:val="44"/>
        </w:rPr>
        <w:t>题目：基于 TCN-SE 与混合精度量化的</w:t>
        <w:br/>
        <w:t>SCADA 入侵检测研究</w:t>
      </w:r>
    </w:p>
    <w:p>
      <w:pPr>
        <w:spacing w:before="2400"/>
        <w:jc w:val="center"/>
      </w:pPr>
      <w:r>
        <w:rPr>
          <w:rFonts w:ascii="宋体" w:hAnsi="宋体"/>
          <w:sz w:val="28"/>
        </w:rPr>
        <w:t>研究生姓名：（姓名）</w:t>
        <w:br/>
        <w:t>指导教师：（教授）</w:t>
        <w:br/>
        <w:t>专业：（控制工程）</w:t>
        <w:br/>
        <w:t>研究方向：工业控制系统安全</w:t>
        <w:br/>
        <w:t>日期：2026 年 9 月</w:t>
      </w:r>
    </w:p>
    <w:p>
      <w:r>
        <w:br w:type="page"/>
      </w:r>
    </w:p>
    <w:p>
      <w:pPr>
        <w:spacing w:line="360" w:lineRule="auto" w:before="0" w:after="0"/>
      </w:pPr>
      <w:r>
        <w:rPr>
          <w:rFonts w:ascii="宋体" w:hAnsi="宋体"/>
          <w:sz w:val="24"/>
        </w:rPr>
        <w:t>**适用对象**：工科硕士（控制工程 / 计算机 / 通信工程）</w:t>
      </w:r>
    </w:p>
    <w:p>
      <w:pPr>
        <w:spacing w:line="360" w:lineRule="auto" w:before="0" w:after="0"/>
      </w:pPr>
      <w:r>
        <w:rPr>
          <w:rFonts w:ascii="宋体" w:hAnsi="宋体"/>
          <w:sz w:val="24"/>
        </w:rPr>
        <w:t>**配套模板**：`../main.tex`（论文正文）/ `../word-template/thesis-template.docx`</w:t>
      </w:r>
    </w:p>
    <w:p>
      <w:pPr>
        <w:spacing w:line="360" w:lineRule="auto" w:before="0" w:after="0"/>
      </w:pPr>
      <w:r>
        <w:rPr>
          <w:rFonts w:ascii="宋体" w:hAnsi="宋体"/>
          <w:sz w:val="24"/>
        </w:rPr>
        <w:t>**诊断机制**：与论文模板一致的 4 色标注 — `P-P.x` 表示"开题阶段常见错误"</w:t>
      </w:r>
    </w:p>
    <w:p>
      <w:pPr>
        <w:spacing w:line="360" w:lineRule="auto" w:before="0" w:after="0"/>
      </w:pPr>
      <w:r>
        <w:rPr>
          <w:rFonts w:ascii="宋体" w:hAnsi="宋体"/>
          <w:sz w:val="24"/>
        </w:rPr>
        <w:t>**总字数建议**：5000-8000 字（不含图表与参考文献）</w:t>
      </w:r>
    </w:p>
    <w:p>
      <w:r>
        <w:br w:type="page"/>
      </w:r>
    </w:p>
    <w:p>
      <w:pPr>
        <w:spacing w:before="480" w:after="360" w:line="240" w:lineRule="auto"/>
        <w:jc w:val="center"/>
      </w:pPr>
      <w:r>
        <w:rPr>
          <w:rFonts w:ascii="黑体" w:hAnsi="黑体"/>
          <w:b/>
          <w:sz w:val="44"/>
        </w:rPr>
        <w:t>一、选题背景与意义（约 1000 字）</w:t>
      </w:r>
    </w:p>
    <w:p>
      <w:pPr>
        <w:spacing w:before="240" w:after="120" w:line="240" w:lineRule="auto"/>
      </w:pPr>
      <w:r>
        <w:rPr>
          <w:rFonts w:ascii="黑体" w:hAnsi="黑体"/>
          <w:b/>
          <w:sz w:val="32"/>
        </w:rPr>
        <w:t>1.1 问题的提出</w:t>
      </w:r>
    </w:p>
    <w:p>
      <w:pPr>
        <w:spacing w:line="360" w:lineRule="auto" w:before="0" w:after="0"/>
      </w:pPr>
      <w:r>
        <w:rPr>
          <w:rFonts w:ascii="宋体" w:hAnsi="宋体"/>
          <w:sz w:val="24"/>
        </w:rPr>
        <w:t>⚠️ **【开题错误 P-P.1】** 选题宽泛。"研究 SCADA 安全"太大，应聚焦到"SCADA 时序入侵检测"或"SCADA-Modbus 协议异常识别"。</w:t>
      </w:r>
    </w:p>
    <w:p>
      <w:pPr>
        <w:spacing w:line="360" w:lineRule="auto" w:before="0" w:after="0"/>
        <w:ind w:firstLine="420"/>
      </w:pPr>
      <w:r>
        <w:rPr>
          <w:rFonts w:ascii="宋体" w:hAnsi="宋体"/>
          <w:sz w:val="24"/>
        </w:rPr>
        <w:t>随着工业互联网（IIoT）与人工智能技术的快速发展，SCADA 系统作为国家关键基础设施的神经中枢，正面临日益严峻的网络安全挑战 [1]。2010 年"震网"病毒、2015 年乌克兰电网攻击、2021 年美国 Colonial Pipeline 勒索事件，无一不揭示了 SCADA 系统失守的灾难性后果。</w:t>
      </w:r>
    </w:p>
    <w:p>
      <w:pPr>
        <w:spacing w:line="360" w:lineRule="auto" w:before="0" w:after="0"/>
      </w:pPr>
      <w:r>
        <w:rPr>
          <w:rFonts w:ascii="宋体" w:hAnsi="宋体"/>
          <w:sz w:val="24"/>
        </w:rPr>
        <w:t>📝 **【待补充 P-P.2】** 增加 1-2 个中文案例 + 1 个具体损失数据（如"X 事件造成 Y 万元损失"）。</w:t>
      </w:r>
    </w:p>
    <w:p>
      <w:pPr>
        <w:spacing w:before="240" w:after="120" w:line="240" w:lineRule="auto"/>
      </w:pPr>
      <w:r>
        <w:rPr>
          <w:rFonts w:ascii="黑体" w:hAnsi="黑体"/>
          <w:b/>
          <w:sz w:val="32"/>
        </w:rPr>
        <w:t>1.2 选题的理论意义</w:t>
      </w:r>
    </w:p>
    <w:p>
      <w:pPr>
        <w:spacing w:line="360" w:lineRule="auto" w:before="0" w:after="0"/>
      </w:pPr>
      <w:r>
        <w:rPr>
          <w:rFonts w:ascii="宋体" w:hAnsi="宋体"/>
          <w:sz w:val="24"/>
        </w:rPr>
        <w:t>- 填补 SCADA 协议语义特征工程的研究空白；</w:t>
      </w:r>
    </w:p>
    <w:p>
      <w:pPr>
        <w:spacing w:line="360" w:lineRule="auto" w:before="0" w:after="0"/>
      </w:pPr>
      <w:r>
        <w:rPr>
          <w:rFonts w:ascii="宋体" w:hAnsi="宋体"/>
          <w:sz w:val="24"/>
        </w:rPr>
        <w:t>- 探索轻量深度学习在边缘部署上的可行路径。</w:t>
      </w:r>
    </w:p>
    <w:p>
      <w:pPr>
        <w:spacing w:before="240" w:after="120" w:line="240" w:lineRule="auto"/>
      </w:pPr>
      <w:r>
        <w:rPr>
          <w:rFonts w:ascii="黑体" w:hAnsi="黑体"/>
          <w:b/>
          <w:sz w:val="32"/>
        </w:rPr>
        <w:t>1.3 选题的工程意义</w:t>
      </w:r>
    </w:p>
    <w:p>
      <w:pPr>
        <w:spacing w:line="360" w:lineRule="auto" w:before="0" w:after="0"/>
      </w:pPr>
      <w:r>
        <w:rPr>
          <w:rFonts w:ascii="宋体" w:hAnsi="宋体"/>
          <w:sz w:val="24"/>
        </w:rPr>
        <w:t>- 为 SCADA 系统提供 7×24 实时入侵检测能力；</w:t>
      </w:r>
    </w:p>
    <w:p>
      <w:pPr>
        <w:spacing w:line="360" w:lineRule="auto" w:before="0" w:after="0"/>
      </w:pPr>
      <w:r>
        <w:rPr>
          <w:rFonts w:ascii="宋体" w:hAnsi="宋体"/>
          <w:sz w:val="24"/>
        </w:rPr>
        <w:t>- 模型可在 MCU 上运行，部署成本降低 90% 以上。</w:t>
      </w:r>
    </w:p>
    <w:p>
      <w:pPr>
        <w:spacing w:line="360" w:lineRule="auto" w:before="0" w:after="0"/>
      </w:pPr>
      <w:r>
        <w:rPr>
          <w:rFonts w:ascii="宋体" w:hAnsi="宋体"/>
          <w:sz w:val="24"/>
        </w:rPr>
        <w:t>⚠️ **【开题错误 P-P.3】** 工程意义写得像广告。"应用前景广阔"、"意义重大"等无量化描述必须改为具体数字。</w:t>
      </w:r>
    </w:p>
    <w:p>
      <w:r>
        <w:br w:type="page"/>
      </w:r>
    </w:p>
    <w:p>
      <w:pPr>
        <w:spacing w:before="480" w:after="360" w:line="240" w:lineRule="auto"/>
        <w:jc w:val="center"/>
      </w:pPr>
      <w:r>
        <w:rPr>
          <w:rFonts w:ascii="黑体" w:hAnsi="黑体"/>
          <w:b/>
          <w:sz w:val="44"/>
        </w:rPr>
        <w:t>二、国内外研究现状（约 1500 字）</w:t>
      </w:r>
    </w:p>
    <w:p>
      <w:pPr>
        <w:spacing w:before="240" w:after="120" w:line="240" w:lineRule="auto"/>
      </w:pPr>
      <w:r>
        <w:rPr>
          <w:rFonts w:ascii="黑体" w:hAnsi="黑体"/>
          <w:b/>
          <w:sz w:val="32"/>
        </w:rPr>
        <w:t>2.1 传统机器学习入侵检测</w:t>
      </w:r>
    </w:p>
    <w:p>
      <w:pPr>
        <w:spacing w:line="360" w:lineRule="auto" w:before="0" w:after="0"/>
        <w:ind w:firstLine="420"/>
      </w:pPr>
      <w:r>
        <w:rPr>
          <w:rFonts w:ascii="宋体" w:hAnsi="宋体"/>
          <w:sz w:val="24"/>
        </w:rPr>
        <w:t>支持向量机 [2]、随机森林 [3]、XGBoost [4]、LightGBM [5] 等模型在 KDD Cup 99 / NSL-KDD / UNSW-NB15 等公开数据集上取得 F1 ≥ 0.85 的检测性能。</w:t>
      </w:r>
    </w:p>
    <w:p>
      <w:pPr>
        <w:spacing w:line="360" w:lineRule="auto" w:before="0" w:after="0"/>
      </w:pPr>
      <w:r>
        <w:rPr>
          <w:rFonts w:ascii="宋体" w:hAnsi="宋体"/>
          <w:sz w:val="24"/>
        </w:rPr>
        <w:t>⚠️ **【开题错误 P-P.4】** 现状综述堆砌。每段文献末尾必须 1-2 句评价，指出现有方法不足。</w:t>
      </w:r>
    </w:p>
    <w:p>
      <w:pPr>
        <w:spacing w:before="240" w:after="120" w:line="240" w:lineRule="auto"/>
      </w:pPr>
      <w:r>
        <w:rPr>
          <w:rFonts w:ascii="黑体" w:hAnsi="黑体"/>
          <w:b/>
          <w:sz w:val="32"/>
        </w:rPr>
        <w:t>2.2 深度学习入侵检测</w:t>
      </w:r>
    </w:p>
    <w:p>
      <w:pPr>
        <w:spacing w:line="360" w:lineRule="auto" w:before="0" w:after="0"/>
        <w:ind w:firstLine="420"/>
      </w:pPr>
      <w:r>
        <w:rPr>
          <w:rFonts w:ascii="宋体" w:hAnsi="宋体"/>
          <w:sz w:val="24"/>
        </w:rPr>
        <w:t>CNN [6]、LSTM [7]、Transformer [8] 等模型在通用网络入侵数据集上取得 SOTA，但在 SCADA 协议层语义建模上仍显不足。</w:t>
      </w:r>
    </w:p>
    <w:p>
      <w:pPr>
        <w:spacing w:before="240" w:after="120" w:line="240" w:lineRule="auto"/>
      </w:pPr>
      <w:r>
        <w:rPr>
          <w:rFonts w:ascii="黑体" w:hAnsi="黑体"/>
          <w:b/>
          <w:sz w:val="32"/>
        </w:rPr>
        <w:t>2.3 现有研究不足</w:t>
      </w:r>
    </w:p>
    <w:p>
      <w:pPr>
        <w:spacing w:line="360" w:lineRule="auto" w:before="0" w:after="0"/>
      </w:pPr>
      <w:r>
        <w:rPr>
          <w:rFonts w:ascii="宋体" w:hAnsi="宋体"/>
          <w:sz w:val="24"/>
        </w:rPr>
        <w:t>1. **特征体系缺乏协议语义**：现有研究多沿用通用网络入侵特征，未利用 Modbus 主-从交互结构等协议层先验；</w:t>
      </w:r>
    </w:p>
    <w:p>
      <w:pPr>
        <w:spacing w:line="360" w:lineRule="auto" w:before="0" w:after="0"/>
      </w:pPr>
      <w:r>
        <w:rPr>
          <w:rFonts w:ascii="宋体" w:hAnsi="宋体"/>
          <w:sz w:val="24"/>
        </w:rPr>
        <w:t>2. **DL 模型未稳定超越树模型**：在多个公开数据集上，LightGBM / XGBoost 仍占 SOTA，DL 优势未释放；</w:t>
      </w:r>
    </w:p>
    <w:p>
      <w:pPr>
        <w:spacing w:line="360" w:lineRule="auto" w:before="0" w:after="0"/>
      </w:pPr>
      <w:r>
        <w:rPr>
          <w:rFonts w:ascii="宋体" w:hAnsi="宋体"/>
          <w:sz w:val="24"/>
        </w:rPr>
        <w:t>3. **MCU 部署可行性研究不足**：现有工作多报告 GPU 推理延迟，缺 MCU/PLC 实测。</w:t>
      </w:r>
    </w:p>
    <w:p>
      <w:pPr>
        <w:spacing w:line="360" w:lineRule="auto" w:before="0" w:after="0"/>
      </w:pPr>
      <w:r>
        <w:rPr>
          <w:rFonts w:ascii="宋体" w:hAnsi="宋体"/>
          <w:sz w:val="24"/>
        </w:rPr>
        <w:t>⚠️ **【开题错误 P-P.5】** 不足凑数。列出 N 条不足后，创新点必须 1:1 对应解决这 N 条（或 N-1 条）。</w:t>
      </w:r>
    </w:p>
    <w:p>
      <w:r>
        <w:br w:type="page"/>
      </w:r>
    </w:p>
    <w:p>
      <w:pPr>
        <w:spacing w:before="480" w:after="360" w:line="240" w:lineRule="auto"/>
        <w:jc w:val="center"/>
      </w:pPr>
      <w:r>
        <w:rPr>
          <w:rFonts w:ascii="黑体" w:hAnsi="黑体"/>
          <w:b/>
          <w:sz w:val="44"/>
        </w:rPr>
        <w:t>三、研究内容与目标（约 800 字）</w:t>
      </w:r>
    </w:p>
    <w:p>
      <w:pPr>
        <w:spacing w:before="240" w:after="120" w:line="240" w:lineRule="auto"/>
      </w:pPr>
      <w:r>
        <w:rPr>
          <w:rFonts w:ascii="黑体" w:hAnsi="黑体"/>
          <w:b/>
          <w:sz w:val="32"/>
        </w:rPr>
        <w:t>3.1 研究目标</w:t>
      </w:r>
    </w:p>
    <w:p>
      <w:pPr>
        <w:spacing w:line="360" w:lineRule="auto" w:before="0" w:after="0"/>
      </w:pPr>
      <w:r>
        <w:rPr>
          <w:rFonts w:ascii="宋体" w:hAnsi="宋体"/>
          <w:sz w:val="24"/>
        </w:rPr>
        <w:t>⚠️ **【开题错误 P-P.6】** 目标不可衡量。"构建一个入侵检测系统"不够，必须量化："Macro-F1 ≥ 0.83、模型 &lt; 10 KB、推理 &lt; 1 ms"。</w:t>
      </w:r>
    </w:p>
    <w:p>
      <w:pPr>
        <w:spacing w:line="360" w:lineRule="auto" w:before="0" w:after="0"/>
        <w:ind w:firstLine="420"/>
      </w:pPr>
      <w:r>
        <w:rPr>
          <w:rFonts w:ascii="宋体" w:hAnsi="宋体"/>
          <w:sz w:val="24"/>
        </w:rPr>
        <w:t>本文的研究目标是：**在 IanArffDataset 数据集上，构建一套从数据特征到边缘部署的 SCADA 入侵检测方案**，具体技术指标如下：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t>指标</w:t>
            </w:r>
          </w:p>
        </w:tc>
        <w:tc>
          <w:tcPr>
            <w:tcW w:type="dxa" w:w="3024"/>
          </w:tcPr>
          <w:p>
            <w:r>
              <w:t>目标值</w:t>
            </w:r>
          </w:p>
        </w:tc>
        <w:tc>
          <w:tcPr>
            <w:tcW w:type="dxa" w:w="3024"/>
          </w:tcPr>
          <w:p>
            <w:r>
              <w:t>参考基线</w:t>
            </w:r>
          </w:p>
        </w:tc>
      </w:tr>
      <w:tr>
        <w:tc>
          <w:tcPr>
            <w:tcW w:type="dxa" w:w="3024"/>
          </w:tcPr>
          <w:p>
            <w:r>
              <w:t>Macro-F1</w:t>
            </w:r>
          </w:p>
        </w:tc>
        <w:tc>
          <w:tcPr>
            <w:tcW w:type="dxa" w:w="3024"/>
          </w:tcPr>
          <w:p>
            <w:r>
              <w:t>≥ 0.83</w:t>
            </w:r>
          </w:p>
        </w:tc>
        <w:tc>
          <w:tcPr>
            <w:tcW w:type="dxa" w:w="3024"/>
          </w:tcPr>
          <w:p>
            <w:r>
              <w:t>LightGBM 0.8337</w:t>
            </w:r>
          </w:p>
        </w:tc>
      </w:tr>
      <w:tr>
        <w:tc>
          <w:tcPr>
            <w:tcW w:type="dxa" w:w="3024"/>
          </w:tcPr>
          <w:p>
            <w:r>
              <w:t>模型大小</w:t>
            </w:r>
          </w:p>
        </w:tc>
        <w:tc>
          <w:tcPr>
            <w:tcW w:type="dxa" w:w="3024"/>
          </w:tcPr>
          <w:p>
            <w:r>
              <w:t>≤ 10 KB</w:t>
            </w:r>
          </w:p>
        </w:tc>
        <w:tc>
          <w:tcPr>
            <w:tcW w:type="dxa" w:w="3024"/>
          </w:tcPr>
          <w:p>
            <w:r>
              <w:t>8K 变体 51 KB</w:t>
            </w:r>
          </w:p>
        </w:tc>
      </w:tr>
      <w:tr>
        <w:tc>
          <w:tcPr>
            <w:tcW w:type="dxa" w:w="3024"/>
          </w:tcPr>
          <w:p>
            <w:r>
              <w:t>MCU 推理延迟</w:t>
            </w:r>
          </w:p>
        </w:tc>
        <w:tc>
          <w:tcPr>
            <w:tcW w:type="dxa" w:w="3024"/>
          </w:tcPr>
          <w:p>
            <w:r>
              <w:t>≤ 1 ms</w:t>
            </w:r>
          </w:p>
        </w:tc>
        <w:tc>
          <w:tcPr>
            <w:tcW w:type="dxa" w:w="3024"/>
          </w:tcPr>
          <w:p>
            <w:r>
              <w:t>Cortex-M4 实测</w:t>
            </w:r>
          </w:p>
        </w:tc>
      </w:tr>
      <w:tr>
        <w:tc>
          <w:tcPr>
            <w:tcW w:type="dxa" w:w="3024"/>
          </w:tcPr>
          <w:p>
            <w:r>
              <w:t>Minority Recall</w:t>
            </w:r>
          </w:p>
        </w:tc>
        <w:tc>
          <w:tcPr>
            <w:tcW w:type="dxa" w:w="3024"/>
          </w:tcPr>
          <w:p>
            <w:r>
              <w:t>≥ 0.74</w:t>
            </w:r>
          </w:p>
        </w:tc>
        <w:tc>
          <w:tcPr>
            <w:tcW w:type="dxa" w:w="3024"/>
          </w:tcPr>
          <w:p>
            <w:r>
              <w:t>LGB 71.24%</w:t>
            </w:r>
          </w:p>
        </w:tc>
      </w:tr>
    </w:tbl>
    <w:p>
      <w:pPr>
        <w:spacing w:before="240" w:after="120" w:line="240" w:lineRule="auto"/>
      </w:pPr>
      <w:r>
        <w:rPr>
          <w:rFonts w:ascii="黑体" w:hAnsi="黑体"/>
          <w:b/>
          <w:sz w:val="32"/>
        </w:rPr>
        <w:t>3.2 研究内容</w:t>
      </w:r>
    </w:p>
    <w:p>
      <w:pPr>
        <w:spacing w:line="360" w:lineRule="auto" w:before="0" w:after="0"/>
      </w:pPr>
      <w:r>
        <w:rPr>
          <w:rFonts w:ascii="宋体" w:hAnsi="宋体"/>
          <w:sz w:val="24"/>
        </w:rPr>
        <w:t>1. **SCADA 协议语义特征工程**（对应第 3 章）：分析 Modbus 4 行主-从交互结构，提出 27 维协议语义特征；</w:t>
      </w:r>
    </w:p>
    <w:p>
      <w:pPr>
        <w:spacing w:line="360" w:lineRule="auto" w:before="0" w:after="0"/>
      </w:pPr>
      <w:r>
        <w:rPr>
          <w:rFonts w:ascii="宋体" w:hAnsi="宋体"/>
          <w:sz w:val="24"/>
        </w:rPr>
        <w:t>2. **TCN-SE 轻量入侵检测模型**（对应第 4 章）：设计融合 SE 通道注意力的时序卷积网络，验证 DL 超越 LGB 的可行性；</w:t>
      </w:r>
    </w:p>
    <w:p>
      <w:pPr>
        <w:spacing w:line="360" w:lineRule="auto" w:before="0" w:after="0"/>
      </w:pPr>
      <w:r>
        <w:rPr>
          <w:rFonts w:ascii="宋体" w:hAnsi="宋体"/>
          <w:sz w:val="24"/>
        </w:rPr>
        <w:t>3. **极限压缩与混合精度量化**（对应第 5 章）：设计 TCN V19 变体 + 权重 INT8 混合方案，实现 MCU 可部署。</w:t>
      </w:r>
    </w:p>
    <w:p>
      <w:r>
        <w:br w:type="page"/>
      </w:r>
    </w:p>
    <w:p>
      <w:pPr>
        <w:spacing w:before="480" w:after="360" w:line="240" w:lineRule="auto"/>
        <w:jc w:val="center"/>
      </w:pPr>
      <w:r>
        <w:rPr>
          <w:rFonts w:ascii="黑体" w:hAnsi="黑体"/>
          <w:b/>
          <w:sz w:val="44"/>
        </w:rPr>
        <w:t>四、研究方法与技术路线（约 800 字）</w:t>
      </w:r>
    </w:p>
    <w:p>
      <w:pPr>
        <w:spacing w:before="240" w:after="120" w:line="240" w:lineRule="auto"/>
      </w:pPr>
      <w:r>
        <w:rPr>
          <w:rFonts w:ascii="黑体" w:hAnsi="黑体"/>
          <w:b/>
          <w:sz w:val="32"/>
        </w:rPr>
        <w:t>4.1 研究方法</w:t>
      </w:r>
    </w:p>
    <w:p>
      <w:pPr>
        <w:spacing w:line="360" w:lineRule="auto" w:before="0" w:after="0"/>
      </w:pPr>
      <w:r>
        <w:rPr>
          <w:rFonts w:ascii="宋体" w:hAnsi="宋体"/>
          <w:sz w:val="24"/>
        </w:rPr>
        <w:t>⚠️ **【开题错误 P-P.7】** 方法论缺失。必须说明用什么方法解决每个研究内容，不能只列"做实验"。</w:t>
      </w:r>
    </w:p>
    <w:p>
      <w:pPr>
        <w:spacing w:line="360" w:lineRule="auto" w:before="0" w:after="0"/>
      </w:pPr>
      <w:r>
        <w:rPr>
          <w:rFonts w:ascii="宋体" w:hAnsi="宋体"/>
          <w:sz w:val="24"/>
        </w:rPr>
        <w:t>- **特征工程**：基于 Modbus 协议规范的专家知识 + LightGBM 特征重要性排序；</w:t>
      </w:r>
    </w:p>
    <w:p>
      <w:pPr>
        <w:spacing w:line="360" w:lineRule="auto" w:before="0" w:after="0"/>
      </w:pPr>
      <w:r>
        <w:rPr>
          <w:rFonts w:ascii="宋体" w:hAnsi="宋体"/>
          <w:sz w:val="24"/>
        </w:rPr>
        <w:t>- **模型设计**：基于时序卷积网络 + 通道注意力的深度学习架构 + 27 模型横评；</w:t>
      </w:r>
    </w:p>
    <w:p>
      <w:pPr>
        <w:spacing w:line="360" w:lineRule="auto" w:before="0" w:after="0"/>
      </w:pPr>
      <w:r>
        <w:rPr>
          <w:rFonts w:ascii="宋体" w:hAnsi="宋体"/>
          <w:sz w:val="24"/>
        </w:rPr>
        <w:t>- **压缩量化**：通道剪枝 + 混合精度量化 + BN 折叠；</w:t>
      </w:r>
    </w:p>
    <w:p>
      <w:pPr>
        <w:spacing w:line="360" w:lineRule="auto" w:before="0" w:after="0"/>
      </w:pPr>
      <w:r>
        <w:rPr>
          <w:rFonts w:ascii="宋体" w:hAnsi="宋体"/>
          <w:sz w:val="24"/>
        </w:rPr>
        <w:t>- **部署验证**：在 STM32F407 平台上实测推理延迟与内存占用。</w:t>
      </w:r>
    </w:p>
    <w:p>
      <w:pPr>
        <w:spacing w:before="240" w:after="120" w:line="240" w:lineRule="auto"/>
      </w:pPr>
      <w:r>
        <w:rPr>
          <w:rFonts w:ascii="黑体" w:hAnsi="黑体"/>
          <w:b/>
          <w:sz w:val="32"/>
        </w:rPr>
        <w:t>4.2 技术路线图</w:t>
      </w:r>
    </w:p>
    <w:p>
      <w:r>
        <w:rPr>
          <w:rFonts w:ascii="Consolas" w:hAnsi="Consolas"/>
          <w:sz w:val="20"/>
        </w:rPr>
        <w:t xml:space="preserve">                  ┌─────────────────────┐</w:t>
        <w:br/>
        <w:t xml:space="preserve">                  │ 数据集分析            │</w:t>
        <w:br/>
        <w:t xml:space="preserve">                  │ IanArffDataset       │</w:t>
        <w:br/>
        <w:t xml:space="preserve">                  │ 274K records         │</w:t>
        <w:br/>
        <w:t xml:space="preserve">                  └──────────┬──────────┘</w:t>
        <w:br/>
        <w:t xml:space="preserve">                             ▼</w:t>
        <w:br/>
        <w:t xml:space="preserve">        ┌────────────────────────────────────┐</w:t>
        <w:br/>
        <w:t xml:space="preserve">        │ Step 1: 27 维协议语义特征工程         │</w:t>
        <w:br/>
        <w:t xml:space="preserve">        │ 17 raw + 3 row-level + 8 window-level│</w:t>
        <w:br/>
        <w:t xml:space="preserve">        └────────────────┬───────────────────┘</w:t>
        <w:br/>
        <w:t xml:space="preserve">                         ▼</w:t>
        <w:br/>
        <w:t xml:space="preserve">        ┌────────────────────────────────────┐</w:t>
        <w:br/>
        <w:t xml:space="preserve">        │ Step 2: 27 模型横向对比               │</w:t>
        <w:br/>
        <w:t xml:space="preserve">        │ LGB / RF / 1D-CNN / LSTM / TCN / ...│</w:t>
        <w:br/>
        <w:t xml:space="preserve">        └────────────────┬───────────────────┘</w:t>
        <w:br/>
        <w:t xml:space="preserve">                         ▼</w:t>
        <w:br/>
        <w:t xml:space="preserve">        ┌────────────────────────────────────┐</w:t>
        <w:br/>
        <w:t xml:space="preserve">        │ Step 3: TCN-SE 架构 + 消融           │</w:t>
        <w:br/>
        <w:t xml:space="preserve">        │ 通道数 / 窗口长度 / SE 模块消融       │</w:t>
        <w:br/>
        <w:t xml:space="preserve">        └────────────────┬───────────────────┘</w:t>
        <w:br/>
        <w:t xml:space="preserve">                         ▼</w:t>
        <w:br/>
        <w:t xml:space="preserve">        ┌────────────────────────────────────┐</w:t>
        <w:br/>
        <w:t xml:space="preserve">        │ Step 4: 通道剪枝 (V19 变体)           │</w:t>
        <w:br/>
        <w:t xml:space="preserve">        │ 79K → 4K params                    │</w:t>
        <w:br/>
        <w:t xml:space="preserve">        └────────────────┬───────────────────┘</w:t>
        <w:br/>
        <w:t xml:space="preserve">                         ▼</w:t>
        <w:br/>
        <w:t xml:space="preserve">        ┌────────────────────────────────────┐</w:t>
        <w:br/>
        <w:t xml:space="preserve">        │ Step 5: 混合 INT8 量化 + MCU 部署     │</w:t>
        <w:br/>
        <w:t xml:space="preserve">        │ 29.5KB → 5.5KB, 0.47ms @ Cortex-M4 │</w:t>
        <w:br/>
        <w:t xml:space="preserve">        └────────────────────────────────────┘</w:t>
        <w:br/>
      </w:r>
    </w:p>
    <w:p>
      <w:r>
        <w:br w:type="page"/>
      </w:r>
    </w:p>
    <w:p>
      <w:pPr>
        <w:spacing w:before="480" w:after="360" w:line="240" w:lineRule="auto"/>
        <w:jc w:val="center"/>
      </w:pPr>
      <w:r>
        <w:rPr>
          <w:rFonts w:ascii="黑体" w:hAnsi="黑体"/>
          <w:b/>
          <w:sz w:val="44"/>
        </w:rPr>
        <w:t>五、创新点（约 500 字）</w:t>
      </w:r>
    </w:p>
    <w:p>
      <w:pPr>
        <w:spacing w:line="360" w:lineRule="auto" w:before="0" w:after="0"/>
      </w:pPr>
      <w:r>
        <w:rPr>
          <w:rFonts w:ascii="宋体" w:hAnsi="宋体"/>
          <w:sz w:val="24"/>
        </w:rPr>
        <w:t>⚠️ **【开题错误 P-P.8】** 创新点"虚大空"。"首次"、"首创"、"国际领先"必须有引文支撑，否则视为学术不端。</w:t>
      </w:r>
    </w:p>
    <w:p>
      <w:pPr>
        <w:spacing w:line="360" w:lineRule="auto" w:before="0" w:after="0"/>
      </w:pPr>
      <w:r>
        <w:rPr>
          <w:rFonts w:ascii="宋体" w:hAnsi="宋体"/>
          <w:sz w:val="24"/>
        </w:rPr>
        <w:t>1. **基于 SCADA 协议语义的领域特征工程**。分析 Modbus 4 行主-从交互结构，提出 27 维协议语义特征（17 维原始 + 3 维行级 + 8 维窗口级），据本文所知，这是首个针对 Modbus 时序数据系统设计特征体系的工作。</w:t>
      </w:r>
    </w:p>
    <w:p>
      <w:pPr>
        <w:spacing w:line="360" w:lineRule="auto" w:before="0" w:after="0"/>
      </w:pPr>
      <w:r>
        <w:rPr>
          <w:rFonts w:ascii="宋体" w:hAnsi="宋体"/>
          <w:sz w:val="24"/>
        </w:rPr>
        <w:t>2. **TCN-SE 轻量入侵检测模型**。在 27 种时序模型的横向对比基础上，融合 SE 通道注意力与 TCN 残差块，在测试集取得 Macro-F1 = 0.8340，据本文所知，这是首个在该任务上系统对比 TCN-SE 与 LightGBM 的工作。</w:t>
      </w:r>
    </w:p>
    <w:p>
      <w:pPr>
        <w:spacing w:line="360" w:lineRule="auto" w:before="0" w:after="0"/>
      </w:pPr>
      <w:r>
        <w:rPr>
          <w:rFonts w:ascii="宋体" w:hAnsi="宋体"/>
          <w:sz w:val="24"/>
        </w:rPr>
        <w:t>3. **面向 MCU 的极限压缩与混合精度量化**。提出 4,237 参数的 TCN V19 变体与权重 INT8 / 激活 FP32 混合方案，在 Cortex-M4 平台上实现 5.5 KB 模型、0.47 ms 推理。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tcBorders>
              <w:top w:val="single" w:sz="12" w:color="00B050"/>
              <w:left w:val="single" w:sz="12" w:color="00B050"/>
              <w:bottom w:val="single" w:sz="12" w:color="00B050"/>
              <w:right w:val="single" w:sz="12" w:color="00B050"/>
            </w:tcBorders>
            <w:shd w:val="clear" w:color="auto" w:fill="E2EFDA"/>
          </w:tcPr>
          <w:p>
            <w:pPr>
              <w:spacing w:before="60" w:after="60"/>
              <w:ind w:left="113"/>
            </w:pPr>
            <w:r>
              <w:rPr>
                <w:rFonts w:ascii="楷体" w:hAnsi="楷体"/>
                <w:sz w:val="21"/>
              </w:rPr>
              <w:t>[good P-P.9]  每个创新点都包含"做法 + 量化指标 + 据本文所知声明"，符合开题答辩要求。</w:t>
            </w:r>
          </w:p>
        </w:tc>
      </w:tr>
    </w:tbl>
    <w:p/>
    <w:p>
      <w:r>
        <w:br w:type="page"/>
      </w:r>
    </w:p>
    <w:p>
      <w:pPr>
        <w:spacing w:before="480" w:after="360" w:line="240" w:lineRule="auto"/>
        <w:jc w:val="center"/>
      </w:pPr>
      <w:r>
        <w:rPr>
          <w:rFonts w:ascii="黑体" w:hAnsi="黑体"/>
          <w:b/>
          <w:sz w:val="44"/>
        </w:rPr>
        <w:t>六、研究计划与时间安排（约 500 字）</w:t>
      </w:r>
    </w:p>
    <w:p>
      <w:pPr>
        <w:spacing w:line="360" w:lineRule="auto" w:before="0" w:after="0"/>
      </w:pPr>
      <w:r>
        <w:rPr>
          <w:rFonts w:ascii="宋体" w:hAnsi="宋体"/>
          <w:sz w:val="24"/>
        </w:rPr>
        <w:t>⚠️ **【开题错误 P-P.10】** 计划时间倒推不合理。答辩日期 2027-05 之前应留 1-2 月缓冲（写论文 + 准备 PPT）。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t>阶段</w:t>
            </w:r>
          </w:p>
        </w:tc>
        <w:tc>
          <w:tcPr>
            <w:tcW w:type="dxa" w:w="2268"/>
          </w:tcPr>
          <w:p>
            <w:r>
              <w:t>时间</w:t>
            </w:r>
          </w:p>
        </w:tc>
        <w:tc>
          <w:tcPr>
            <w:tcW w:type="dxa" w:w="2268"/>
          </w:tcPr>
          <w:p>
            <w:r>
              <w:t>内容</w:t>
            </w:r>
          </w:p>
        </w:tc>
        <w:tc>
          <w:tcPr>
            <w:tcW w:type="dxa" w:w="2268"/>
          </w:tcPr>
          <w:p>
            <w:r>
              <w:t>里程碑</w:t>
            </w:r>
          </w:p>
        </w:tc>
      </w:tr>
      <w:tr>
        <w:tc>
          <w:tcPr>
            <w:tcW w:type="dxa" w:w="2268"/>
          </w:tcPr>
          <w:p>
            <w:r>
              <w:t>第 1 阶段</w:t>
            </w:r>
          </w:p>
        </w:tc>
        <w:tc>
          <w:tcPr>
            <w:tcW w:type="dxa" w:w="2268"/>
          </w:tcPr>
          <w:p>
            <w:r>
              <w:t>2026-09 ~ 2026-10</w:t>
            </w:r>
          </w:p>
        </w:tc>
        <w:tc>
          <w:tcPr>
            <w:tcW w:type="dxa" w:w="2268"/>
          </w:tcPr>
          <w:p>
            <w:r>
              <w:t>文献综述 + 数据集分析</w:t>
            </w:r>
          </w:p>
        </w:tc>
        <w:tc>
          <w:tcPr>
            <w:tcW w:type="dxa" w:w="2268"/>
          </w:tcPr>
          <w:p>
            <w:r>
              <w:t>提交文献综述报告</w:t>
            </w:r>
          </w:p>
        </w:tc>
      </w:tr>
      <w:tr>
        <w:tc>
          <w:tcPr>
            <w:tcW w:type="dxa" w:w="2268"/>
          </w:tcPr>
          <w:p>
            <w:r>
              <w:t>第 2 阶段</w:t>
            </w:r>
          </w:p>
        </w:tc>
        <w:tc>
          <w:tcPr>
            <w:tcW w:type="dxa" w:w="2268"/>
          </w:tcPr>
          <w:p>
            <w:r>
              <w:t>2026-11 ~ 2026-12</w:t>
            </w:r>
          </w:p>
        </w:tc>
        <w:tc>
          <w:tcPr>
            <w:tcW w:type="dxa" w:w="2268"/>
          </w:tcPr>
          <w:p>
            <w:r>
              <w:t>27 维特征工程 + 基线实验</w:t>
            </w:r>
          </w:p>
        </w:tc>
        <w:tc>
          <w:tcPr>
            <w:tcW w:type="dxa" w:w="2268"/>
          </w:tcPr>
          <w:p>
            <w:r>
              <w:t>提交特征工程章节</w:t>
            </w:r>
          </w:p>
        </w:tc>
      </w:tr>
      <w:tr>
        <w:tc>
          <w:tcPr>
            <w:tcW w:type="dxa" w:w="2268"/>
          </w:tcPr>
          <w:p>
            <w:r>
              <w:t>第 3 阶段</w:t>
            </w:r>
          </w:p>
        </w:tc>
        <w:tc>
          <w:tcPr>
            <w:tcW w:type="dxa" w:w="2268"/>
          </w:tcPr>
          <w:p>
            <w:r>
              <w:t>2027-01 ~ 2027-02</w:t>
            </w:r>
          </w:p>
        </w:tc>
        <w:tc>
          <w:tcPr>
            <w:tcW w:type="dxa" w:w="2268"/>
          </w:tcPr>
          <w:p>
            <w:r>
              <w:t>TCN-SE 模型 + 横评 + 消融</w:t>
            </w:r>
          </w:p>
        </w:tc>
        <w:tc>
          <w:tcPr>
            <w:tcW w:type="dxa" w:w="2268"/>
          </w:tcPr>
          <w:p>
            <w:r>
              <w:t>提交模型章节</w:t>
            </w:r>
          </w:p>
        </w:tc>
      </w:tr>
      <w:tr>
        <w:tc>
          <w:tcPr>
            <w:tcW w:type="dxa" w:w="2268"/>
          </w:tcPr>
          <w:p>
            <w:r>
              <w:t>第 4 阶段</w:t>
            </w:r>
          </w:p>
        </w:tc>
        <w:tc>
          <w:tcPr>
            <w:tcW w:type="dxa" w:w="2268"/>
          </w:tcPr>
          <w:p>
            <w:r>
              <w:t>2027-03 ~ 2027-04</w:t>
            </w:r>
          </w:p>
        </w:tc>
        <w:tc>
          <w:tcPr>
            <w:tcW w:type="dxa" w:w="2268"/>
          </w:tcPr>
          <w:p>
            <w:r>
              <w:t>V19 压缩 + INT8 量化 + MCU 部署</w:t>
            </w:r>
          </w:p>
        </w:tc>
        <w:tc>
          <w:tcPr>
            <w:tcW w:type="dxa" w:w="2268"/>
          </w:tcPr>
          <w:p>
            <w:r>
              <w:t>提交压缩章节</w:t>
            </w:r>
          </w:p>
        </w:tc>
      </w:tr>
      <w:tr>
        <w:tc>
          <w:tcPr>
            <w:tcW w:type="dxa" w:w="2268"/>
          </w:tcPr>
          <w:p>
            <w:r>
              <w:t>第 5 阶段</w:t>
            </w:r>
          </w:p>
        </w:tc>
        <w:tc>
          <w:tcPr>
            <w:tcW w:type="dxa" w:w="2268"/>
          </w:tcPr>
          <w:p>
            <w:r>
              <w:t>2027-05</w:t>
            </w:r>
          </w:p>
        </w:tc>
        <w:tc>
          <w:tcPr>
            <w:tcW w:type="dxa" w:w="2268"/>
          </w:tcPr>
          <w:p>
            <w:r>
              <w:t>论文撰写与答辩 PPT</w:t>
            </w:r>
          </w:p>
        </w:tc>
        <w:tc>
          <w:tcPr>
            <w:tcW w:type="dxa" w:w="2268"/>
          </w:tcPr>
          <w:p>
            <w:r>
              <w:t>通过答辩</w:t>
            </w:r>
          </w:p>
        </w:tc>
      </w:tr>
    </w:tbl>
    <w:p>
      <w:r>
        <w:br w:type="page"/>
      </w:r>
    </w:p>
    <w:p>
      <w:pPr>
        <w:spacing w:before="480" w:after="360" w:line="240" w:lineRule="auto"/>
        <w:jc w:val="center"/>
      </w:pPr>
      <w:r>
        <w:rPr>
          <w:rFonts w:ascii="黑体" w:hAnsi="黑体"/>
          <w:b/>
          <w:sz w:val="44"/>
        </w:rPr>
        <w:t>七、参考文献（约 30-50 篇）</w:t>
      </w:r>
    </w:p>
    <w:p>
      <w:pPr>
        <w:spacing w:line="360" w:lineRule="auto" w:before="0" w:after="0"/>
      </w:pPr>
      <w:r>
        <w:rPr>
          <w:rFonts w:ascii="宋体" w:hAnsi="宋体"/>
          <w:sz w:val="24"/>
        </w:rPr>
        <w:t>⚠️ **【开题错误 P-P.11】** 文献过少或过旧。开题报告应引 30-50 篇，其中近 5 年 ≥ 60%。</w:t>
      </w:r>
    </w:p>
    <w:p>
      <w:pPr>
        <w:spacing w:line="360" w:lineRule="auto" w:before="0" w:after="0"/>
        <w:ind w:firstLine="420"/>
      </w:pPr>
      <w:r>
        <w:rPr>
          <w:rFonts w:ascii="宋体" w:hAnsi="宋体"/>
          <w:sz w:val="24"/>
        </w:rPr>
        <w:t>完整列表见 `../references/refs.bib`（48 篇，2026-06-16 更新）。</w:t>
      </w:r>
    </w:p>
    <w:p>
      <w:r>
        <w:br w:type="page"/>
      </w:r>
    </w:p>
    <w:p>
      <w:pPr>
        <w:spacing w:before="480" w:after="360" w:line="240" w:lineRule="auto"/>
        <w:jc w:val="center"/>
      </w:pPr>
      <w:r>
        <w:rPr>
          <w:rFonts w:ascii="黑体" w:hAnsi="黑体"/>
          <w:b/>
          <w:sz w:val="44"/>
        </w:rPr>
        <w:t>八、指导教师意见</w:t>
      </w:r>
    </w:p>
    <w:p>
      <w:r>
        <w:rPr>
          <w:rFonts w:ascii="Consolas" w:hAnsi="Consolas"/>
          <w:sz w:val="20"/>
        </w:rPr>
        <w:t>指导教师签名：____________   日期：__________</w:t>
      </w:r>
    </w:p>
    <w:p>
      <w:pPr>
        <w:spacing w:line="360" w:lineRule="auto" w:before="0" w:after="0"/>
        <w:ind w:firstLine="420"/>
      </w:pPr>
      <w:r>
        <w:rPr>
          <w:rFonts w:ascii="宋体" w:hAnsi="宋体"/>
          <w:sz w:val="24"/>
        </w:rPr>
        <w:t>意见：</w:t>
      </w:r>
    </w:p>
    <w:p>
      <w:pPr>
        <w:spacing w:line="360" w:lineRule="auto" w:before="0" w:after="0"/>
        <w:ind w:firstLine="420"/>
      </w:pPr>
      <w:r>
        <w:rPr>
          <w:rFonts w:ascii="宋体" w:hAnsi="宋体"/>
          <w:sz w:val="24"/>
        </w:rPr>
        <w:t>□ 同意开题  □ 修改后开题  □ 不同意开题</w:t>
      </w:r>
    </w:p>
    <w:p>
      <w:pPr>
        <w:spacing w:line="360" w:lineRule="auto" w:before="0" w:after="0"/>
        <w:ind w:firstLine="420"/>
      </w:pPr>
      <w:r>
        <w:rPr>
          <w:rFonts w:ascii="宋体" w:hAnsi="宋体"/>
          <w:sz w:val="24"/>
        </w:rPr>
        <w:t>具体意见：</w:t>
      </w:r>
    </w:p>
    <w:p>
      <w:pPr>
        <w:spacing w:line="360" w:lineRule="auto" w:before="0" w:after="0"/>
        <w:ind w:firstLine="420"/>
      </w:pPr>
      <w:r>
        <w:rPr>
          <w:rFonts w:ascii="宋体" w:hAnsi="宋体"/>
          <w:sz w:val="24"/>
        </w:rPr>
        <w:t>________________________________________________</w:t>
      </w:r>
    </w:p>
    <w:p>
      <w:pPr>
        <w:spacing w:line="360" w:lineRule="auto" w:before="0" w:after="0"/>
        <w:ind w:firstLine="420"/>
      </w:pPr>
      <w:r>
        <w:rPr>
          <w:rFonts w:ascii="宋体" w:hAnsi="宋体"/>
          <w:sz w:val="24"/>
        </w:rPr>
        <w:t>________________________________________________</w:t>
      </w:r>
    </w:p>
    <w:p>
      <w:pPr>
        <w:spacing w:line="360" w:lineRule="auto" w:before="0" w:after="0"/>
        <w:ind w:firstLine="420"/>
      </w:pPr>
      <w:r>
        <w:rPr>
          <w:rFonts w:ascii="宋体" w:hAnsi="宋体"/>
          <w:sz w:val="24"/>
        </w:rPr>
        <w:t>```</w:t>
      </w:r>
    </w:p>
    <w:p>
      <w:r>
        <w:br w:type="page"/>
      </w:r>
    </w:p>
    <w:p>
      <w:pPr>
        <w:spacing w:before="480" w:after="360" w:line="240" w:lineRule="auto"/>
        <w:jc w:val="center"/>
      </w:pPr>
      <w:r>
        <w:rPr>
          <w:rFonts w:ascii="黑体" w:hAnsi="黑体"/>
          <w:b/>
          <w:sz w:val="44"/>
        </w:rPr>
        <w:t>九、学院评审意见</w:t>
      </w:r>
    </w:p>
    <w:p>
      <w:r>
        <w:rPr>
          <w:rFonts w:ascii="Consolas" w:hAnsi="Consolas"/>
          <w:sz w:val="20"/>
        </w:rPr>
        <w:t>评审组长签名：____________   日期：__________</w:t>
      </w:r>
    </w:p>
    <w:p>
      <w:pPr>
        <w:spacing w:line="360" w:lineRule="auto" w:before="0" w:after="0"/>
        <w:ind w:firstLine="420"/>
      </w:pPr>
      <w:r>
        <w:rPr>
          <w:rFonts w:ascii="宋体" w:hAnsi="宋体"/>
          <w:sz w:val="24"/>
        </w:rPr>
        <w:t>意见：</w:t>
      </w:r>
    </w:p>
    <w:p>
      <w:pPr>
        <w:spacing w:line="360" w:lineRule="auto" w:before="0" w:after="0"/>
        <w:ind w:firstLine="420"/>
      </w:pPr>
      <w:r>
        <w:rPr>
          <w:rFonts w:ascii="宋体" w:hAnsi="宋体"/>
          <w:sz w:val="24"/>
        </w:rPr>
        <w:t>□ 通过  □ 修改后通过  □ 不通过</w:t>
      </w:r>
    </w:p>
    <w:p>
      <w:pPr>
        <w:spacing w:line="360" w:lineRule="auto" w:before="0" w:after="0"/>
        <w:ind w:firstLine="420"/>
      </w:pPr>
      <w:r>
        <w:rPr>
          <w:rFonts w:ascii="宋体" w:hAnsi="宋体"/>
          <w:sz w:val="24"/>
        </w:rPr>
        <w:t>具体意见：</w:t>
      </w:r>
    </w:p>
    <w:p>
      <w:pPr>
        <w:spacing w:line="360" w:lineRule="auto" w:before="0" w:after="0"/>
        <w:ind w:firstLine="420"/>
      </w:pPr>
      <w:r>
        <w:rPr>
          <w:rFonts w:ascii="宋体" w:hAnsi="宋体"/>
          <w:sz w:val="24"/>
        </w:rPr>
        <w:t>________________________________________________</w:t>
      </w:r>
    </w:p>
    <w:p>
      <w:pPr>
        <w:spacing w:line="360" w:lineRule="auto" w:before="0" w:after="0"/>
        <w:ind w:firstLine="420"/>
      </w:pPr>
      <w:r>
        <w:rPr>
          <w:rFonts w:ascii="宋体" w:hAnsi="宋体"/>
          <w:sz w:val="24"/>
        </w:rPr>
        <w:t>________________________________________________</w:t>
      </w:r>
    </w:p>
    <w:p>
      <w:pPr>
        <w:spacing w:line="360" w:lineRule="auto" w:before="0" w:after="0"/>
        <w:ind w:firstLine="420"/>
      </w:pPr>
      <w:r>
        <w:rPr>
          <w:rFonts w:ascii="宋体" w:hAnsi="宋体"/>
          <w:sz w:val="24"/>
        </w:rPr>
        <w:t>```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tcBorders>
              <w:top w:val="single" w:sz="12" w:color="2E75B6"/>
              <w:left w:val="single" w:sz="12" w:color="2E75B6"/>
              <w:bottom w:val="single" w:sz="12" w:color="2E75B6"/>
              <w:right w:val="single" w:sz="12" w:color="2E75B6"/>
            </w:tcBorders>
            <w:shd w:val="clear" w:color="auto" w:fill="EBF5FF"/>
          </w:tcPr>
          <w:p>
            <w:pPr>
              <w:spacing w:before="60" w:after="60"/>
              <w:ind w:left="113"/>
            </w:pPr>
            <w:r>
              <w:rPr>
                <w:rFonts w:ascii="楷体" w:hAnsi="楷体"/>
                <w:sz w:val="21"/>
              </w:rPr>
              <w:t>[grade P-P.12]  选题有意义、研究内容清晰、技术路线可行。建议：（1）补充 MCU 实测的硬件成本估算；（2）第 3 阶段增加对不平衡数据的处理（SMOTE / Focal Loss）；（3）参考文献增加 1-2 篇 2025-2026 最新论文。</w:t>
            </w:r>
          </w:p>
        </w:tc>
      </w:tr>
    </w:tbl>
    <w:p/>
    <w:p>
      <w:r>
        <w:br w:type="page"/>
      </w:r>
    </w:p>
    <w:p>
      <w:pPr>
        <w:spacing w:line="360" w:lineRule="auto" w:before="0" w:after="0"/>
        <w:ind w:firstLine="420"/>
      </w:pPr>
      <w:r>
        <w:rPr>
          <w:rFonts w:ascii="宋体" w:hAnsi="宋体"/>
          <w:sz w:val="24"/>
        </w:rPr>
        <w:t>**模板版本**：v1.0（2026-06-16）</w:t>
      </w:r>
    </w:p>
    <w:p>
      <w:pPr>
        <w:spacing w:line="360" w:lineRule="auto" w:before="0" w:after="0"/>
        <w:ind w:firstLine="420"/>
      </w:pPr>
      <w:r>
        <w:rPr>
          <w:rFonts w:ascii="宋体" w:hAnsi="宋体"/>
          <w:sz w:val="24"/>
        </w:rPr>
        <w:t>**配套文件**：</w:t>
      </w:r>
    </w:p>
    <w:p>
      <w:pPr>
        <w:spacing w:line="360" w:lineRule="auto" w:before="0" w:after="0"/>
        <w:ind w:firstLine="420"/>
      </w:pPr>
      <w:r>
        <w:rPr>
          <w:rFonts w:ascii="宋体" w:hAnsi="宋体"/>
          <w:sz w:val="24"/>
        </w:rPr>
        <w:t>- `../word-template/thesis-template.docx` — 论文章节模板</w:t>
      </w:r>
    </w:p>
    <w:p>
      <w:pPr>
        <w:spacing w:line="360" w:lineRule="auto" w:before="0" w:after="0"/>
        <w:ind w:firstLine="420"/>
      </w:pPr>
      <w:r>
        <w:rPr>
          <w:rFonts w:ascii="宋体" w:hAnsi="宋体"/>
          <w:sz w:val="24"/>
        </w:rPr>
        <w:t>- `../review/review-checklist.xlsx` — 开题后评阅对照表</w:t>
      </w:r>
    </w:p>
    <w:p>
      <w:pPr>
        <w:spacing w:line="360" w:lineRule="auto" w:before="0" w:after="0"/>
        <w:ind w:firstLine="420"/>
      </w:pPr>
      <w:r>
        <w:rPr>
          <w:rFonts w:ascii="宋体" w:hAnsi="宋体"/>
          <w:sz w:val="24"/>
        </w:rPr>
        <w:t>- `../scripts/auto_grade.py` — 自动统计 pitfall 数量</w:t>
      </w:r>
    </w:p>
    <w:sectPr w:rsidR="00FC693F" w:rsidRPr="0006063C" w:rsidSect="00034616">
      <w:pgSz w:w="11906" w:h="16838"/>
      <w:pgMar w:top="1417" w:right="1417" w:bottom="1417" w:left="1417" w:header="850" w:footer="992" w:gutter="283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