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F796C9B">
      <w:pPr>
        <w:pStyle w:val="2"/>
        <w:keepNext w:val="0"/>
        <w:keepLines w:val="0"/>
        <w:widowControl/>
        <w:suppressLineNumbers w:val="0"/>
        <w:jc w:val="both"/>
        <w:rPr>
          <w:rFonts w:hint="eastAsia" w:ascii="方正小标宋简体" w:hAnsi="方正小标宋简体" w:eastAsia="方正小标宋简体" w:cs="方正小标宋简体"/>
          <w:b w:val="0"/>
          <w:bCs w:val="0"/>
          <w:sz w:val="44"/>
          <w:szCs w:val="44"/>
          <w:shd w:val="clear" w:color="auto" w:fill="FFFFFF"/>
        </w:rPr>
      </w:pPr>
      <w:bookmarkStart w:id="0" w:name="_GoBack"/>
      <w:bookmarkEnd w:id="0"/>
      <w:r>
        <w:rPr>
          <w:sz w:val="3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-113030</wp:posOffset>
                </wp:positionH>
                <wp:positionV relativeFrom="paragraph">
                  <wp:posOffset>34290</wp:posOffset>
                </wp:positionV>
                <wp:extent cx="2964815" cy="539750"/>
                <wp:effectExtent l="0" t="0" r="0" b="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64815" cy="539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1B892CDE"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jc w:val="distribute"/>
                              <w:textAlignment w:val="auto"/>
                              <w:rPr>
                                <w:rFonts w:hint="eastAsia" w:ascii="黑体" w:hAnsi="黑体" w:eastAsia="黑体" w:cs="黑体"/>
                                <w:b w:val="0"/>
                                <w:bCs w:val="0"/>
                                <w:w w:val="100"/>
                              </w:rPr>
                            </w:pPr>
                            <w:r>
                              <w:rPr>
                                <w:rFonts w:hint="default" w:ascii="黑体" w:hAnsi="黑体" w:eastAsia="黑体" w:cs="黑体"/>
                                <w:b w:val="0"/>
                                <w:bCs w:val="0"/>
                                <w:snapToGrid w:val="0"/>
                                <w:spacing w:val="-20"/>
                                <w:w w:val="100"/>
                                <w:kern w:val="0"/>
                                <w:sz w:val="32"/>
                                <w:szCs w:val="32"/>
                                <w:lang w:val="en-US" w:eastAsia="zh-CN"/>
                              </w:rPr>
                              <w:t>市松花湖管理局</w:t>
                            </w:r>
                            <w:r>
                              <w:rPr>
                                <w:rFonts w:hint="eastAsia" w:ascii="黑体" w:hAnsi="黑体" w:eastAsia="黑体" w:cs="黑体"/>
                                <w:b w:val="0"/>
                                <w:bCs w:val="0"/>
                                <w:snapToGrid w:val="0"/>
                                <w:spacing w:val="-20"/>
                                <w:w w:val="100"/>
                                <w:kern w:val="0"/>
                                <w:sz w:val="32"/>
                                <w:szCs w:val="32"/>
                                <w:lang w:eastAsia="zh-CN"/>
                              </w:rPr>
                              <w:t>学习教育学习资料</w:t>
                            </w:r>
                          </w:p>
                          <w:p w14:paraId="0757A2A5"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8.9pt;margin-top:2.7pt;height:42.5pt;width:233.45pt;z-index:251659264;mso-width-relative:page;mso-height-relative:page;" filled="f" stroked="f" coordsize="21600,21600" o:gfxdata="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B+rvs/aAAAACAEAAA8AAAAAAAAAAQAgAAAA&#10;IgAAAGRycy9kb3ducmV2LnhtbFBLAQIUABQAAAAIAIdO4kDp/NkSQgIAAHQEAAAOAAAAAAAAAAEA&#10;IAAAACkBAABkcnMvZTJvRG9jLnhtbFBLBQYAAAAABgAGAFkBAADd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1B892CDE"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jc w:val="distribute"/>
                        <w:textAlignment w:val="auto"/>
                        <w:rPr>
                          <w:rFonts w:hint="eastAsia" w:ascii="黑体" w:hAnsi="黑体" w:eastAsia="黑体" w:cs="黑体"/>
                          <w:b w:val="0"/>
                          <w:bCs w:val="0"/>
                          <w:w w:val="100"/>
                        </w:rPr>
                      </w:pPr>
                      <w:r>
                        <w:rPr>
                          <w:rFonts w:hint="default" w:ascii="黑体" w:hAnsi="黑体" w:eastAsia="黑体" w:cs="黑体"/>
                          <w:b w:val="0"/>
                          <w:bCs w:val="0"/>
                          <w:snapToGrid w:val="0"/>
                          <w:spacing w:val="-20"/>
                          <w:w w:val="100"/>
                          <w:kern w:val="0"/>
                          <w:sz w:val="32"/>
                          <w:szCs w:val="32"/>
                          <w:lang w:val="en-US" w:eastAsia="zh-CN"/>
                        </w:rPr>
                        <w:t>市松花湖管理局</w:t>
                      </w:r>
                      <w:r>
                        <w:rPr>
                          <w:rFonts w:hint="eastAsia" w:ascii="黑体" w:hAnsi="黑体" w:eastAsia="黑体" w:cs="黑体"/>
                          <w:b w:val="0"/>
                          <w:bCs w:val="0"/>
                          <w:snapToGrid w:val="0"/>
                          <w:spacing w:val="-20"/>
                          <w:w w:val="100"/>
                          <w:kern w:val="0"/>
                          <w:sz w:val="32"/>
                          <w:szCs w:val="32"/>
                          <w:lang w:eastAsia="zh-CN"/>
                        </w:rPr>
                        <w:t>学习教育学习资料</w:t>
                      </w:r>
                    </w:p>
                    <w:p w14:paraId="0757A2A5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3D8A16C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both"/>
        <w:textAlignment w:val="auto"/>
        <w:rPr>
          <w:rFonts w:hint="eastAsia" w:ascii="方正小标宋简体" w:hAnsi="方正小标宋简体" w:eastAsia="方正小标宋简体" w:cs="方正小标宋简体"/>
          <w:b w:val="0"/>
          <w:bCs w:val="0"/>
          <w:sz w:val="21"/>
          <w:szCs w:val="21"/>
          <w:shd w:val="clear" w:color="auto" w:fill="FFFFFF"/>
        </w:rPr>
      </w:pPr>
    </w:p>
    <w:p w14:paraId="3DFF440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76" w:lineRule="exact"/>
        <w:jc w:val="center"/>
        <w:textAlignment w:val="auto"/>
        <w:rPr>
          <w:rFonts w:hint="eastAsia" w:ascii="方正小标宋简体" w:hAnsi="方正小标宋简体" w:eastAsia="方正小标宋简体" w:cs="方正小标宋简体"/>
          <w:sz w:val="36"/>
          <w:szCs w:val="36"/>
        </w:rPr>
      </w:pPr>
      <w:r>
        <w:rPr>
          <w:rFonts w:hint="eastAsia" w:ascii="方正小标宋简体" w:hAnsi="方正小标宋简体" w:eastAsia="方正小标宋简体" w:cs="方正小标宋简体"/>
          <w:sz w:val="36"/>
          <w:szCs w:val="36"/>
        </w:rPr>
        <w:t>违反中央八项规定及其实施细则精神问题清单</w:t>
      </w:r>
    </w:p>
    <w:p w14:paraId="5B2F1B1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76" w:lineRule="exact"/>
        <w:textAlignment w:val="auto"/>
        <w:rPr>
          <w:rFonts w:hint="eastAsia" w:ascii="仿宋" w:hAnsi="仿宋" w:eastAsia="仿宋" w:cs="仿宋"/>
          <w:sz w:val="32"/>
          <w:szCs w:val="32"/>
        </w:rPr>
      </w:pPr>
    </w:p>
    <w:p w14:paraId="43DDB98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76" w:lineRule="exact"/>
        <w:ind w:firstLine="640" w:firstLineChars="200"/>
        <w:textAlignment w:val="auto"/>
        <w:rPr>
          <w:rFonts w:hint="eastAsia" w:ascii="黑体" w:hAnsi="黑体" w:eastAsia="黑体" w:cs="黑体"/>
          <w:sz w:val="32"/>
          <w:szCs w:val="32"/>
        </w:rPr>
      </w:pPr>
      <w:r>
        <w:rPr>
          <w:rFonts w:hint="eastAsia" w:ascii="黑体" w:hAnsi="黑体" w:eastAsia="黑体" w:cs="黑体"/>
          <w:sz w:val="32"/>
          <w:szCs w:val="32"/>
        </w:rPr>
        <w:t>一、《通知》纳入集中整治的11个方面问题</w:t>
      </w:r>
    </w:p>
    <w:p w14:paraId="6C0480E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76" w:lineRule="exact"/>
        <w:ind w:firstLine="640" w:firstLineChars="200"/>
        <w:textAlignment w:val="auto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1.不担当不作为、推诿扯皮。</w:t>
      </w:r>
    </w:p>
    <w:p w14:paraId="0F6555C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76" w:lineRule="exact"/>
        <w:ind w:firstLine="640" w:firstLineChars="200"/>
        <w:textAlignment w:val="auto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2、政绩观偏差、搞“面子工程”。</w:t>
      </w:r>
    </w:p>
    <w:p w14:paraId="400075C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76" w:lineRule="exact"/>
        <w:ind w:firstLine="640" w:firstLineChars="200"/>
        <w:textAlignment w:val="auto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3、执行政策“一刀切”、层层加码。</w:t>
      </w:r>
    </w:p>
    <w:p w14:paraId="50C3004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76" w:lineRule="exact"/>
        <w:ind w:firstLine="640" w:firstLineChars="200"/>
        <w:textAlignment w:val="auto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4.文风会风不实不正、搞文山会海。</w:t>
      </w:r>
    </w:p>
    <w:p w14:paraId="122E9E7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76" w:lineRule="exact"/>
        <w:ind w:firstLine="640" w:firstLineChars="200"/>
        <w:textAlignment w:val="auto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5.整治形式主义为基层减负存在差距。</w:t>
      </w:r>
    </w:p>
    <w:p w14:paraId="0AC6A03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76" w:lineRule="exact"/>
        <w:ind w:firstLine="640" w:firstLineChars="200"/>
        <w:textAlignment w:val="auto"/>
        <w:rPr>
          <w:rFonts w:hint="eastAsia" w:ascii="仿宋" w:hAnsi="仿宋" w:eastAsia="仿宋" w:cs="仿宋"/>
          <w:sz w:val="32"/>
          <w:szCs w:val="32"/>
          <w:lang w:eastAsia="zh-CN"/>
        </w:rPr>
      </w:pPr>
      <w:r>
        <w:rPr>
          <w:rFonts w:hint="eastAsia" w:ascii="仿宋" w:hAnsi="仿宋" w:eastAsia="仿宋" w:cs="仿宋"/>
          <w:sz w:val="32"/>
          <w:szCs w:val="32"/>
        </w:rPr>
        <w:t>6.漠视群众、脱离群众、侵害群众利益</w:t>
      </w:r>
      <w:r>
        <w:rPr>
          <w:rFonts w:hint="eastAsia" w:ascii="仿宋" w:hAnsi="仿宋" w:eastAsia="仿宋" w:cs="仿宋"/>
          <w:sz w:val="32"/>
          <w:szCs w:val="32"/>
          <w:lang w:eastAsia="zh-CN"/>
        </w:rPr>
        <w:t>。</w:t>
      </w:r>
    </w:p>
    <w:p w14:paraId="5C82AE7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76" w:lineRule="exact"/>
        <w:ind w:firstLine="640" w:firstLineChars="200"/>
        <w:textAlignment w:val="auto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7.违规吃喝。</w:t>
      </w:r>
    </w:p>
    <w:p w14:paraId="39BF3D9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76" w:lineRule="exact"/>
        <w:ind w:firstLine="640" w:firstLineChars="200"/>
        <w:textAlignment w:val="auto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8.违规收送礼品礼金。</w:t>
      </w:r>
    </w:p>
    <w:p w14:paraId="7B8881F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76" w:lineRule="exact"/>
        <w:ind w:firstLine="640" w:firstLineChars="200"/>
        <w:textAlignment w:val="auto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9.借调研培训等名义公款旅游。</w:t>
      </w:r>
    </w:p>
    <w:p w14:paraId="5AC701E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76" w:lineRule="exact"/>
        <w:ind w:firstLine="640" w:firstLineChars="200"/>
        <w:textAlignment w:val="auto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10.违规建设、奢华装修楼堂馆所。</w:t>
      </w:r>
    </w:p>
    <w:p w14:paraId="484FD1A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76" w:lineRule="exact"/>
        <w:ind w:firstLine="640" w:firstLineChars="200"/>
        <w:textAlignment w:val="auto"/>
        <w:rPr>
          <w:rFonts w:hint="eastAsia" w:ascii="仿宋" w:hAnsi="仿宋" w:eastAsia="仿宋" w:cs="仿宋"/>
          <w:sz w:val="32"/>
          <w:szCs w:val="32"/>
          <w:lang w:eastAsia="zh-CN"/>
        </w:rPr>
      </w:pPr>
      <w:r>
        <w:rPr>
          <w:rFonts w:hint="eastAsia" w:ascii="仿宋" w:hAnsi="仿宋" w:eastAsia="仿宋" w:cs="仿宋"/>
          <w:sz w:val="32"/>
          <w:szCs w:val="32"/>
        </w:rPr>
        <w:t>11.照顾性、无实质内容的一般性出国(境)活动和国内考察调研活动</w:t>
      </w:r>
      <w:r>
        <w:rPr>
          <w:rFonts w:hint="eastAsia" w:ascii="仿宋" w:hAnsi="仿宋" w:eastAsia="仿宋" w:cs="仿宋"/>
          <w:sz w:val="32"/>
          <w:szCs w:val="32"/>
          <w:lang w:eastAsia="zh-CN"/>
        </w:rPr>
        <w:t>。</w:t>
      </w:r>
    </w:p>
    <w:p w14:paraId="0D2EAA2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76" w:lineRule="exact"/>
        <w:ind w:firstLine="640" w:firstLineChars="200"/>
        <w:textAlignment w:val="auto"/>
        <w:rPr>
          <w:rFonts w:hint="eastAsia" w:ascii="黑体" w:hAnsi="黑体" w:eastAsia="黑体" w:cs="黑体"/>
          <w:sz w:val="32"/>
          <w:szCs w:val="32"/>
        </w:rPr>
      </w:pPr>
      <w:r>
        <w:rPr>
          <w:rFonts w:hint="eastAsia" w:ascii="黑体" w:hAnsi="黑体" w:eastAsia="黑体" w:cs="黑体"/>
          <w:sz w:val="32"/>
          <w:szCs w:val="32"/>
        </w:rPr>
        <w:t>二、《通知》中未直接指出的其他问题</w:t>
      </w:r>
    </w:p>
    <w:p w14:paraId="30EBA09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76" w:lineRule="exact"/>
        <w:ind w:firstLine="640" w:firstLineChars="200"/>
        <w:textAlignment w:val="auto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1.调研扎堆问题，安排上级单位轮番到少数精心打造的“盆景”和“经典线路”调研。</w:t>
      </w:r>
    </w:p>
    <w:p w14:paraId="581B95C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76" w:lineRule="exact"/>
        <w:ind w:firstLine="640" w:firstLineChars="200"/>
        <w:textAlignment w:val="auto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2.督查检查考核过多过频、过度留痕，涉企检查过多增加企业负担和烦扰。</w:t>
      </w:r>
    </w:p>
    <w:p w14:paraId="564F937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76" w:lineRule="exact"/>
        <w:ind w:firstLine="640" w:firstLineChars="200"/>
        <w:textAlignment w:val="auto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3.有的县区公务接待负担较重，一些上级单位差旅费应缴未缴，一些基层单位在公务政务活动中过度使用短视频、电子演示文稿等。</w:t>
      </w:r>
    </w:p>
    <w:p w14:paraId="466F64C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76" w:lineRule="exact"/>
        <w:ind w:firstLine="640" w:firstLineChars="200"/>
        <w:textAlignment w:val="auto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4.</w:t>
      </w:r>
      <w:r>
        <w:rPr>
          <w:rFonts w:hint="eastAsia" w:ascii="仿宋" w:hAnsi="仿宋" w:eastAsia="仿宋" w:cs="仿宋"/>
          <w:sz w:val="32"/>
          <w:szCs w:val="32"/>
        </w:rPr>
        <w:t>部分地方和单位不习惯“过紧日子”，存在不必要的公务开支。</w:t>
      </w:r>
    </w:p>
    <w:p w14:paraId="50E60DB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76" w:lineRule="exact"/>
        <w:ind w:firstLine="640" w:firstLineChars="200"/>
        <w:textAlignment w:val="auto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5.有的干部吃拿卡要、冷硬横推、违规收费、趋利性执法等，严重影响市场秩序。</w:t>
      </w:r>
    </w:p>
    <w:p w14:paraId="62208C4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76" w:lineRule="exact"/>
        <w:ind w:firstLine="640" w:firstLineChars="200"/>
        <w:textAlignment w:val="auto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6.有的地方在财政收支矛盾较大、化债任务较重情况下，对部分使用财政性资金的场所超标准建设、超规格装修，进一步加剧债务负担，甚至出现向公职人员借款融资等现象。</w:t>
      </w:r>
    </w:p>
    <w:p w14:paraId="658C37A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76" w:lineRule="exact"/>
        <w:ind w:firstLine="640" w:firstLineChars="200"/>
        <w:textAlignment w:val="auto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7.有的领导干部“新官不理旧账”。</w:t>
      </w:r>
    </w:p>
    <w:p w14:paraId="71B5E4A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76" w:lineRule="exact"/>
        <w:ind w:firstLine="640" w:firstLineChars="200"/>
        <w:textAlignment w:val="auto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8.违规操办婚丧喜庆。</w:t>
      </w:r>
    </w:p>
    <w:p w14:paraId="28C3402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76" w:lineRule="exact"/>
        <w:ind w:firstLine="640" w:firstLineChars="200"/>
        <w:textAlignment w:val="auto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9.违规发放津补贴或福利。</w:t>
      </w:r>
    </w:p>
    <w:p w14:paraId="2215E1E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76" w:lineRule="exact"/>
        <w:ind w:firstLine="640" w:firstLineChars="200"/>
        <w:textAlignment w:val="auto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10.违规配备和使用公车、提供或接受超标准接待、组织或参加用公款支付的高消费健身娱乐等活动、接受或提供可能影响公正执行公务的健身娱乐等活动、违规出入私人会所、领导干部住房违规等其他问题。</w:t>
      </w:r>
    </w:p>
    <w:p w14:paraId="007A226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76" w:lineRule="exact"/>
        <w:ind w:firstLine="640" w:firstLineChars="200"/>
        <w:textAlignment w:val="auto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11.一些领导干部家风家教不严，对配偶、子女失管失教。</w:t>
      </w:r>
    </w:p>
    <w:p w14:paraId="6106EC0E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600" w:lineRule="exact"/>
        <w:jc w:val="center"/>
        <w:textAlignment w:val="auto"/>
        <w:rPr>
          <w:rFonts w:hint="eastAsia" w:ascii="方正小标宋简体" w:hAnsi="方正小标宋简体" w:eastAsia="方正小标宋简体" w:cs="方正小标宋简体"/>
          <w:b w:val="0"/>
          <w:bCs w:val="0"/>
          <w:sz w:val="44"/>
          <w:szCs w:val="44"/>
          <w:shd w:val="clear" w:color="auto" w:fill="FFFFFF"/>
        </w:rPr>
      </w:pPr>
    </w:p>
    <w:p w14:paraId="4A0EA3DA"/>
    <w:p w14:paraId="34356245"/>
    <w:p w14:paraId="62D07B7D"/>
    <w:p w14:paraId="2CDF9B11"/>
    <w:p w14:paraId="5D1100D5"/>
    <w:p w14:paraId="31BB3AE5">
      <w:pPr>
        <w:jc w:val="center"/>
        <w:rPr>
          <w:rFonts w:hint="eastAsia" w:ascii="方正小标宋简体" w:hAnsi="方正小标宋简体" w:eastAsia="方正小标宋简体" w:cs="方正小标宋简体"/>
          <w:sz w:val="36"/>
          <w:szCs w:val="36"/>
        </w:rPr>
      </w:pPr>
      <w:r>
        <w:rPr>
          <w:rFonts w:hint="eastAsia" w:ascii="方正小标宋简体" w:hAnsi="方正小标宋简体" w:eastAsia="方正小标宋简体" w:cs="方正小标宋简体"/>
          <w:sz w:val="36"/>
          <w:szCs w:val="36"/>
        </w:rPr>
        <w:t>隐形变异的作风问题清单</w:t>
      </w:r>
    </w:p>
    <w:p w14:paraId="170B90B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76" w:lineRule="exact"/>
        <w:textAlignment w:val="auto"/>
        <w:rPr>
          <w:rFonts w:hint="eastAsia" w:ascii="仿宋" w:hAnsi="仿宋" w:eastAsia="仿宋" w:cs="仿宋"/>
          <w:sz w:val="32"/>
          <w:szCs w:val="32"/>
        </w:rPr>
      </w:pPr>
    </w:p>
    <w:p w14:paraId="0187F74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76" w:lineRule="exact"/>
        <w:ind w:firstLine="640" w:firstLineChars="200"/>
        <w:textAlignment w:val="auto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1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.</w:t>
      </w:r>
      <w:r>
        <w:rPr>
          <w:rFonts w:hint="eastAsia" w:ascii="仿宋" w:hAnsi="仿宋" w:eastAsia="仿宋" w:cs="仿宋"/>
          <w:sz w:val="32"/>
          <w:szCs w:val="32"/>
        </w:rPr>
        <w:t>文件“红头变白头”、篇幅过长、内容偏虚、统计口径</w:t>
      </w:r>
    </w:p>
    <w:p w14:paraId="46F3959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76" w:lineRule="exact"/>
        <w:textAlignment w:val="auto"/>
        <w:rPr>
          <w:rFonts w:hint="eastAsia" w:ascii="仿宋" w:hAnsi="仿宋" w:eastAsia="仿宋" w:cs="仿宋"/>
          <w:sz w:val="32"/>
          <w:szCs w:val="32"/>
          <w:lang w:eastAsia="zh-CN"/>
        </w:rPr>
      </w:pPr>
      <w:r>
        <w:rPr>
          <w:rFonts w:hint="eastAsia" w:ascii="仿宋" w:hAnsi="仿宋" w:eastAsia="仿宋" w:cs="仿宋"/>
          <w:sz w:val="32"/>
          <w:szCs w:val="32"/>
        </w:rPr>
        <w:t>求意见等口径外的文件数量大幅增长，</w:t>
      </w:r>
      <w:r>
        <w:rPr>
          <w:rFonts w:hint="eastAsia" w:ascii="仿宋" w:hAnsi="仿宋" w:eastAsia="仿宋" w:cs="仿宋"/>
          <w:sz w:val="32"/>
          <w:szCs w:val="32"/>
        </w:rPr>
        <w:tab/>
      </w:r>
      <w:r>
        <w:rPr>
          <w:rFonts w:hint="eastAsia" w:ascii="仿宋" w:hAnsi="仿宋" w:eastAsia="仿宋" w:cs="仿宋"/>
          <w:sz w:val="32"/>
          <w:szCs w:val="32"/>
        </w:rPr>
        <w:t>内的文件数量得到减少，情况简报、日常通知、工作提示，征</w:t>
      </w:r>
      <w:r>
        <w:rPr>
          <w:rFonts w:hint="eastAsia" w:ascii="仿宋" w:hAnsi="仿宋" w:eastAsia="仿宋" w:cs="仿宋"/>
          <w:sz w:val="32"/>
          <w:szCs w:val="32"/>
          <w:lang w:eastAsia="zh-CN"/>
        </w:rPr>
        <w:t>求意见等口径外的文件数量大幅增长。</w:t>
      </w:r>
    </w:p>
    <w:p w14:paraId="48A7033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76" w:lineRule="exact"/>
        <w:ind w:firstLine="640" w:firstLineChars="200"/>
        <w:textAlignment w:val="auto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2.会议“大会变小会”，有的地方陪会现象较为突出，节庆论坛展会存在过多过滥、缺乏实效问题。</w:t>
      </w:r>
    </w:p>
    <w:p w14:paraId="3753045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76" w:lineRule="exact"/>
        <w:ind w:firstLine="640" w:firstLineChars="200"/>
        <w:textAlignment w:val="auto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3.督查检查“变评估、变调研”，有的打包报计划、执行搞拆分。</w:t>
      </w:r>
    </w:p>
    <w:p w14:paraId="05A1D38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76" w:lineRule="exact"/>
        <w:ind w:firstLine="640" w:firstLineChars="200"/>
        <w:textAlignment w:val="auto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4.有的打着改革旗号，放责不放权，放小不放大，放虚不放实，一些基层政府的承接能力不足。</w:t>
      </w:r>
    </w:p>
    <w:p w14:paraId="2DE5F5D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76" w:lineRule="exact"/>
        <w:ind w:firstLine="640" w:firstLineChars="200"/>
        <w:textAlignment w:val="auto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5.有的在隐蔽场所吃吃喝喝，有的以电子红包、快递物流等方式“隔空收礼”。</w:t>
      </w:r>
    </w:p>
    <w:p w14:paraId="22FE87C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76" w:lineRule="exact"/>
        <w:ind w:firstLine="640" w:firstLineChars="200"/>
        <w:textAlignment w:val="auto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6.有的干部对上自我美化、无限拔高，对下小题大做、上纲上线。</w:t>
      </w:r>
    </w:p>
    <w:p w14:paraId="636EC3B9"/>
    <w:sectPr>
      <w:pgSz w:w="11906" w:h="16838"/>
      <w:pgMar w:top="1871" w:right="1587" w:bottom="1701" w:left="1587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方正小标宋简体">
    <w:altName w:val="Arial Unicode MS"/>
    <w:panose1 w:val="02000000000000000000"/>
    <w:charset w:val="86"/>
    <w:family w:val="auto"/>
    <w:pitch w:val="default"/>
    <w:sig w:usb0="A00002BF" w:usb1="184F6CFA" w:usb2="00000012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8CD666A"/>
    <w:rsid w:val="37887BDC"/>
    <w:rsid w:val="3EAB0813"/>
    <w:rsid w:val="F9F361BC"/>
    <w:rsid w:val="FD7D89D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100" w:beforeAutospacing="1" w:after="100" w:afterAutospacing="1"/>
      <w:jc w:val="left"/>
      <w:outlineLvl w:val="0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Style w:val="3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930</Words>
  <Characters>961</Characters>
  <Lines>0</Lines>
  <Paragraphs>0</Paragraphs>
  <TotalTime>0</TotalTime>
  <ScaleCrop>false</ScaleCrop>
  <LinksUpToDate>false</LinksUpToDate>
  <CharactersWithSpaces>962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2014-10-30T04:08:00Z</dcterms:created>
  <dc:creator>Administrator</dc:creator>
  <cp:lastModifiedBy>__没有背景丶只有背影</cp:lastModifiedBy>
  <dcterms:modified xsi:type="dcterms:W3CDTF">2025-04-24T14:18:29Z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ICV">
    <vt:lpwstr>E8B0F049225E4BDFBD60DC0167C00216_13</vt:lpwstr>
  </property>
</Properties>
</file>