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马太效应在虚拟世界中的表现是指互联网巨头越做越大，而小型网站和平台越来越难以生存的现象。</w:t>
      </w:r>
    </w:p>
    <w:p>
      <w:pPr>
        <w:rPr>
          <w:rFonts w:hint="eastAsia"/>
        </w:rPr>
      </w:pPr>
    </w:p>
    <w:p>
      <w:pPr>
        <w:rPr>
          <w:rFonts w:hint="eastAsia"/>
        </w:rPr>
      </w:pPr>
      <w:r>
        <w:rPr>
          <w:rFonts w:hint="eastAsia"/>
        </w:rPr>
        <w:t>其出现的原因可能有以下几点：</w:t>
      </w:r>
    </w:p>
    <w:p>
      <w:pPr>
        <w:rPr>
          <w:rFonts w:hint="eastAsia"/>
        </w:rPr>
      </w:pPr>
      <w:r>
        <w:rPr>
          <w:rFonts w:hint="eastAsia"/>
        </w:rPr>
        <w:t>- 用户心理因素。用户倾向于选择更有知名度和信誉度的网站和平台，从而增加了它们的流量和收入，而忽视了其他的选择。</w:t>
      </w:r>
    </w:p>
    <w:p>
      <w:pPr>
        <w:rPr>
          <w:rFonts w:hint="eastAsia"/>
        </w:rPr>
      </w:pPr>
      <w:r>
        <w:rPr>
          <w:rFonts w:hint="eastAsia"/>
        </w:rPr>
        <w:t>- 网络效应。网络效应是指一个产品或服务的价值随着使用它的人数增加而增加的现象。例如，社交网络、电商平台、搜索引擎等都具有强大的网络效应，它们吸引了更多的用户和商家，从而形成了规模优势和垄断地位。</w:t>
      </w:r>
    </w:p>
    <w:p>
      <w:pPr>
        <w:rPr>
          <w:rFonts w:hint="eastAsia"/>
        </w:rPr>
      </w:pPr>
      <w:r>
        <w:rPr>
          <w:rFonts w:hint="eastAsia"/>
        </w:rPr>
        <w:t>- 技术创新。互联网巨头通常拥有更多的资金和人才，能够投入更多的研发和创新，从而提高了自己的竞争力和吸引力，而小型网站和平台则难以跟上技术发展的步伐。</w:t>
      </w:r>
    </w:p>
    <w:p>
      <w:pPr>
        <w:rPr>
          <w:rFonts w:hint="eastAsia"/>
        </w:rPr>
      </w:pPr>
    </w:p>
    <w:p>
      <w:pPr>
        <w:rPr>
          <w:rFonts w:hint="eastAsia"/>
        </w:rPr>
      </w:pPr>
    </w:p>
    <w:p>
      <w:pPr>
        <w:rPr>
          <w:rFonts w:hint="eastAsia"/>
        </w:rPr>
      </w:pPr>
      <w:r>
        <w:rPr>
          <w:rFonts w:hint="eastAsia"/>
        </w:rPr>
        <w:t>那么，如何缓解或避免马太效应呢？可能有以下几种方法：</w:t>
      </w:r>
    </w:p>
    <w:p>
      <w:pPr>
        <w:rPr>
          <w:rFonts w:hint="eastAsia"/>
        </w:rPr>
      </w:pPr>
      <w:r>
        <w:rPr>
          <w:rFonts w:hint="eastAsia"/>
        </w:rPr>
        <w:t>- 提高意识、建立自信和强化执行力。这些是个体层面上打破马太效应束缚的必要条件，要求个体不断学习、进步、创新，寻找自己的优势和机会，努力实现第一个成功¹。</w:t>
      </w:r>
    </w:p>
    <w:p>
      <w:pPr>
        <w:rPr>
          <w:rFonts w:hint="eastAsia"/>
        </w:rPr>
      </w:pPr>
      <w:r>
        <w:rPr>
          <w:rFonts w:hint="eastAsia"/>
        </w:rPr>
        <w:t>- 改变游戏规则或者游戏场所。这是社会层面上突破马太效应怪圈的有效策略，要求个体或团体能够从不同的角度或领域入手，找到强者的死穴或弱点，利用自己的长板或特色进行颠覆性创新²。</w:t>
      </w:r>
    </w:p>
    <w:p>
      <w:pPr>
        <w:rPr>
          <w:rFonts w:hint="eastAsia"/>
        </w:rPr>
      </w:pPr>
      <w:r>
        <w:rPr>
          <w:rFonts w:hint="eastAsia"/>
        </w:rPr>
        <w:t>- 政策调整和改革。这是国家层面上解决马太效应问题的一个重要途径，要求国家能够制定合理公平的政策和法规，保护小型网站和平台的合法权益，促进市场竞争和多元化发展⁵。</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YzZWI2NGU5ZDBkYjIwMTJkNWUwODI1ZTE5ZTU4OGUifQ=="/>
  </w:docVars>
  <w:rsids>
    <w:rsidRoot w:val="00000000"/>
    <w:rsid w:val="02767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2023-05-08T13:25:22Z</dcterms:created>
  <dc:creator>93444</dc:creator>
  <cp:lastModifiedBy>费子晰</cp:lastModifiedBy>
  <dcterms:modified xsi:type="dcterms:W3CDTF">2023-05-08T13:30:13Z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A6A231566513446D946D33CF80DB1552</vt:lpwstr>
  </property>
</Properties>
</file>