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EC4" w:rsidRPr="00151EFE" w:rsidRDefault="00FF1EC4" w:rsidP="00C43ACD">
      <w:pPr>
        <w:jc w:val="center"/>
        <w:rPr>
          <w:rStyle w:val="Kiemels2"/>
          <w:rFonts w:ascii="Helvetica" w:hAnsi="Helvetica" w:cs="Helvetica"/>
          <w:b w:val="0"/>
          <w:bCs w:val="0"/>
          <w:sz w:val="48"/>
          <w:szCs w:val="48"/>
          <w:shd w:val="clear" w:color="auto" w:fill="FFFFFF"/>
        </w:rPr>
      </w:pPr>
      <w:r w:rsidRPr="00151EFE">
        <w:rPr>
          <w:rStyle w:val="Kiemels2"/>
          <w:rFonts w:ascii="Helvetica" w:hAnsi="Helvetica" w:cs="Helvetica"/>
          <w:b w:val="0"/>
          <w:bCs w:val="0"/>
          <w:sz w:val="48"/>
          <w:szCs w:val="48"/>
          <w:shd w:val="clear" w:color="auto" w:fill="FFFFFF"/>
        </w:rPr>
        <w:t>Gyógyszertani alapismeretek</w:t>
      </w:r>
    </w:p>
    <w:p w:rsidR="00C43ACD" w:rsidRPr="00156A17" w:rsidRDefault="00C43ACD" w:rsidP="00C43ACD">
      <w:pPr>
        <w:rPr>
          <w:rStyle w:val="tr"/>
          <w:rFonts w:ascii="Helvetica" w:hAnsi="Helvetica" w:cs="Helvetica"/>
          <w:sz w:val="28"/>
          <w:szCs w:val="28"/>
          <w:shd w:val="clear" w:color="auto" w:fill="FFFFFF"/>
        </w:rPr>
      </w:pPr>
      <w:bookmarkStart w:id="0" w:name="_GoBack"/>
      <w:r w:rsidRPr="00156A17">
        <w:rPr>
          <w:rStyle w:val="Kiemels2"/>
          <w:rFonts w:ascii="Helvetica" w:hAnsi="Helvetica" w:cs="Helvetica"/>
          <w:sz w:val="28"/>
          <w:szCs w:val="28"/>
          <w:shd w:val="clear" w:color="auto" w:fill="FFFFFF"/>
        </w:rPr>
        <w:t>Latinul is tudni a szakkifejezéseket!</w:t>
      </w:r>
    </w:p>
    <w:bookmarkEnd w:id="0"/>
    <w:p w:rsidR="00C43ACD" w:rsidRPr="00C43ACD" w:rsidRDefault="00C43ACD" w:rsidP="00C43ACD">
      <w:pPr>
        <w:jc w:val="both"/>
        <w:rPr>
          <w:rStyle w:val="tr"/>
          <w:b/>
          <w:bCs/>
          <w:sz w:val="28"/>
          <w:szCs w:val="28"/>
          <w:shd w:val="clear" w:color="auto" w:fill="FFFFFF"/>
        </w:rPr>
      </w:pPr>
      <w:r w:rsidRPr="00C43ACD">
        <w:rPr>
          <w:rStyle w:val="tr"/>
          <w:b/>
          <w:bCs/>
          <w:sz w:val="28"/>
          <w:szCs w:val="28"/>
          <w:shd w:val="clear" w:color="auto" w:fill="FFFFFF"/>
        </w:rPr>
        <w:t xml:space="preserve">Gyógyszertan = farmakológia </w:t>
      </w:r>
    </w:p>
    <w:p w:rsidR="00271461" w:rsidRPr="002810C6" w:rsidRDefault="00271461" w:rsidP="00C43ACD">
      <w:pPr>
        <w:jc w:val="both"/>
        <w:rPr>
          <w:rStyle w:val="tr"/>
          <w:rFonts w:cstheme="minorHAnsi"/>
          <w:b/>
          <w:bCs/>
          <w:sz w:val="28"/>
          <w:szCs w:val="28"/>
          <w:shd w:val="clear" w:color="auto" w:fill="FFFFFF"/>
        </w:rPr>
      </w:pPr>
      <w:r w:rsidRPr="00C43ACD">
        <w:rPr>
          <w:rStyle w:val="tr"/>
          <w:shd w:val="clear" w:color="auto" w:fill="FFFFFF"/>
        </w:rPr>
        <w:br/>
      </w:r>
      <w:r w:rsidR="00C43ACD" w:rsidRPr="002810C6">
        <w:rPr>
          <w:rStyle w:val="tr"/>
          <w:rFonts w:cstheme="minorHAnsi"/>
          <w:b/>
          <w:bCs/>
          <w:sz w:val="28"/>
          <w:szCs w:val="28"/>
          <w:shd w:val="clear" w:color="auto" w:fill="FFCDDB"/>
        </w:rPr>
        <w:t>6. Gyógyszertévesztés megelőzésére vonatkozó szabályok</w:t>
      </w:r>
    </w:p>
    <w:p w:rsidR="00271461" w:rsidRPr="005D0327" w:rsidRDefault="00271461" w:rsidP="00271461">
      <w:pPr>
        <w:pStyle w:val="Listaszerbekezds"/>
        <w:numPr>
          <w:ilvl w:val="0"/>
          <w:numId w:val="2"/>
        </w:numPr>
        <w:rPr>
          <w:rStyle w:val="tr"/>
          <w:rFonts w:ascii="Helvetica" w:hAnsi="Helvetica" w:cs="Helvetica"/>
          <w:sz w:val="28"/>
          <w:szCs w:val="28"/>
          <w:shd w:val="clear" w:color="auto" w:fill="FFFFFF"/>
        </w:rPr>
      </w:pPr>
      <w:r w:rsidRPr="005D0327">
        <w:rPr>
          <w:rStyle w:val="tr"/>
          <w:rFonts w:ascii="Helvetica" w:hAnsi="Helvetica" w:cs="Helvetica"/>
          <w:sz w:val="28"/>
          <w:szCs w:val="28"/>
          <w:shd w:val="clear" w:color="auto" w:fill="FFFFFF"/>
        </w:rPr>
        <w:t>Olvassa el a gyógyszer nevét, hatóanyagtartalmát a dobozon!</w:t>
      </w:r>
    </w:p>
    <w:p w:rsidR="00271461" w:rsidRPr="005D0327" w:rsidRDefault="00271461" w:rsidP="00271461">
      <w:pPr>
        <w:pStyle w:val="Listaszerbekezds"/>
        <w:numPr>
          <w:ilvl w:val="0"/>
          <w:numId w:val="2"/>
        </w:numPr>
        <w:rPr>
          <w:rStyle w:val="tr"/>
          <w:rFonts w:ascii="Helvetica" w:hAnsi="Helvetica" w:cs="Helvetica"/>
          <w:sz w:val="28"/>
          <w:szCs w:val="28"/>
          <w:shd w:val="clear" w:color="auto" w:fill="FFFFFF"/>
        </w:rPr>
      </w:pPr>
      <w:r w:rsidRPr="005D0327">
        <w:rPr>
          <w:rStyle w:val="tr"/>
          <w:rFonts w:ascii="Helvetica" w:hAnsi="Helvetica" w:cs="Helvetica"/>
          <w:sz w:val="28"/>
          <w:szCs w:val="28"/>
          <w:shd w:val="clear" w:color="auto" w:fill="FFFFFF"/>
        </w:rPr>
        <w:t>Olvassa el a gyógyszer nevét, hatóanyagtartalmát (töménységét) közvetlenül a beadandó gyógyszeren!</w:t>
      </w:r>
    </w:p>
    <w:p w:rsidR="00271461" w:rsidRPr="005D0327" w:rsidRDefault="00271461" w:rsidP="00271461">
      <w:pPr>
        <w:pStyle w:val="Listaszerbekezds"/>
        <w:numPr>
          <w:ilvl w:val="0"/>
          <w:numId w:val="2"/>
        </w:numPr>
        <w:rPr>
          <w:rStyle w:val="tr"/>
          <w:sz w:val="28"/>
          <w:szCs w:val="28"/>
        </w:rPr>
      </w:pPr>
      <w:r w:rsidRPr="005D0327">
        <w:rPr>
          <w:rStyle w:val="tr"/>
          <w:rFonts w:ascii="Helvetica" w:hAnsi="Helvetica" w:cs="Helvetica"/>
          <w:sz w:val="28"/>
          <w:szCs w:val="28"/>
          <w:shd w:val="clear" w:color="auto" w:fill="FFFFFF"/>
        </w:rPr>
        <w:t>A gyógyszeres doboz visszahelyezésekor is olvassa el a gyógyszernevet!</w:t>
      </w:r>
    </w:p>
    <w:p w:rsidR="00C43ACD" w:rsidRDefault="00C43ACD" w:rsidP="002810C6">
      <w:pPr>
        <w:shd w:val="clear" w:color="auto" w:fill="FFCDDB"/>
        <w:rPr>
          <w:b/>
          <w:bCs/>
          <w:sz w:val="28"/>
          <w:szCs w:val="28"/>
        </w:rPr>
      </w:pPr>
      <w:r w:rsidRPr="002810C6">
        <w:rPr>
          <w:b/>
          <w:bCs/>
          <w:sz w:val="28"/>
          <w:szCs w:val="28"/>
        </w:rPr>
        <w:t>8. Injekciózás fogalma, formái, célja, módja, eszközigénye és szövődményei</w:t>
      </w:r>
    </w:p>
    <w:p w:rsidR="002810C6" w:rsidRDefault="002810C6" w:rsidP="002810C6">
      <w:pPr>
        <w:rPr>
          <w:sz w:val="28"/>
          <w:szCs w:val="28"/>
        </w:rPr>
      </w:pPr>
      <w:r w:rsidRPr="002810C6">
        <w:rPr>
          <w:b/>
          <w:bCs/>
          <w:sz w:val="28"/>
          <w:szCs w:val="28"/>
        </w:rPr>
        <w:t>Injekciózás fogalma</w:t>
      </w:r>
      <w:r w:rsidRPr="002810C6">
        <w:rPr>
          <w:sz w:val="28"/>
          <w:szCs w:val="28"/>
        </w:rPr>
        <w:t>: a gyógyszeres kezelés különleges formája, mely majdnem mindig másik személy jelenlétét igényli.</w:t>
      </w:r>
    </w:p>
    <w:p w:rsidR="002810C6" w:rsidRDefault="002810C6" w:rsidP="002810C6">
      <w:pPr>
        <w:rPr>
          <w:sz w:val="28"/>
          <w:szCs w:val="28"/>
        </w:rPr>
      </w:pPr>
      <w:r>
        <w:rPr>
          <w:sz w:val="28"/>
          <w:szCs w:val="28"/>
        </w:rPr>
        <w:t>Alkalmazásánál fontos az aszepszis szabályainak betartása (a folyamat során használt eszközöket, tárgyakat, anyagokat sterilizálni kell, mikrobaszegény környezetet kell megteremteni, és szigorú viselkedési szabályokat betartani.</w:t>
      </w:r>
      <w:r w:rsidR="00DC103A">
        <w:rPr>
          <w:sz w:val="28"/>
          <w:szCs w:val="28"/>
        </w:rPr>
        <w:t xml:space="preserve"> </w:t>
      </w:r>
      <w:proofErr w:type="spellStart"/>
      <w:r w:rsidR="00DC103A">
        <w:rPr>
          <w:sz w:val="28"/>
          <w:szCs w:val="28"/>
        </w:rPr>
        <w:t>pl</w:t>
      </w:r>
      <w:proofErr w:type="spellEnd"/>
      <w:r w:rsidR="00DC103A">
        <w:rPr>
          <w:sz w:val="28"/>
          <w:szCs w:val="28"/>
        </w:rPr>
        <w:t>: higiénés kézfertőtlenítés</w:t>
      </w:r>
      <w:r>
        <w:rPr>
          <w:sz w:val="28"/>
          <w:szCs w:val="28"/>
        </w:rPr>
        <w:t>)</w:t>
      </w:r>
    </w:p>
    <w:p w:rsidR="002810C6" w:rsidRDefault="002810C6" w:rsidP="002810C6">
      <w:pPr>
        <w:rPr>
          <w:b/>
          <w:bCs/>
          <w:sz w:val="28"/>
          <w:szCs w:val="28"/>
        </w:rPr>
      </w:pPr>
      <w:r w:rsidRPr="002810C6">
        <w:rPr>
          <w:b/>
          <w:bCs/>
          <w:sz w:val="28"/>
          <w:szCs w:val="28"/>
        </w:rPr>
        <w:t xml:space="preserve">Injekciózás formái: 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Intracután</w:t>
      </w:r>
      <w:proofErr w:type="spellEnd"/>
      <w:r w:rsidR="002711B8">
        <w:rPr>
          <w:sz w:val="28"/>
          <w:szCs w:val="28"/>
        </w:rPr>
        <w:t>: B</w:t>
      </w:r>
      <w:r w:rsidR="002711B8" w:rsidRPr="002711B8">
        <w:rPr>
          <w:sz w:val="28"/>
          <w:szCs w:val="28"/>
        </w:rPr>
        <w:t>őrbe</w:t>
      </w:r>
      <w:r w:rsidR="002711B8">
        <w:rPr>
          <w:sz w:val="28"/>
          <w:szCs w:val="28"/>
        </w:rPr>
        <w:t>.</w:t>
      </w:r>
      <w:r w:rsidR="002711B8" w:rsidRPr="002711B8">
        <w:rPr>
          <w:sz w:val="28"/>
          <w:szCs w:val="28"/>
        </w:rPr>
        <w:t xml:space="preserve"> Gyakran alkalmazott gyógyszerbeadási mód, a hatóanyag közvetlenül a bőr legfelső rétegébe kerül beadásra.</w:t>
      </w:r>
      <w:r w:rsidR="002711B8">
        <w:rPr>
          <w:sz w:val="28"/>
          <w:szCs w:val="28"/>
        </w:rPr>
        <w:t xml:space="preserve"> Az allergiatesztet </w:t>
      </w:r>
      <w:proofErr w:type="spellStart"/>
      <w:r w:rsidR="002711B8">
        <w:rPr>
          <w:sz w:val="28"/>
          <w:szCs w:val="28"/>
        </w:rPr>
        <w:t>intracután</w:t>
      </w:r>
      <w:proofErr w:type="spellEnd"/>
      <w:r w:rsidR="002711B8">
        <w:rPr>
          <w:sz w:val="28"/>
          <w:szCs w:val="28"/>
        </w:rPr>
        <w:t xml:space="preserve"> végzik. Kisebb sebészeti beavatkozásoknál </w:t>
      </w:r>
      <w:proofErr w:type="spellStart"/>
      <w:r w:rsidR="002711B8">
        <w:rPr>
          <w:sz w:val="28"/>
          <w:szCs w:val="28"/>
        </w:rPr>
        <w:t>intracután</w:t>
      </w:r>
      <w:proofErr w:type="spellEnd"/>
      <w:r w:rsidR="002711B8">
        <w:rPr>
          <w:sz w:val="28"/>
          <w:szCs w:val="28"/>
        </w:rPr>
        <w:t xml:space="preserve"> érzéstelenítéssel fájdalommentesség érhető el.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Subcután</w:t>
      </w:r>
      <w:proofErr w:type="spellEnd"/>
      <w:r w:rsidR="002711B8">
        <w:rPr>
          <w:sz w:val="28"/>
          <w:szCs w:val="28"/>
        </w:rPr>
        <w:t>: Bőr alatti, bőr alá. Az egyik legtöbbször alkalmazott gyógyszerbeadási mód, a hatóanyag közvetlenül a bőr alá kerül az injekció segítségével bejuttatva.</w:t>
      </w:r>
      <w:r w:rsidR="00DC103A">
        <w:rPr>
          <w:sz w:val="28"/>
          <w:szCs w:val="28"/>
        </w:rPr>
        <w:t xml:space="preserve"> Lassan szívódik fel. Inzulint is így adnak be.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Intramusculáris</w:t>
      </w:r>
      <w:proofErr w:type="spellEnd"/>
      <w:r w:rsidR="002711B8">
        <w:rPr>
          <w:sz w:val="28"/>
          <w:szCs w:val="28"/>
        </w:rPr>
        <w:t xml:space="preserve">: </w:t>
      </w:r>
      <w:proofErr w:type="spellStart"/>
      <w:r w:rsidR="002711B8">
        <w:rPr>
          <w:sz w:val="28"/>
          <w:szCs w:val="28"/>
        </w:rPr>
        <w:t>intra</w:t>
      </w:r>
      <w:proofErr w:type="spellEnd"/>
      <w:r w:rsidR="002711B8">
        <w:rPr>
          <w:sz w:val="28"/>
          <w:szCs w:val="28"/>
        </w:rPr>
        <w:t>= -</w:t>
      </w:r>
      <w:proofErr w:type="spellStart"/>
      <w:r w:rsidR="002711B8">
        <w:rPr>
          <w:sz w:val="28"/>
          <w:szCs w:val="28"/>
        </w:rPr>
        <w:t>ba</w:t>
      </w:r>
      <w:proofErr w:type="spellEnd"/>
      <w:r w:rsidR="002711B8">
        <w:rPr>
          <w:sz w:val="28"/>
          <w:szCs w:val="28"/>
        </w:rPr>
        <w:t xml:space="preserve">, be; </w:t>
      </w:r>
      <w:proofErr w:type="spellStart"/>
      <w:r w:rsidR="002711B8">
        <w:rPr>
          <w:sz w:val="28"/>
          <w:szCs w:val="28"/>
        </w:rPr>
        <w:t>musculus</w:t>
      </w:r>
      <w:proofErr w:type="spellEnd"/>
      <w:r w:rsidR="002711B8">
        <w:rPr>
          <w:sz w:val="28"/>
          <w:szCs w:val="28"/>
        </w:rPr>
        <w:t xml:space="preserve"> =izom. Rövidítve: i.m. Gyógyszerbeadási mód, mely azt jelenti, hogy a megfelelő hatóanyagot az izomba fecskendezik injekció segítségével.</w:t>
      </w:r>
      <w:r w:rsidR="00DC103A">
        <w:rPr>
          <w:sz w:val="28"/>
          <w:szCs w:val="28"/>
        </w:rPr>
        <w:t xml:space="preserve"> Gyorsan szívódik fel. Olajos vagy vizes oldat adható be így.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r w:rsidRPr="002711B8">
        <w:rPr>
          <w:sz w:val="28"/>
          <w:szCs w:val="28"/>
        </w:rPr>
        <w:t>Intravénás</w:t>
      </w:r>
      <w:r w:rsidR="002711B8">
        <w:rPr>
          <w:sz w:val="28"/>
          <w:szCs w:val="28"/>
        </w:rPr>
        <w:t xml:space="preserve">: </w:t>
      </w:r>
      <w:proofErr w:type="spellStart"/>
      <w:r w:rsidR="002711B8">
        <w:rPr>
          <w:sz w:val="28"/>
          <w:szCs w:val="28"/>
        </w:rPr>
        <w:t>vena</w:t>
      </w:r>
      <w:proofErr w:type="spellEnd"/>
      <w:r w:rsidR="002711B8">
        <w:rPr>
          <w:sz w:val="28"/>
          <w:szCs w:val="28"/>
        </w:rPr>
        <w:t xml:space="preserve">= vivőér, gyűjtőér. Gyógyszerbeadási mód, mely azt jelenti, hogy az alkalmazott hatóanyagot a vénába juttatják injekció segítségével. Így gyorsabban kerül a keringésbe, hatása is hamarabb </w:t>
      </w:r>
      <w:r w:rsidR="002711B8">
        <w:rPr>
          <w:sz w:val="28"/>
          <w:szCs w:val="28"/>
        </w:rPr>
        <w:lastRenderedPageBreak/>
        <w:t>alakul ki.</w:t>
      </w:r>
      <w:r w:rsidR="00DC103A">
        <w:rPr>
          <w:sz w:val="28"/>
          <w:szCs w:val="28"/>
        </w:rPr>
        <w:t xml:space="preserve"> (leggyorsabban és legteljesebben szívódik fel). Csak vizes oldatot lehet így adni, olajosat nem.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Intraarteriális</w:t>
      </w:r>
      <w:proofErr w:type="spellEnd"/>
      <w:r w:rsidR="002711B8">
        <w:rPr>
          <w:sz w:val="28"/>
          <w:szCs w:val="28"/>
        </w:rPr>
        <w:t xml:space="preserve"> (artériába)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</w:t>
      </w:r>
      <w:r w:rsidR="00936765">
        <w:rPr>
          <w:sz w:val="28"/>
          <w:szCs w:val="28"/>
        </w:rPr>
        <w:t>f</w:t>
      </w:r>
      <w:r w:rsidRPr="002711B8">
        <w:rPr>
          <w:sz w:val="28"/>
          <w:szCs w:val="28"/>
        </w:rPr>
        <w:t>rasternális</w:t>
      </w:r>
      <w:proofErr w:type="spellEnd"/>
      <w:r w:rsidR="00936765">
        <w:rPr>
          <w:sz w:val="28"/>
          <w:szCs w:val="28"/>
        </w:rPr>
        <w:t xml:space="preserve"> (szegycsont alatti részbe)</w:t>
      </w:r>
    </w:p>
    <w:p w:rsidR="002810C6" w:rsidRPr="002711B8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Intraabdominális</w:t>
      </w:r>
      <w:proofErr w:type="spellEnd"/>
      <w:r w:rsidR="002711B8">
        <w:rPr>
          <w:sz w:val="28"/>
          <w:szCs w:val="28"/>
        </w:rPr>
        <w:t xml:space="preserve"> (hasüregbe)</w:t>
      </w:r>
    </w:p>
    <w:p w:rsidR="002810C6" w:rsidRDefault="002810C6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 w:rsidRPr="002711B8">
        <w:rPr>
          <w:sz w:val="28"/>
          <w:szCs w:val="28"/>
        </w:rPr>
        <w:t>Intrapleurális</w:t>
      </w:r>
      <w:proofErr w:type="spellEnd"/>
      <w:r w:rsidR="002711B8">
        <w:rPr>
          <w:sz w:val="28"/>
          <w:szCs w:val="28"/>
        </w:rPr>
        <w:t xml:space="preserve"> (mellhártya lemezei közé)</w:t>
      </w:r>
    </w:p>
    <w:p w:rsidR="00936765" w:rsidRDefault="00936765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Epiduralis</w:t>
      </w:r>
      <w:proofErr w:type="spellEnd"/>
      <w:r>
        <w:rPr>
          <w:sz w:val="28"/>
          <w:szCs w:val="28"/>
        </w:rPr>
        <w:t xml:space="preserve"> (gerincvelő burkán kívül)</w:t>
      </w:r>
    </w:p>
    <w:p w:rsidR="00936765" w:rsidRDefault="00936765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Intraperitonealis</w:t>
      </w:r>
      <w:proofErr w:type="spellEnd"/>
      <w:r>
        <w:rPr>
          <w:sz w:val="28"/>
          <w:szCs w:val="28"/>
        </w:rPr>
        <w:t xml:space="preserve"> (hashártya lemezei közé)</w:t>
      </w:r>
    </w:p>
    <w:p w:rsidR="00936765" w:rsidRDefault="00936765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Intraossealis</w:t>
      </w:r>
      <w:proofErr w:type="spellEnd"/>
      <w:r>
        <w:rPr>
          <w:sz w:val="28"/>
          <w:szCs w:val="28"/>
        </w:rPr>
        <w:t xml:space="preserve"> (csontba)</w:t>
      </w:r>
    </w:p>
    <w:p w:rsidR="00936765" w:rsidRDefault="00936765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Intracardialis</w:t>
      </w:r>
      <w:proofErr w:type="spellEnd"/>
      <w:r>
        <w:rPr>
          <w:sz w:val="28"/>
          <w:szCs w:val="28"/>
        </w:rPr>
        <w:t xml:space="preserve"> (szívbe)</w:t>
      </w:r>
    </w:p>
    <w:p w:rsidR="00936765" w:rsidRPr="002711B8" w:rsidRDefault="00936765" w:rsidP="002810C6">
      <w:pPr>
        <w:pStyle w:val="Listaszerbekezds"/>
        <w:numPr>
          <w:ilvl w:val="0"/>
          <w:numId w:val="3"/>
        </w:numPr>
        <w:ind w:left="1276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Intraarticularis</w:t>
      </w:r>
      <w:proofErr w:type="spellEnd"/>
      <w:r>
        <w:rPr>
          <w:sz w:val="28"/>
          <w:szCs w:val="28"/>
        </w:rPr>
        <w:t xml:space="preserve"> (ízületbe)</w:t>
      </w:r>
    </w:p>
    <w:p w:rsidR="002810C6" w:rsidRDefault="002810C6" w:rsidP="002810C6">
      <w:pPr>
        <w:pStyle w:val="Listaszerbekezds"/>
        <w:ind w:left="1276"/>
        <w:rPr>
          <w:b/>
          <w:bCs/>
          <w:sz w:val="28"/>
          <w:szCs w:val="28"/>
        </w:rPr>
      </w:pPr>
    </w:p>
    <w:p w:rsidR="00936765" w:rsidRDefault="00936765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Injekciózás célja: </w:t>
      </w:r>
      <w:r w:rsidR="00DC103A">
        <w:rPr>
          <w:b/>
          <w:bCs/>
          <w:sz w:val="28"/>
          <w:szCs w:val="28"/>
        </w:rPr>
        <w:tab/>
      </w:r>
    </w:p>
    <w:p w:rsidR="00DC103A" w:rsidRDefault="00DC103A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</w:p>
    <w:p w:rsidR="00DC103A" w:rsidRDefault="00DC103A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DC103A" w:rsidRDefault="00DC103A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Injekciózás módja:</w:t>
      </w:r>
    </w:p>
    <w:p w:rsidR="002669C2" w:rsidRDefault="002669C2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 w:rsidR="00590183">
        <w:rPr>
          <w:b/>
          <w:bCs/>
          <w:sz w:val="28"/>
          <w:szCs w:val="28"/>
        </w:rPr>
        <w:t xml:space="preserve"> Injekció felszívása?</w:t>
      </w:r>
    </w:p>
    <w:p w:rsidR="002669C2" w:rsidRDefault="002669C2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2669C2" w:rsidRDefault="002669C2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Injekciózás eszközigénye:</w:t>
      </w:r>
    </w:p>
    <w:p w:rsidR="00C53480" w:rsidRDefault="00C53480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C53480" w:rsidRDefault="00C53480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C53480" w:rsidRDefault="00C53480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C53480" w:rsidRDefault="00C53480" w:rsidP="00C53480">
      <w:pPr>
        <w:pStyle w:val="Listaszerbekezds"/>
        <w:tabs>
          <w:tab w:val="left" w:pos="2835"/>
        </w:tabs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28D12">
            <wp:extent cx="3324225" cy="33242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3480" w:rsidRDefault="00C53480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C53480" w:rsidRDefault="00C53480" w:rsidP="00DC103A">
      <w:pPr>
        <w:pStyle w:val="Listaszerbekezds"/>
        <w:tabs>
          <w:tab w:val="left" w:pos="2835"/>
        </w:tabs>
        <w:ind w:left="0"/>
        <w:rPr>
          <w:b/>
          <w:bCs/>
          <w:sz w:val="28"/>
          <w:szCs w:val="28"/>
        </w:rPr>
      </w:pPr>
    </w:p>
    <w:p w:rsidR="00C53480" w:rsidRPr="00C53480" w:rsidRDefault="002669C2" w:rsidP="00C53480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C53480">
        <w:rPr>
          <w:sz w:val="28"/>
          <w:szCs w:val="28"/>
        </w:rPr>
        <w:t>fecskendők:</w:t>
      </w:r>
    </w:p>
    <w:p w:rsidR="002669C2" w:rsidRPr="00C53480" w:rsidRDefault="002669C2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 xml:space="preserve">egyszerhasználatos - </w:t>
      </w:r>
      <w:proofErr w:type="spellStart"/>
      <w:r w:rsidRPr="00C53480">
        <w:rPr>
          <w:sz w:val="28"/>
          <w:szCs w:val="28"/>
        </w:rPr>
        <w:t>többszörhasználatos</w:t>
      </w:r>
      <w:proofErr w:type="spellEnd"/>
    </w:p>
    <w:p w:rsidR="002669C2" w:rsidRPr="00C53480" w:rsidRDefault="002669C2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két - háromrészesek</w:t>
      </w:r>
    </w:p>
    <w:p w:rsidR="002669C2" w:rsidRPr="00C53480" w:rsidRDefault="002669C2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centrikus - excentrikus kónusz = kúp alakú</w:t>
      </w:r>
    </w:p>
    <w:p w:rsidR="002669C2" w:rsidRPr="00C53480" w:rsidRDefault="002669C2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proofErr w:type="spellStart"/>
      <w:r w:rsidRPr="00C53480">
        <w:rPr>
          <w:sz w:val="28"/>
          <w:szCs w:val="28"/>
        </w:rPr>
        <w:t>LuerSlip</w:t>
      </w:r>
      <w:proofErr w:type="spellEnd"/>
      <w:r w:rsidRPr="00C53480">
        <w:rPr>
          <w:sz w:val="28"/>
          <w:szCs w:val="28"/>
        </w:rPr>
        <w:t xml:space="preserve"> – </w:t>
      </w:r>
      <w:proofErr w:type="spellStart"/>
      <w:r w:rsidRPr="00C53480">
        <w:rPr>
          <w:sz w:val="28"/>
          <w:szCs w:val="28"/>
        </w:rPr>
        <w:t>LuerLock</w:t>
      </w:r>
      <w:proofErr w:type="spellEnd"/>
      <w:r w:rsidRPr="00C53480">
        <w:rPr>
          <w:sz w:val="28"/>
          <w:szCs w:val="28"/>
        </w:rPr>
        <w:t xml:space="preserve"> – katétervégű</w:t>
      </w:r>
    </w:p>
    <w:p w:rsidR="00981F2E" w:rsidRDefault="00981F2E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alacsony – magas dózisú fecskendők</w:t>
      </w:r>
    </w:p>
    <w:p w:rsidR="006A25FB" w:rsidRPr="006A25FB" w:rsidRDefault="006A25FB" w:rsidP="006A25FB">
      <w:pPr>
        <w:pStyle w:val="Listaszerbekezds"/>
        <w:numPr>
          <w:ilvl w:val="0"/>
          <w:numId w:val="15"/>
        </w:numPr>
        <w:tabs>
          <w:tab w:val="left" w:pos="2552"/>
        </w:tabs>
        <w:ind w:left="2552" w:hanging="425"/>
        <w:rPr>
          <w:sz w:val="28"/>
          <w:szCs w:val="28"/>
        </w:rPr>
      </w:pPr>
      <w:r w:rsidRPr="006A25FB">
        <w:rPr>
          <w:sz w:val="28"/>
          <w:szCs w:val="28"/>
        </w:rPr>
        <w:t xml:space="preserve">Alacsony dózisú fecskendők: </w:t>
      </w:r>
    </w:p>
    <w:p w:rsidR="006A25FB" w:rsidRPr="006A25FB" w:rsidRDefault="006A25FB" w:rsidP="006A25FB">
      <w:pPr>
        <w:pStyle w:val="Listaszerbekezds"/>
        <w:numPr>
          <w:ilvl w:val="0"/>
          <w:numId w:val="16"/>
        </w:numPr>
        <w:tabs>
          <w:tab w:val="left" w:pos="2552"/>
        </w:tabs>
        <w:ind w:left="3119" w:hanging="425"/>
        <w:rPr>
          <w:sz w:val="28"/>
          <w:szCs w:val="28"/>
        </w:rPr>
      </w:pPr>
      <w:r w:rsidRPr="006A25FB">
        <w:rPr>
          <w:sz w:val="28"/>
          <w:szCs w:val="28"/>
        </w:rPr>
        <w:t>inzulin fecskendők: (0,5-1,2 ml)</w:t>
      </w:r>
    </w:p>
    <w:p w:rsidR="006A25FB" w:rsidRPr="00C53480" w:rsidRDefault="006A25FB" w:rsidP="006A25FB">
      <w:pPr>
        <w:pStyle w:val="Listaszerbekezds"/>
        <w:numPr>
          <w:ilvl w:val="0"/>
          <w:numId w:val="16"/>
        </w:numPr>
        <w:tabs>
          <w:tab w:val="left" w:pos="2552"/>
        </w:tabs>
        <w:ind w:left="3119" w:hanging="425"/>
        <w:rPr>
          <w:sz w:val="28"/>
          <w:szCs w:val="28"/>
        </w:rPr>
      </w:pPr>
      <w:proofErr w:type="spellStart"/>
      <w:r w:rsidRPr="006A25FB">
        <w:rPr>
          <w:sz w:val="28"/>
          <w:szCs w:val="28"/>
        </w:rPr>
        <w:t>Tuberculin</w:t>
      </w:r>
      <w:proofErr w:type="spellEnd"/>
      <w:r w:rsidRPr="006A25FB">
        <w:rPr>
          <w:sz w:val="28"/>
          <w:szCs w:val="28"/>
        </w:rPr>
        <w:t xml:space="preserve">, </w:t>
      </w:r>
      <w:proofErr w:type="spellStart"/>
      <w:r w:rsidRPr="006A25FB">
        <w:rPr>
          <w:sz w:val="28"/>
          <w:szCs w:val="28"/>
        </w:rPr>
        <w:t>heparin</w:t>
      </w:r>
      <w:proofErr w:type="spellEnd"/>
      <w:r w:rsidRPr="006A25FB">
        <w:rPr>
          <w:sz w:val="28"/>
          <w:szCs w:val="28"/>
        </w:rPr>
        <w:t>, allergia fecskendő (0,5-1 ml)</w:t>
      </w:r>
    </w:p>
    <w:p w:rsidR="00981F2E" w:rsidRPr="00C53480" w:rsidRDefault="00981F2E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a fecskendő beosztása (0,25 – 450 ml)</w:t>
      </w:r>
    </w:p>
    <w:p w:rsidR="00981F2E" w:rsidRPr="00C53480" w:rsidRDefault="00981F2E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proofErr w:type="spellStart"/>
      <w:r w:rsidRPr="00C53480">
        <w:rPr>
          <w:sz w:val="28"/>
          <w:szCs w:val="28"/>
        </w:rPr>
        <w:t>hypodermális</w:t>
      </w:r>
      <w:proofErr w:type="spellEnd"/>
      <w:r w:rsidRPr="00C53480">
        <w:rPr>
          <w:sz w:val="28"/>
          <w:szCs w:val="28"/>
        </w:rPr>
        <w:t xml:space="preserve"> fecskendő</w:t>
      </w:r>
    </w:p>
    <w:p w:rsidR="00981F2E" w:rsidRPr="00C53480" w:rsidRDefault="00981F2E" w:rsidP="002669C2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orális fecskendő</w:t>
      </w:r>
    </w:p>
    <w:p w:rsidR="00981F2E" w:rsidRPr="00C53480" w:rsidRDefault="00981F2E" w:rsidP="00981F2E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proofErr w:type="spellStart"/>
      <w:r w:rsidRPr="00C53480">
        <w:rPr>
          <w:sz w:val="28"/>
          <w:szCs w:val="28"/>
        </w:rPr>
        <w:t>vaginális</w:t>
      </w:r>
      <w:proofErr w:type="spellEnd"/>
      <w:r w:rsidRPr="00C53480">
        <w:rPr>
          <w:sz w:val="28"/>
          <w:szCs w:val="28"/>
        </w:rPr>
        <w:t xml:space="preserve"> és </w:t>
      </w:r>
      <w:proofErr w:type="spellStart"/>
      <w:r w:rsidRPr="00C53480">
        <w:rPr>
          <w:sz w:val="28"/>
          <w:szCs w:val="28"/>
        </w:rPr>
        <w:t>rektális</w:t>
      </w:r>
      <w:proofErr w:type="spellEnd"/>
      <w:r w:rsidRPr="00C53480">
        <w:rPr>
          <w:sz w:val="28"/>
          <w:szCs w:val="28"/>
        </w:rPr>
        <w:t xml:space="preserve"> (végbéllel kapcsolatos) gyógyszereléshez fecskendő</w:t>
      </w:r>
      <w:r w:rsidR="00C53480" w:rsidRPr="00C53480">
        <w:rPr>
          <w:sz w:val="28"/>
          <w:szCs w:val="28"/>
        </w:rPr>
        <w:t>k</w:t>
      </w:r>
    </w:p>
    <w:p w:rsidR="00C53480" w:rsidRPr="00C53480" w:rsidRDefault="00C53480" w:rsidP="00981F2E">
      <w:pPr>
        <w:pStyle w:val="Listaszerbekezds"/>
        <w:numPr>
          <w:ilvl w:val="0"/>
          <w:numId w:val="4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C53480">
        <w:rPr>
          <w:sz w:val="28"/>
          <w:szCs w:val="28"/>
        </w:rPr>
        <w:t>biztonsági fecskendők:</w:t>
      </w:r>
    </w:p>
    <w:p w:rsidR="00C53480" w:rsidRPr="00C53480" w:rsidRDefault="00C53480" w:rsidP="00C53480">
      <w:pPr>
        <w:pStyle w:val="Listaszerbekezds"/>
        <w:numPr>
          <w:ilvl w:val="0"/>
          <w:numId w:val="9"/>
        </w:numPr>
        <w:tabs>
          <w:tab w:val="left" w:pos="2835"/>
        </w:tabs>
        <w:ind w:left="2552" w:hanging="425"/>
        <w:rPr>
          <w:sz w:val="28"/>
          <w:szCs w:val="28"/>
        </w:rPr>
      </w:pPr>
      <w:r w:rsidRPr="00C53480">
        <w:rPr>
          <w:sz w:val="28"/>
          <w:szCs w:val="28"/>
        </w:rPr>
        <w:t>csökken a tűszúrásos balesetek kockázata</w:t>
      </w:r>
    </w:p>
    <w:p w:rsidR="00C53480" w:rsidRPr="00C53480" w:rsidRDefault="00C53480" w:rsidP="00C53480">
      <w:pPr>
        <w:pStyle w:val="Listaszerbekezds"/>
        <w:numPr>
          <w:ilvl w:val="0"/>
          <w:numId w:val="9"/>
        </w:numPr>
        <w:tabs>
          <w:tab w:val="left" w:pos="2835"/>
        </w:tabs>
        <w:ind w:left="2552" w:hanging="425"/>
        <w:rPr>
          <w:sz w:val="28"/>
          <w:szCs w:val="28"/>
        </w:rPr>
      </w:pPr>
      <w:r w:rsidRPr="00C53480">
        <w:rPr>
          <w:sz w:val="28"/>
          <w:szCs w:val="28"/>
        </w:rPr>
        <w:t>aktív – és passzív rendszerek</w:t>
      </w:r>
    </w:p>
    <w:p w:rsidR="00C53480" w:rsidRDefault="00C53480" w:rsidP="00C53480">
      <w:pPr>
        <w:pStyle w:val="Listaszerbekezds"/>
        <w:numPr>
          <w:ilvl w:val="0"/>
          <w:numId w:val="10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Előre töltött fecskendők: </w:t>
      </w:r>
    </w:p>
    <w:p w:rsidR="00C53480" w:rsidRDefault="00C53480" w:rsidP="00C53480">
      <w:pPr>
        <w:pStyle w:val="Listaszerbekezds"/>
        <w:numPr>
          <w:ilvl w:val="0"/>
          <w:numId w:val="11"/>
        </w:numPr>
        <w:tabs>
          <w:tab w:val="left" w:pos="2552"/>
        </w:tabs>
        <w:ind w:left="2552" w:hanging="425"/>
        <w:rPr>
          <w:sz w:val="28"/>
          <w:szCs w:val="28"/>
        </w:rPr>
      </w:pPr>
      <w:r w:rsidRPr="00C53480">
        <w:rPr>
          <w:sz w:val="28"/>
          <w:szCs w:val="28"/>
        </w:rPr>
        <w:t>intravénás katéter</w:t>
      </w:r>
      <w:r>
        <w:rPr>
          <w:sz w:val="28"/>
          <w:szCs w:val="28"/>
        </w:rPr>
        <w:t>ek</w:t>
      </w:r>
      <w:r w:rsidRPr="00C53480">
        <w:rPr>
          <w:sz w:val="28"/>
          <w:szCs w:val="28"/>
        </w:rPr>
        <w:t>hez</w:t>
      </w:r>
      <w:r>
        <w:rPr>
          <w:sz w:val="28"/>
          <w:szCs w:val="28"/>
        </w:rPr>
        <w:t xml:space="preserve"> (általában fiziológiás sóoldat, tűmentes)</w:t>
      </w:r>
    </w:p>
    <w:p w:rsidR="00C53480" w:rsidRDefault="00C53480" w:rsidP="00C53480">
      <w:pPr>
        <w:pStyle w:val="Listaszerbekezds"/>
        <w:numPr>
          <w:ilvl w:val="0"/>
          <w:numId w:val="11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Véralvadásgátlók</w:t>
      </w:r>
    </w:p>
    <w:p w:rsidR="0071664B" w:rsidRDefault="0071664B" w:rsidP="0071664B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Cilinderampullás fecskendő/</w:t>
      </w:r>
      <w:proofErr w:type="spellStart"/>
      <w:r>
        <w:rPr>
          <w:sz w:val="28"/>
          <w:szCs w:val="28"/>
        </w:rPr>
        <w:t>carpule</w:t>
      </w:r>
      <w:proofErr w:type="spellEnd"/>
      <w:r>
        <w:rPr>
          <w:sz w:val="28"/>
          <w:szCs w:val="28"/>
        </w:rPr>
        <w:t xml:space="preserve"> fecskendő</w:t>
      </w:r>
    </w:p>
    <w:p w:rsidR="001A499C" w:rsidRDefault="001A499C" w:rsidP="001A499C">
      <w:pPr>
        <w:pStyle w:val="Listaszerbekezds"/>
        <w:numPr>
          <w:ilvl w:val="0"/>
          <w:numId w:val="5"/>
        </w:numPr>
        <w:tabs>
          <w:tab w:val="left" w:pos="2552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tűk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rövid és hosszú </w:t>
      </w:r>
      <w:proofErr w:type="spellStart"/>
      <w:r>
        <w:rPr>
          <w:sz w:val="28"/>
          <w:szCs w:val="28"/>
        </w:rPr>
        <w:t>metszlapú</w:t>
      </w:r>
      <w:proofErr w:type="spellEnd"/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kúpos és tompa végű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tűszúrásos balestek kockázata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tűvédő felhelyezése a beavatkozás után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tű méretének számozását </w:t>
      </w:r>
      <w:proofErr w:type="spellStart"/>
      <w:r>
        <w:rPr>
          <w:sz w:val="28"/>
          <w:szCs w:val="28"/>
        </w:rPr>
        <w:t>Gauge</w:t>
      </w:r>
      <w:proofErr w:type="spellEnd"/>
      <w:r>
        <w:rPr>
          <w:sz w:val="28"/>
          <w:szCs w:val="28"/>
        </w:rPr>
        <w:t>-ben (G) adják meg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a tű </w:t>
      </w:r>
      <w:proofErr w:type="spellStart"/>
      <w:r>
        <w:rPr>
          <w:sz w:val="28"/>
          <w:szCs w:val="28"/>
        </w:rPr>
        <w:t>mérétének</w:t>
      </w:r>
      <w:proofErr w:type="spellEnd"/>
      <w:r>
        <w:rPr>
          <w:sz w:val="28"/>
          <w:szCs w:val="28"/>
        </w:rPr>
        <w:t xml:space="preserve"> megválasztását az ellátandó feladat határozza meg</w:t>
      </w:r>
    </w:p>
    <w:p w:rsidR="00892639" w:rsidRDefault="00892639" w:rsidP="00892639">
      <w:pPr>
        <w:pStyle w:val="Listaszerbekezds"/>
        <w:numPr>
          <w:ilvl w:val="0"/>
          <w:numId w:val="10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a tű hosszát inchben adják meg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inch =2, 54 cm)</w:t>
      </w:r>
    </w:p>
    <w:p w:rsidR="00892639" w:rsidRDefault="00892639" w:rsidP="00892639">
      <w:pPr>
        <w:pStyle w:val="Listaszerbekezds"/>
        <w:tabs>
          <w:tab w:val="left" w:pos="2552"/>
        </w:tabs>
        <w:ind w:left="1985"/>
        <w:rPr>
          <w:sz w:val="28"/>
          <w:szCs w:val="28"/>
        </w:rPr>
      </w:pPr>
    </w:p>
    <w:tbl>
      <w:tblPr>
        <w:tblStyle w:val="Rcsostblzat"/>
        <w:tblW w:w="0" w:type="auto"/>
        <w:tblInd w:w="1985" w:type="dxa"/>
        <w:tblLook w:val="04A0" w:firstRow="1" w:lastRow="0" w:firstColumn="1" w:lastColumn="0" w:noHBand="0" w:noVBand="1"/>
      </w:tblPr>
      <w:tblGrid>
        <w:gridCol w:w="3025"/>
        <w:gridCol w:w="2073"/>
        <w:gridCol w:w="1979"/>
      </w:tblGrid>
      <w:tr w:rsidR="00892639" w:rsidTr="00892639">
        <w:tc>
          <w:tcPr>
            <w:tcW w:w="3020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Injekció adásának módja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Tű átmérője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Tű hossza inch (mm)</w:t>
            </w:r>
          </w:p>
        </w:tc>
      </w:tr>
      <w:tr w:rsidR="00892639" w:rsidTr="00892639">
        <w:tc>
          <w:tcPr>
            <w:tcW w:w="3020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Intracutan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intradermális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G- 27 G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¼ inch/ 6 </w:t>
            </w:r>
            <w:proofErr w:type="gramStart"/>
            <w:r>
              <w:rPr>
                <w:sz w:val="28"/>
                <w:szCs w:val="28"/>
              </w:rPr>
              <w:t>mm  -</w:t>
            </w:r>
            <w:proofErr w:type="gramEnd"/>
            <w:r>
              <w:rPr>
                <w:sz w:val="28"/>
                <w:szCs w:val="28"/>
              </w:rPr>
              <w:t xml:space="preserve"> 5/6 inch/ 21 mm </w:t>
            </w:r>
          </w:p>
        </w:tc>
      </w:tr>
      <w:tr w:rsidR="00892639" w:rsidTr="00892639">
        <w:tc>
          <w:tcPr>
            <w:tcW w:w="3020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Subcutan</w:t>
            </w:r>
            <w:proofErr w:type="spellEnd"/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G- 26 G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 inch/13 mm – 1 inch/25 mm</w:t>
            </w:r>
          </w:p>
        </w:tc>
      </w:tr>
      <w:tr w:rsidR="00892639" w:rsidTr="00892639">
        <w:tc>
          <w:tcPr>
            <w:tcW w:w="3020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Intramuscularis</w:t>
            </w:r>
            <w:proofErr w:type="spellEnd"/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G- 23 G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5/8 inch/ 1</w:t>
            </w:r>
            <w:r w:rsidR="002552E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mm – </w:t>
            </w:r>
            <w:r w:rsidR="002552EE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inch/</w:t>
            </w:r>
            <w:r w:rsidR="002552EE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mm</w:t>
            </w:r>
          </w:p>
        </w:tc>
      </w:tr>
      <w:tr w:rsidR="00892639" w:rsidTr="00892639">
        <w:tc>
          <w:tcPr>
            <w:tcW w:w="3020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Intravénás/ vérvétel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G- 23 G</w:t>
            </w:r>
          </w:p>
        </w:tc>
        <w:tc>
          <w:tcPr>
            <w:tcW w:w="3021" w:type="dxa"/>
          </w:tcPr>
          <w:p w:rsidR="00892639" w:rsidRDefault="00892639" w:rsidP="00892639">
            <w:pPr>
              <w:pStyle w:val="Listaszerbekezds"/>
              <w:tabs>
                <w:tab w:val="left" w:pos="255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¾ inch/1</w:t>
            </w:r>
            <w:r w:rsidR="002552E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mm</w:t>
            </w:r>
            <w:r w:rsidR="002552EE">
              <w:rPr>
                <w:sz w:val="28"/>
                <w:szCs w:val="28"/>
              </w:rPr>
              <w:t xml:space="preserve"> – 1 ½ inch /38 mm</w:t>
            </w:r>
          </w:p>
        </w:tc>
      </w:tr>
    </w:tbl>
    <w:p w:rsidR="00892639" w:rsidRPr="00C53480" w:rsidRDefault="00892639" w:rsidP="00892639">
      <w:pPr>
        <w:pStyle w:val="Listaszerbekezds"/>
        <w:tabs>
          <w:tab w:val="left" w:pos="2552"/>
        </w:tabs>
        <w:ind w:left="1985"/>
        <w:rPr>
          <w:sz w:val="28"/>
          <w:szCs w:val="28"/>
        </w:rPr>
      </w:pPr>
    </w:p>
    <w:p w:rsidR="00981F2E" w:rsidRDefault="00BD1747" w:rsidP="00BD1747">
      <w:pPr>
        <w:pStyle w:val="Listaszerbekezds"/>
        <w:numPr>
          <w:ilvl w:val="0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 w:rsidRPr="00BD1747">
        <w:rPr>
          <w:sz w:val="28"/>
          <w:szCs w:val="28"/>
        </w:rPr>
        <w:t>megfelelő tűválasztás:</w:t>
      </w:r>
    </w:p>
    <w:p w:rsidR="00BD1747" w:rsidRDefault="00BD1747" w:rsidP="00BD1747">
      <w:pPr>
        <w:pStyle w:val="Listaszerbekezds"/>
        <w:numPr>
          <w:ilvl w:val="0"/>
          <w:numId w:val="13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nemi különbségek</w:t>
      </w:r>
    </w:p>
    <w:p w:rsidR="00BD1747" w:rsidRDefault="00BD1747" w:rsidP="00BD1747">
      <w:pPr>
        <w:pStyle w:val="Listaszerbekezds"/>
        <w:numPr>
          <w:ilvl w:val="0"/>
          <w:numId w:val="13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zsírszövet</w:t>
      </w:r>
    </w:p>
    <w:p w:rsidR="00BD1747" w:rsidRDefault="00BD1747" w:rsidP="00BD1747">
      <w:pPr>
        <w:pStyle w:val="Listaszerbekezds"/>
        <w:numPr>
          <w:ilvl w:val="0"/>
          <w:numId w:val="13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beadás helye</w:t>
      </w:r>
    </w:p>
    <w:p w:rsidR="00BD1747" w:rsidRDefault="00BD1747" w:rsidP="00BD1747">
      <w:pPr>
        <w:pStyle w:val="Listaszerbekezds"/>
        <w:numPr>
          <w:ilvl w:val="0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biztonsági tűk:</w:t>
      </w:r>
    </w:p>
    <w:p w:rsidR="00BD1747" w:rsidRDefault="00BD1747" w:rsidP="00BD1747">
      <w:pPr>
        <w:pStyle w:val="Listaszerbekezds"/>
        <w:numPr>
          <w:ilvl w:val="0"/>
          <w:numId w:val="14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csökken a tűszúrásos balestek kockázata</w:t>
      </w:r>
    </w:p>
    <w:p w:rsidR="00BD1747" w:rsidRDefault="00BD1747" w:rsidP="00BD1747">
      <w:pPr>
        <w:pStyle w:val="Listaszerbekezds"/>
        <w:numPr>
          <w:ilvl w:val="0"/>
          <w:numId w:val="14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alkalmazásával semmiben nem módosul az adott beavatkozás</w:t>
      </w:r>
    </w:p>
    <w:p w:rsidR="00BD1747" w:rsidRDefault="00BD1747" w:rsidP="00BD1747">
      <w:pPr>
        <w:pStyle w:val="Listaszerbekezds"/>
        <w:numPr>
          <w:ilvl w:val="0"/>
          <w:numId w:val="14"/>
        </w:numPr>
        <w:tabs>
          <w:tab w:val="left" w:pos="2552"/>
        </w:tabs>
        <w:ind w:left="2552" w:hanging="425"/>
        <w:rPr>
          <w:sz w:val="28"/>
          <w:szCs w:val="28"/>
        </w:rPr>
      </w:pPr>
      <w:r>
        <w:rPr>
          <w:sz w:val="28"/>
          <w:szCs w:val="28"/>
        </w:rPr>
        <w:t>nem előre csatlakoztatott (előny)</w:t>
      </w:r>
    </w:p>
    <w:p w:rsidR="00BD1747" w:rsidRDefault="00BD1747" w:rsidP="00BD1747">
      <w:pPr>
        <w:pStyle w:val="Listaszerbekezds"/>
        <w:numPr>
          <w:ilvl w:val="1"/>
          <w:numId w:val="12"/>
        </w:numPr>
        <w:tabs>
          <w:tab w:val="left" w:pos="2552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cilinderampullás/</w:t>
      </w:r>
      <w:proofErr w:type="spellStart"/>
      <w:r>
        <w:rPr>
          <w:sz w:val="28"/>
          <w:szCs w:val="28"/>
        </w:rPr>
        <w:t>carpule</w:t>
      </w:r>
      <w:proofErr w:type="spellEnd"/>
      <w:r>
        <w:rPr>
          <w:sz w:val="28"/>
          <w:szCs w:val="28"/>
        </w:rPr>
        <w:t xml:space="preserve"> fecskendőhöz tartozó tűk</w:t>
      </w:r>
    </w:p>
    <w:p w:rsidR="00BD1747" w:rsidRDefault="00BD1747" w:rsidP="00BD1747">
      <w:pPr>
        <w:pStyle w:val="Listaszerbekezds"/>
        <w:tabs>
          <w:tab w:val="left" w:pos="2552"/>
        </w:tabs>
        <w:ind w:left="1985"/>
        <w:rPr>
          <w:sz w:val="28"/>
          <w:szCs w:val="28"/>
        </w:rPr>
      </w:pPr>
    </w:p>
    <w:p w:rsidR="00BD1747" w:rsidRDefault="00BD1747" w:rsidP="00BD1747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PEN</w:t>
      </w:r>
    </w:p>
    <w:p w:rsidR="00BD1747" w:rsidRDefault="00BD1747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Főként inzulin beadására – de nem </w:t>
      </w:r>
      <w:proofErr w:type="spellStart"/>
      <w:r>
        <w:rPr>
          <w:sz w:val="28"/>
          <w:szCs w:val="28"/>
        </w:rPr>
        <w:t>kizárólagsan</w:t>
      </w:r>
      <w:proofErr w:type="spellEnd"/>
    </w:p>
    <w:p w:rsidR="00BD1747" w:rsidRDefault="00BD1747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Kényelmes, egyszerű, diszkrét</w:t>
      </w:r>
    </w:p>
    <w:p w:rsidR="006A25FB" w:rsidRDefault="006A25FB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 xml:space="preserve">egyszerhasználatos – </w:t>
      </w:r>
      <w:proofErr w:type="spellStart"/>
      <w:r>
        <w:rPr>
          <w:sz w:val="28"/>
          <w:szCs w:val="28"/>
        </w:rPr>
        <w:t>többszörhasználatos</w:t>
      </w:r>
      <w:proofErr w:type="spellEnd"/>
    </w:p>
    <w:p w:rsidR="006A25FB" w:rsidRDefault="006A25FB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megfelelő eszközválasztás (adagolás, jobb – bal kezesség, gyengén látók, korrigálás lehetőségei</w:t>
      </w:r>
    </w:p>
    <w:p w:rsidR="006A25FB" w:rsidRDefault="006A25FB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minden szúráshoz új tű</w:t>
      </w:r>
    </w:p>
    <w:p w:rsidR="006A25FB" w:rsidRDefault="006A25FB" w:rsidP="00BD1747">
      <w:pPr>
        <w:pStyle w:val="Listaszerbekezds"/>
        <w:numPr>
          <w:ilvl w:val="1"/>
          <w:numId w:val="12"/>
        </w:numPr>
        <w:tabs>
          <w:tab w:val="left" w:pos="2835"/>
        </w:tabs>
        <w:ind w:left="1985" w:hanging="425"/>
        <w:rPr>
          <w:sz w:val="28"/>
          <w:szCs w:val="28"/>
        </w:rPr>
      </w:pPr>
      <w:r>
        <w:rPr>
          <w:sz w:val="28"/>
          <w:szCs w:val="28"/>
        </w:rPr>
        <w:t>patronok tárolása, alkalmatlansága</w:t>
      </w:r>
    </w:p>
    <w:p w:rsidR="006A25FB" w:rsidRDefault="006A25FB" w:rsidP="006A25FB">
      <w:pPr>
        <w:pStyle w:val="Listaszerbekezds"/>
        <w:tabs>
          <w:tab w:val="left" w:pos="2835"/>
        </w:tabs>
        <w:ind w:left="1985"/>
        <w:rPr>
          <w:sz w:val="28"/>
          <w:szCs w:val="28"/>
        </w:rPr>
      </w:pPr>
    </w:p>
    <w:p w:rsidR="006A25FB" w:rsidRDefault="006A25FB" w:rsidP="006A25FB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fertőtlenítő spray</w:t>
      </w:r>
    </w:p>
    <w:p w:rsidR="006A25FB" w:rsidRDefault="006A25FB" w:rsidP="006A25FB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leszorító gumi (</w:t>
      </w:r>
      <w:proofErr w:type="spellStart"/>
      <w:r>
        <w:rPr>
          <w:sz w:val="28"/>
          <w:szCs w:val="28"/>
        </w:rPr>
        <w:t>stranguláló</w:t>
      </w:r>
      <w:proofErr w:type="spellEnd"/>
      <w:r>
        <w:rPr>
          <w:sz w:val="28"/>
          <w:szCs w:val="28"/>
        </w:rPr>
        <w:t xml:space="preserve"> gumi)</w:t>
      </w:r>
    </w:p>
    <w:p w:rsidR="006A25FB" w:rsidRDefault="006A25FB" w:rsidP="006A25FB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gumikesztyű</w:t>
      </w:r>
    </w:p>
    <w:p w:rsidR="006A25FB" w:rsidRDefault="006A25FB" w:rsidP="006A25FB">
      <w:pPr>
        <w:pStyle w:val="Listaszerbekezds"/>
        <w:numPr>
          <w:ilvl w:val="0"/>
          <w:numId w:val="5"/>
        </w:numPr>
        <w:tabs>
          <w:tab w:val="left" w:pos="2835"/>
        </w:tabs>
        <w:ind w:left="1276" w:hanging="425"/>
        <w:rPr>
          <w:sz w:val="28"/>
          <w:szCs w:val="28"/>
        </w:rPr>
      </w:pPr>
      <w:r>
        <w:rPr>
          <w:sz w:val="28"/>
          <w:szCs w:val="28"/>
        </w:rPr>
        <w:t>vesetálak és/vagy tűledobó</w:t>
      </w:r>
    </w:p>
    <w:p w:rsidR="006A25FB" w:rsidRPr="006A25FB" w:rsidRDefault="006A25FB" w:rsidP="006A25FB">
      <w:pPr>
        <w:tabs>
          <w:tab w:val="left" w:pos="2835"/>
        </w:tabs>
        <w:rPr>
          <w:sz w:val="28"/>
          <w:szCs w:val="28"/>
        </w:rPr>
      </w:pPr>
    </w:p>
    <w:p w:rsidR="00BD1747" w:rsidRDefault="00BD1747" w:rsidP="00BD1747">
      <w:pPr>
        <w:tabs>
          <w:tab w:val="left" w:pos="2835"/>
        </w:tabs>
        <w:rPr>
          <w:sz w:val="28"/>
          <w:szCs w:val="28"/>
        </w:rPr>
      </w:pPr>
    </w:p>
    <w:p w:rsidR="00BD1747" w:rsidRPr="00BD1747" w:rsidRDefault="00BD1747" w:rsidP="00BD1747">
      <w:pPr>
        <w:tabs>
          <w:tab w:val="left" w:pos="2835"/>
        </w:tabs>
        <w:rPr>
          <w:sz w:val="28"/>
          <w:szCs w:val="28"/>
        </w:rPr>
      </w:pPr>
    </w:p>
    <w:p w:rsidR="00C53480" w:rsidRPr="00590183" w:rsidRDefault="006A25FB" w:rsidP="006A25FB">
      <w:pPr>
        <w:tabs>
          <w:tab w:val="left" w:pos="2835"/>
        </w:tabs>
        <w:jc w:val="center"/>
        <w:rPr>
          <w:sz w:val="28"/>
          <w:szCs w:val="28"/>
        </w:rPr>
      </w:pPr>
      <w:r w:rsidRPr="00590183">
        <w:rPr>
          <w:sz w:val="28"/>
          <w:szCs w:val="28"/>
        </w:rPr>
        <w:lastRenderedPageBreak/>
        <w:t>Vesetál</w:t>
      </w:r>
    </w:p>
    <w:p w:rsidR="00C53480" w:rsidRDefault="006A25FB" w:rsidP="006A25FB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 w:rsidRPr="006A25FB">
        <w:rPr>
          <w:noProof/>
        </w:rPr>
        <w:drawing>
          <wp:inline distT="0" distB="0" distL="0" distR="0" wp14:anchorId="6C401BCE" wp14:editId="7277A0A0">
            <wp:extent cx="2052320" cy="1539240"/>
            <wp:effectExtent l="0" t="0" r="508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984" cy="15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B" w:rsidRPr="00981F2E" w:rsidRDefault="006A25FB" w:rsidP="006A25FB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:rsidR="00981F2E" w:rsidRPr="00590183" w:rsidRDefault="006A25FB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törlők</w:t>
      </w:r>
    </w:p>
    <w:p w:rsidR="006A25FB" w:rsidRPr="00590183" w:rsidRDefault="006A25FB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ampulla fertőtlenítő oldat</w:t>
      </w:r>
    </w:p>
    <w:p w:rsidR="006A25FB" w:rsidRPr="00590183" w:rsidRDefault="006A25FB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ampulla reszelők</w:t>
      </w:r>
    </w:p>
    <w:p w:rsidR="006A25FB" w:rsidRPr="00590183" w:rsidRDefault="006A25FB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beadandó injekciók</w:t>
      </w:r>
    </w:p>
    <w:p w:rsidR="00590183" w:rsidRPr="00590183" w:rsidRDefault="00590183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ruhavédelem, ágyvédelem</w:t>
      </w:r>
    </w:p>
    <w:p w:rsidR="00590183" w:rsidRPr="00590183" w:rsidRDefault="00590183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ragasztó, olló</w:t>
      </w:r>
    </w:p>
    <w:p w:rsidR="00590183" w:rsidRPr="00590183" w:rsidRDefault="00590183" w:rsidP="00981F2E">
      <w:pPr>
        <w:pStyle w:val="Listaszerbekezds"/>
        <w:numPr>
          <w:ilvl w:val="0"/>
          <w:numId w:val="7"/>
        </w:numPr>
        <w:tabs>
          <w:tab w:val="left" w:pos="2835"/>
        </w:tabs>
        <w:ind w:left="1276" w:hanging="425"/>
        <w:rPr>
          <w:sz w:val="28"/>
          <w:szCs w:val="28"/>
        </w:rPr>
      </w:pPr>
      <w:r w:rsidRPr="00590183">
        <w:rPr>
          <w:sz w:val="28"/>
          <w:szCs w:val="28"/>
        </w:rPr>
        <w:t>beteg dokumentáció</w:t>
      </w:r>
    </w:p>
    <w:p w:rsidR="00590183" w:rsidRPr="00590183" w:rsidRDefault="00590183" w:rsidP="00590183">
      <w:pPr>
        <w:pStyle w:val="Listaszerbekezds"/>
        <w:tabs>
          <w:tab w:val="left" w:pos="2835"/>
        </w:tabs>
        <w:ind w:left="1276"/>
        <w:rPr>
          <w:color w:val="000000" w:themeColor="text1"/>
          <w:sz w:val="28"/>
          <w:szCs w:val="28"/>
        </w:rPr>
      </w:pPr>
    </w:p>
    <w:p w:rsidR="002669C2" w:rsidRPr="00590183" w:rsidRDefault="00156A17" w:rsidP="00590183">
      <w:pPr>
        <w:tabs>
          <w:tab w:val="left" w:pos="2835"/>
        </w:tabs>
        <w:rPr>
          <w:b/>
          <w:bCs/>
          <w:color w:val="000000" w:themeColor="text1"/>
          <w:sz w:val="28"/>
          <w:szCs w:val="28"/>
        </w:rPr>
      </w:pPr>
      <w:hyperlink r:id="rId7" w:history="1">
        <w:r w:rsidR="00590183" w:rsidRPr="00590183">
          <w:rPr>
            <w:rStyle w:val="Hiperhivatkozs"/>
            <w:b/>
            <w:bCs/>
            <w:color w:val="000000" w:themeColor="text1"/>
            <w:sz w:val="28"/>
            <w:szCs w:val="28"/>
          </w:rPr>
          <w:t>https://etk.pte.hu/protected/OktatasiAnyagok/Szombathely/4_evf_apolo/gyogyszereles_injekcio.pdf</w:t>
        </w:r>
      </w:hyperlink>
    </w:p>
    <w:p w:rsidR="00590183" w:rsidRDefault="00590183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A képek miatt!</w:t>
      </w:r>
    </w:p>
    <w:p w:rsidR="00590183" w:rsidRDefault="00590183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</w:p>
    <w:p w:rsidR="00590183" w:rsidRDefault="00590183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 w:rsidRPr="00590183">
        <w:rPr>
          <w:b/>
          <w:bCs/>
          <w:color w:val="0D0D0D" w:themeColor="text1" w:themeTint="F2"/>
          <w:sz w:val="28"/>
          <w:szCs w:val="28"/>
        </w:rPr>
        <w:t>Injekciózás szövődményei: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fertőzés (infekció)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szövetártalom (elhalás)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allergiás vagy toxikus reakció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injekciós tű eltörik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proofErr w:type="spellStart"/>
      <w:r w:rsidRPr="00AC791C">
        <w:rPr>
          <w:color w:val="0D0D0D" w:themeColor="text1" w:themeTint="F2"/>
          <w:sz w:val="28"/>
          <w:szCs w:val="28"/>
        </w:rPr>
        <w:t>intrevénásan</w:t>
      </w:r>
      <w:proofErr w:type="spellEnd"/>
      <w:r w:rsidRPr="00AC791C">
        <w:rPr>
          <w:color w:val="0D0D0D" w:themeColor="text1" w:themeTint="F2"/>
          <w:sz w:val="28"/>
          <w:szCs w:val="28"/>
        </w:rPr>
        <w:t xml:space="preserve"> nem adható oldat közvetlenül a keringésbe jut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 xml:space="preserve">véletlen </w:t>
      </w:r>
      <w:proofErr w:type="spellStart"/>
      <w:r w:rsidRPr="00AC791C">
        <w:rPr>
          <w:color w:val="0D0D0D" w:themeColor="text1" w:themeTint="F2"/>
          <w:sz w:val="28"/>
          <w:szCs w:val="28"/>
        </w:rPr>
        <w:t>intraartelriális</w:t>
      </w:r>
      <w:proofErr w:type="spellEnd"/>
      <w:r w:rsidRPr="00AC791C">
        <w:rPr>
          <w:color w:val="0D0D0D" w:themeColor="text1" w:themeTint="F2"/>
          <w:sz w:val="28"/>
          <w:szCs w:val="28"/>
        </w:rPr>
        <w:t xml:space="preserve"> adás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vérzés/</w:t>
      </w:r>
      <w:proofErr w:type="spellStart"/>
      <w:r w:rsidRPr="00AC791C">
        <w:rPr>
          <w:color w:val="0D0D0D" w:themeColor="text1" w:themeTint="F2"/>
          <w:sz w:val="28"/>
          <w:szCs w:val="28"/>
        </w:rPr>
        <w:t>haematoma</w:t>
      </w:r>
      <w:proofErr w:type="spellEnd"/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fájdalom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bőrpír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duzzanat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viszketés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idegsérülés</w:t>
      </w:r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lastRenderedPageBreak/>
        <w:t xml:space="preserve">szövetek </w:t>
      </w:r>
      <w:proofErr w:type="spellStart"/>
      <w:r w:rsidRPr="00AC791C">
        <w:rPr>
          <w:color w:val="0D0D0D" w:themeColor="text1" w:themeTint="F2"/>
          <w:sz w:val="28"/>
          <w:szCs w:val="28"/>
        </w:rPr>
        <w:t>elszineződése</w:t>
      </w:r>
      <w:proofErr w:type="spellEnd"/>
    </w:p>
    <w:p w:rsidR="00590183" w:rsidRPr="00AC791C" w:rsidRDefault="00590183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>injekció okozta tályog</w:t>
      </w:r>
    </w:p>
    <w:p w:rsidR="00590183" w:rsidRDefault="00AC791C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 w:rsidRPr="00AC791C">
        <w:rPr>
          <w:color w:val="0D0D0D" w:themeColor="text1" w:themeTint="F2"/>
          <w:sz w:val="28"/>
          <w:szCs w:val="28"/>
        </w:rPr>
        <w:t xml:space="preserve">injekció </w:t>
      </w:r>
      <w:proofErr w:type="spellStart"/>
      <w:r w:rsidRPr="00AC791C">
        <w:rPr>
          <w:color w:val="0D0D0D" w:themeColor="text1" w:themeTint="F2"/>
          <w:sz w:val="28"/>
          <w:szCs w:val="28"/>
        </w:rPr>
        <w:t>okzta</w:t>
      </w:r>
      <w:proofErr w:type="spellEnd"/>
      <w:r w:rsidRPr="00AC791C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AC791C">
        <w:rPr>
          <w:color w:val="0D0D0D" w:themeColor="text1" w:themeTint="F2"/>
          <w:sz w:val="28"/>
          <w:szCs w:val="28"/>
        </w:rPr>
        <w:t>fibrózis</w:t>
      </w:r>
      <w:proofErr w:type="spellEnd"/>
      <w:r w:rsidRPr="00AC791C">
        <w:rPr>
          <w:color w:val="0D0D0D" w:themeColor="text1" w:themeTint="F2"/>
          <w:sz w:val="28"/>
          <w:szCs w:val="28"/>
        </w:rPr>
        <w:t xml:space="preserve"> (Rostos szövetképződés, rostos elfajulás, a kötőszöveti sejtek számának kóros felszaporodása, ami általában kötőszöveti gyulladás következményeként lép fel.)</w:t>
      </w:r>
    </w:p>
    <w:p w:rsidR="00AC791C" w:rsidRDefault="00AC791C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láz</w:t>
      </w:r>
    </w:p>
    <w:p w:rsidR="00AC791C" w:rsidRDefault="00AC791C" w:rsidP="00590183">
      <w:pPr>
        <w:pStyle w:val="Listaszerbekezds"/>
        <w:numPr>
          <w:ilvl w:val="0"/>
          <w:numId w:val="17"/>
        </w:numPr>
        <w:tabs>
          <w:tab w:val="left" w:pos="2835"/>
        </w:tabs>
        <w:ind w:left="1276" w:hanging="425"/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csonthártya gyulladás</w:t>
      </w:r>
      <w:proofErr w:type="gramEnd"/>
      <w:r>
        <w:rPr>
          <w:color w:val="0D0D0D" w:themeColor="text1" w:themeTint="F2"/>
          <w:sz w:val="28"/>
          <w:szCs w:val="28"/>
        </w:rPr>
        <w:t xml:space="preserve"> – megfelelő hosszúságú tűt kell választani – csontig nem érhet a tű</w:t>
      </w:r>
    </w:p>
    <w:p w:rsidR="005D0327" w:rsidRDefault="005D0327" w:rsidP="005D0327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</w:p>
    <w:p w:rsidR="005D0327" w:rsidRPr="005D0327" w:rsidRDefault="005D0327" w:rsidP="005D0327">
      <w:pPr>
        <w:shd w:val="clear" w:color="auto" w:fill="FFCDDB"/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 w:rsidRPr="005D0327">
        <w:rPr>
          <w:b/>
          <w:bCs/>
          <w:color w:val="0D0D0D" w:themeColor="text1" w:themeTint="F2"/>
          <w:sz w:val="28"/>
          <w:szCs w:val="28"/>
        </w:rPr>
        <w:t>10. Vércsoport meghatározás c</w:t>
      </w:r>
      <w:r>
        <w:rPr>
          <w:b/>
          <w:bCs/>
          <w:color w:val="0D0D0D" w:themeColor="text1" w:themeTint="F2"/>
          <w:sz w:val="28"/>
          <w:szCs w:val="28"/>
        </w:rPr>
        <w:t>é</w:t>
      </w:r>
      <w:r w:rsidRPr="005D0327">
        <w:rPr>
          <w:b/>
          <w:bCs/>
          <w:color w:val="0D0D0D" w:themeColor="text1" w:themeTint="F2"/>
          <w:sz w:val="28"/>
          <w:szCs w:val="28"/>
        </w:rPr>
        <w:t>lja, módszere, indikációja, eszközei</w:t>
      </w:r>
    </w:p>
    <w:p w:rsidR="00590183" w:rsidRDefault="005D0327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Célja:</w:t>
      </w:r>
    </w:p>
    <w:p w:rsidR="00AE53C9" w:rsidRPr="00AE53C9" w:rsidRDefault="00AE53C9" w:rsidP="00AE53C9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AE53C9">
        <w:rPr>
          <w:color w:val="0D0D0D" w:themeColor="text1" w:themeTint="F2"/>
          <w:sz w:val="28"/>
          <w:szCs w:val="28"/>
        </w:rPr>
        <w:t>A transzfúziót megelőzően kompatibilitási vizsgálatsorozatot kell végezni, amelynek célja, hogy megelőzze inkompatibilis vérkészítmény transzfúzióját.</w:t>
      </w:r>
    </w:p>
    <w:p w:rsidR="005D0327" w:rsidRDefault="005D0327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Módszere:</w:t>
      </w:r>
    </w:p>
    <w:p w:rsidR="005D0327" w:rsidRPr="005D0327" w:rsidRDefault="00156A17" w:rsidP="00590183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hyperlink r:id="rId8" w:history="1">
        <w:r w:rsidR="005D0327" w:rsidRPr="005D0327">
          <w:rPr>
            <w:rStyle w:val="Hiperhivatkozs"/>
            <w:color w:val="0D0D0D" w:themeColor="text1" w:themeTint="F2"/>
            <w:sz w:val="28"/>
            <w:szCs w:val="28"/>
          </w:rPr>
          <w:t>http://semmelweis.hu/laboratorium/files/2019/05/22-eloadas.pdf</w:t>
        </w:r>
      </w:hyperlink>
    </w:p>
    <w:p w:rsidR="005D0327" w:rsidRDefault="005D0327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Indikációja:</w:t>
      </w:r>
    </w:p>
    <w:p w:rsidR="005D0327" w:rsidRPr="005D0327" w:rsidRDefault="005D0327" w:rsidP="005D0327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 w:rsidRPr="005D0327">
        <w:rPr>
          <w:b/>
          <w:bCs/>
          <w:color w:val="0D0D0D" w:themeColor="text1" w:themeTint="F2"/>
          <w:sz w:val="28"/>
          <w:szCs w:val="28"/>
        </w:rPr>
        <w:t>Miért fontos a vércsoport meghatározás</w:t>
      </w:r>
    </w:p>
    <w:p w:rsidR="005D0327" w:rsidRPr="005D0327" w:rsidRDefault="005D0327" w:rsidP="005D0327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5D0327">
        <w:rPr>
          <w:color w:val="0D0D0D" w:themeColor="text1" w:themeTint="F2"/>
          <w:sz w:val="28"/>
          <w:szCs w:val="28"/>
        </w:rPr>
        <w:t>A vércsoport vizsgálat számos esetben hasznos vagy épp elengedhetetlen (</w:t>
      </w:r>
      <w:proofErr w:type="spellStart"/>
      <w:r w:rsidRPr="005D0327">
        <w:rPr>
          <w:color w:val="0D0D0D" w:themeColor="text1" w:themeTint="F2"/>
          <w:sz w:val="28"/>
          <w:szCs w:val="28"/>
        </w:rPr>
        <w:t>pl</w:t>
      </w:r>
      <w:proofErr w:type="spellEnd"/>
      <w:r w:rsidRPr="005D0327">
        <w:rPr>
          <w:color w:val="0D0D0D" w:themeColor="text1" w:themeTint="F2"/>
          <w:sz w:val="28"/>
          <w:szCs w:val="28"/>
        </w:rPr>
        <w:t>: műtét, baleset, diéta, apaság, vérátömlesztés, szervátültetés). Ami miatt a nőgyógyászatban és a szülészetben is lényeges az az, hogy a mama és a bébijének vértípusa alapvetően befolyásolja a magzat vagy újszülött egészségét. Abban az esetben szoktunk alaposabb figyelmet szentelni ennek a kérdésnek, amikor az anya RH- vércsoportú.</w:t>
      </w:r>
    </w:p>
    <w:p w:rsidR="005D0327" w:rsidRPr="005D0327" w:rsidRDefault="005D0327" w:rsidP="005D0327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5D0327">
        <w:rPr>
          <w:color w:val="0D0D0D" w:themeColor="text1" w:themeTint="F2"/>
          <w:sz w:val="28"/>
          <w:szCs w:val="28"/>
        </w:rPr>
        <w:t xml:space="preserve">Ha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− vércsoportú ember kap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+ vért, akkor az antitestek kialakulhatnak. Ezért olyan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− nőnek, aki még teherbe eshet, nem szabad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+ vért adni, mert ez egy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>+ magzat esetében problémát okozhat, ugyanis az antitestek a méhlepényen keresztül a magzat vérébe jutnak, és megtámadják a magzat vörösvértestjeit.</w:t>
      </w:r>
    </w:p>
    <w:p w:rsidR="005D0327" w:rsidRPr="005D0327" w:rsidRDefault="005D0327" w:rsidP="005D0327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5D0327">
        <w:rPr>
          <w:color w:val="0D0D0D" w:themeColor="text1" w:themeTint="F2"/>
          <w:sz w:val="28"/>
          <w:szCs w:val="28"/>
        </w:rPr>
        <w:t xml:space="preserve">Ugyanez az állapot előfordulhat akkor is, ha az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− anya és az </w:t>
      </w:r>
      <w:proofErr w:type="spellStart"/>
      <w:r w:rsidRPr="005D0327">
        <w:rPr>
          <w:color w:val="0D0D0D" w:themeColor="text1" w:themeTint="F2"/>
          <w:sz w:val="28"/>
          <w:szCs w:val="28"/>
        </w:rPr>
        <w:t>Rh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+ magzat vére keveredik. Ebben az esetben </w:t>
      </w:r>
      <w:proofErr w:type="spellStart"/>
      <w:r w:rsidRPr="005D0327">
        <w:rPr>
          <w:color w:val="0D0D0D" w:themeColor="text1" w:themeTint="F2"/>
          <w:sz w:val="28"/>
          <w:szCs w:val="28"/>
        </w:rPr>
        <w:t>anti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-D antitestek termelődnek az anyában, melyek vagy a szülés során (amikor az anya és a magzat vére keveredhet), vagy a következő magzat hordásakor okoz betegséget, amit </w:t>
      </w:r>
      <w:proofErr w:type="spellStart"/>
      <w:r w:rsidRPr="005D0327">
        <w:rPr>
          <w:color w:val="0D0D0D" w:themeColor="text1" w:themeTint="F2"/>
          <w:sz w:val="28"/>
          <w:szCs w:val="28"/>
        </w:rPr>
        <w:t>hydrops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5D0327">
        <w:rPr>
          <w:color w:val="0D0D0D" w:themeColor="text1" w:themeTint="F2"/>
          <w:sz w:val="28"/>
          <w:szCs w:val="28"/>
        </w:rPr>
        <w:t>foetalisnak</w:t>
      </w:r>
      <w:proofErr w:type="spellEnd"/>
      <w:r w:rsidRPr="005D0327">
        <w:rPr>
          <w:color w:val="0D0D0D" w:themeColor="text1" w:themeTint="F2"/>
          <w:sz w:val="28"/>
          <w:szCs w:val="28"/>
        </w:rPr>
        <w:t xml:space="preserve"> neveznek.</w:t>
      </w:r>
    </w:p>
    <w:p w:rsidR="005D0327" w:rsidRDefault="005D0327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>Eszközei:</w:t>
      </w:r>
    </w:p>
    <w:p w:rsidR="00AE53C9" w:rsidRPr="00AE53C9" w:rsidRDefault="00AE53C9" w:rsidP="00AE53C9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  <w:r w:rsidRPr="00AE53C9">
        <w:rPr>
          <w:b/>
          <w:bCs/>
          <w:color w:val="0D0D0D" w:themeColor="text1" w:themeTint="F2"/>
          <w:sz w:val="28"/>
          <w:szCs w:val="28"/>
        </w:rPr>
        <w:t>A vércsoport-meghatározáshoz szükséges eszközök, anyagok</w:t>
      </w:r>
    </w:p>
    <w:p w:rsidR="00AE53C9" w:rsidRPr="00AE53C9" w:rsidRDefault="00AE53C9" w:rsidP="00AE53C9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AE53C9">
        <w:rPr>
          <w:color w:val="0D0D0D" w:themeColor="text1" w:themeTint="F2"/>
          <w:sz w:val="28"/>
          <w:szCs w:val="28"/>
        </w:rPr>
        <w:t>A transzfúzió biztonsága érdekében minden betegellátó osztályon/részlegen, ahol rendszeresen végeznek vérátömlesztést, az alkalmazott módszernek megfelelően készenlétben kell tartani a vércsoportmeghatározáshoz szükséges eszközöket és anyagokat, célszerűen tálcára készítve</w:t>
      </w:r>
      <w:r>
        <w:rPr>
          <w:color w:val="0D0D0D" w:themeColor="text1" w:themeTint="F2"/>
          <w:sz w:val="28"/>
          <w:szCs w:val="28"/>
        </w:rPr>
        <w:t>.</w:t>
      </w:r>
    </w:p>
    <w:p w:rsidR="00AE53C9" w:rsidRPr="00AE53C9" w:rsidRDefault="00AE53C9" w:rsidP="00AE53C9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AE53C9">
        <w:rPr>
          <w:color w:val="0D0D0D" w:themeColor="text1" w:themeTint="F2"/>
          <w:sz w:val="28"/>
          <w:szCs w:val="28"/>
        </w:rPr>
        <w:t>A vércsoport-meghatározó eszközök, anyagok naprakész állapotának</w:t>
      </w:r>
      <w:r>
        <w:rPr>
          <w:color w:val="0D0D0D" w:themeColor="text1" w:themeTint="F2"/>
          <w:sz w:val="28"/>
          <w:szCs w:val="28"/>
        </w:rPr>
        <w:t xml:space="preserve"> </w:t>
      </w:r>
      <w:r w:rsidRPr="00AE53C9">
        <w:rPr>
          <w:color w:val="0D0D0D" w:themeColor="text1" w:themeTint="F2"/>
          <w:sz w:val="28"/>
          <w:szCs w:val="28"/>
        </w:rPr>
        <w:t>biztosítása érdekében felelős személyt kell megbízni.</w:t>
      </w:r>
    </w:p>
    <w:p w:rsidR="00AE53C9" w:rsidRPr="00AE53C9" w:rsidRDefault="00AE53C9" w:rsidP="00AE53C9">
      <w:pPr>
        <w:tabs>
          <w:tab w:val="left" w:pos="2835"/>
        </w:tabs>
        <w:rPr>
          <w:color w:val="0D0D0D" w:themeColor="text1" w:themeTint="F2"/>
          <w:sz w:val="28"/>
          <w:szCs w:val="28"/>
        </w:rPr>
      </w:pPr>
      <w:r w:rsidRPr="00AE53C9">
        <w:rPr>
          <w:color w:val="0D0D0D" w:themeColor="text1" w:themeTint="F2"/>
          <w:sz w:val="28"/>
          <w:szCs w:val="28"/>
        </w:rPr>
        <w:t>A vércsoport-meghatározó tesztsavókat, illetve kártyákat felhasználásig a gyártó utasítása szerinti hőmérsékleten és körülmények között</w:t>
      </w:r>
      <w:r>
        <w:rPr>
          <w:color w:val="0D0D0D" w:themeColor="text1" w:themeTint="F2"/>
          <w:sz w:val="28"/>
          <w:szCs w:val="28"/>
        </w:rPr>
        <w:t xml:space="preserve"> </w:t>
      </w:r>
      <w:r w:rsidRPr="00AE53C9">
        <w:rPr>
          <w:color w:val="0D0D0D" w:themeColor="text1" w:themeTint="F2"/>
          <w:sz w:val="28"/>
          <w:szCs w:val="28"/>
        </w:rPr>
        <w:t>kell tárolni a lejárati időn belül. Az intézmény eljárásrendjének megfelelően nyilván kell tartani, hogy adott időben milyen gyártmányú,</w:t>
      </w:r>
      <w:r>
        <w:rPr>
          <w:color w:val="0D0D0D" w:themeColor="text1" w:themeTint="F2"/>
          <w:sz w:val="28"/>
          <w:szCs w:val="28"/>
        </w:rPr>
        <w:t xml:space="preserve"> </w:t>
      </w:r>
      <w:r w:rsidRPr="00AE53C9">
        <w:rPr>
          <w:color w:val="0D0D0D" w:themeColor="text1" w:themeTint="F2"/>
          <w:sz w:val="28"/>
          <w:szCs w:val="28"/>
        </w:rPr>
        <w:t xml:space="preserve">gyártási számú, lejárati idejű vércsoport-meghatározó reagensek voltak használatban. </w:t>
      </w:r>
      <w:r w:rsidRPr="00AE53C9">
        <w:rPr>
          <w:color w:val="0D0D0D" w:themeColor="text1" w:themeTint="F2"/>
          <w:sz w:val="28"/>
          <w:szCs w:val="28"/>
        </w:rPr>
        <w:cr/>
      </w:r>
    </w:p>
    <w:p w:rsidR="00AE53C9" w:rsidRDefault="00AE53C9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</w:p>
    <w:p w:rsidR="00AE53C9" w:rsidRPr="00590183" w:rsidRDefault="00AE53C9" w:rsidP="00590183">
      <w:pPr>
        <w:tabs>
          <w:tab w:val="left" w:pos="2835"/>
        </w:tabs>
        <w:rPr>
          <w:b/>
          <w:bCs/>
          <w:color w:val="0D0D0D" w:themeColor="text1" w:themeTint="F2"/>
          <w:sz w:val="28"/>
          <w:szCs w:val="28"/>
        </w:rPr>
      </w:pPr>
    </w:p>
    <w:p w:rsidR="00981F2E" w:rsidRPr="005D0327" w:rsidRDefault="00981F2E" w:rsidP="005D0327">
      <w:pPr>
        <w:tabs>
          <w:tab w:val="left" w:pos="2835"/>
        </w:tabs>
        <w:rPr>
          <w:b/>
          <w:bCs/>
          <w:sz w:val="28"/>
          <w:szCs w:val="28"/>
        </w:rPr>
      </w:pPr>
    </w:p>
    <w:p w:rsidR="00981F2E" w:rsidRDefault="00981F2E" w:rsidP="002669C2">
      <w:pPr>
        <w:pStyle w:val="Listaszerbekezds"/>
        <w:tabs>
          <w:tab w:val="left" w:pos="2835"/>
        </w:tabs>
        <w:ind w:left="1985"/>
        <w:rPr>
          <w:b/>
          <w:bCs/>
          <w:sz w:val="28"/>
          <w:szCs w:val="28"/>
        </w:rPr>
      </w:pPr>
    </w:p>
    <w:p w:rsidR="00981F2E" w:rsidRDefault="00981F2E" w:rsidP="002669C2">
      <w:pPr>
        <w:pStyle w:val="Listaszerbekezds"/>
        <w:tabs>
          <w:tab w:val="left" w:pos="2835"/>
        </w:tabs>
        <w:ind w:left="1985"/>
        <w:rPr>
          <w:b/>
          <w:bCs/>
          <w:sz w:val="28"/>
          <w:szCs w:val="28"/>
        </w:rPr>
      </w:pPr>
    </w:p>
    <w:p w:rsidR="00981F2E" w:rsidRPr="002810C6" w:rsidRDefault="00981F2E" w:rsidP="002669C2">
      <w:pPr>
        <w:pStyle w:val="Listaszerbekezds"/>
        <w:tabs>
          <w:tab w:val="left" w:pos="2835"/>
        </w:tabs>
        <w:ind w:left="1985"/>
        <w:rPr>
          <w:b/>
          <w:bCs/>
          <w:sz w:val="28"/>
          <w:szCs w:val="28"/>
        </w:rPr>
      </w:pPr>
    </w:p>
    <w:sectPr w:rsidR="00981F2E" w:rsidRPr="00281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69"/>
    <w:multiLevelType w:val="hybridMultilevel"/>
    <w:tmpl w:val="CDB671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089"/>
    <w:multiLevelType w:val="hybridMultilevel"/>
    <w:tmpl w:val="AF98C6B2"/>
    <w:lvl w:ilvl="0" w:tplc="065082E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5730737"/>
    <w:multiLevelType w:val="hybridMultilevel"/>
    <w:tmpl w:val="FCF021E8"/>
    <w:lvl w:ilvl="0" w:tplc="040E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620D"/>
    <w:multiLevelType w:val="hybridMultilevel"/>
    <w:tmpl w:val="95F8CF90"/>
    <w:lvl w:ilvl="0" w:tplc="040E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23A53612"/>
    <w:multiLevelType w:val="hybridMultilevel"/>
    <w:tmpl w:val="030C6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97356"/>
    <w:multiLevelType w:val="hybridMultilevel"/>
    <w:tmpl w:val="103E8A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02DC3"/>
    <w:multiLevelType w:val="hybridMultilevel"/>
    <w:tmpl w:val="DE8C404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5384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3CB2"/>
    <w:multiLevelType w:val="hybridMultilevel"/>
    <w:tmpl w:val="6DEC674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962"/>
    <w:multiLevelType w:val="hybridMultilevel"/>
    <w:tmpl w:val="B530837A"/>
    <w:lvl w:ilvl="0" w:tplc="C63A16CE">
      <w:start w:val="1"/>
      <w:numFmt w:val="bullet"/>
      <w:lvlText w:val=""/>
      <w:lvlJc w:val="left"/>
      <w:pPr>
        <w:ind w:left="320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9" w15:restartNumberingAfterBreak="0">
    <w:nsid w:val="508959B7"/>
    <w:multiLevelType w:val="hybridMultilevel"/>
    <w:tmpl w:val="F274DF2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7CAA"/>
    <w:multiLevelType w:val="hybridMultilevel"/>
    <w:tmpl w:val="D20E234E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5F631BB1"/>
    <w:multiLevelType w:val="hybridMultilevel"/>
    <w:tmpl w:val="18527F06"/>
    <w:lvl w:ilvl="0" w:tplc="040E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637255AE"/>
    <w:multiLevelType w:val="hybridMultilevel"/>
    <w:tmpl w:val="BDA29FF2"/>
    <w:lvl w:ilvl="0" w:tplc="040E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6FCC2F54"/>
    <w:multiLevelType w:val="hybridMultilevel"/>
    <w:tmpl w:val="B5946F4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33033"/>
    <w:multiLevelType w:val="hybridMultilevel"/>
    <w:tmpl w:val="B41C4250"/>
    <w:lvl w:ilvl="0" w:tplc="040E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771702C8"/>
    <w:multiLevelType w:val="hybridMultilevel"/>
    <w:tmpl w:val="ADD2ED7A"/>
    <w:lvl w:ilvl="0" w:tplc="065082E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79B27C9E"/>
    <w:multiLevelType w:val="hybridMultilevel"/>
    <w:tmpl w:val="607C0D62"/>
    <w:lvl w:ilvl="0" w:tplc="040E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13"/>
  </w:num>
  <w:num w:numId="9">
    <w:abstractNumId w:val="12"/>
  </w:num>
  <w:num w:numId="10">
    <w:abstractNumId w:val="16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61"/>
    <w:rsid w:val="00151EFE"/>
    <w:rsid w:val="00156A17"/>
    <w:rsid w:val="001A499C"/>
    <w:rsid w:val="002552EE"/>
    <w:rsid w:val="002669C2"/>
    <w:rsid w:val="002711B8"/>
    <w:rsid w:val="00271461"/>
    <w:rsid w:val="002810C6"/>
    <w:rsid w:val="00590183"/>
    <w:rsid w:val="005D0327"/>
    <w:rsid w:val="006A25FB"/>
    <w:rsid w:val="0071664B"/>
    <w:rsid w:val="00845B12"/>
    <w:rsid w:val="00892639"/>
    <w:rsid w:val="00936765"/>
    <w:rsid w:val="00981F2E"/>
    <w:rsid w:val="00AB51C1"/>
    <w:rsid w:val="00AC791C"/>
    <w:rsid w:val="00AE53C9"/>
    <w:rsid w:val="00BD1747"/>
    <w:rsid w:val="00C43ACD"/>
    <w:rsid w:val="00C53480"/>
    <w:rsid w:val="00DC103A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0A12F-0A93-4F22-9176-B95823B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71461"/>
    <w:rPr>
      <w:b/>
      <w:bCs/>
    </w:rPr>
  </w:style>
  <w:style w:type="character" w:customStyle="1" w:styleId="tr">
    <w:name w:val="tr"/>
    <w:basedOn w:val="Bekezdsalapbettpusa"/>
    <w:rsid w:val="00271461"/>
  </w:style>
  <w:style w:type="paragraph" w:styleId="Listaszerbekezds">
    <w:name w:val="List Paragraph"/>
    <w:basedOn w:val="Norml"/>
    <w:uiPriority w:val="34"/>
    <w:qFormat/>
    <w:rsid w:val="00271461"/>
    <w:pPr>
      <w:ind w:left="720"/>
      <w:contextualSpacing/>
    </w:pPr>
  </w:style>
  <w:style w:type="table" w:styleId="Rcsostblzat">
    <w:name w:val="Table Grid"/>
    <w:basedOn w:val="Normltblzat"/>
    <w:uiPriority w:val="39"/>
    <w:rsid w:val="0089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9018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90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melweis.hu/laboratorium/files/2019/05/22-eloada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k.pte.hu/protected/OktatasiAnyagok/Szombathely/4_evf_apolo/gyogyszereles_injekc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941</Words>
  <Characters>6495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5</cp:revision>
  <dcterms:created xsi:type="dcterms:W3CDTF">2020-02-18T10:15:00Z</dcterms:created>
  <dcterms:modified xsi:type="dcterms:W3CDTF">2020-03-17T18:13:00Z</dcterms:modified>
</cp:coreProperties>
</file>