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Framing the Inquiry: AI, Ecology, and Economy in Human–Wildlife Conflict</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inquiry explores how ecological disruption and economic development together intensify human–wildlife conflict and how AI tools might mediate these tensions. At its core, the inquiry asks:</w:t>
      </w:r>
    </w:p>
    <w:p w:rsidR="00000000" w:rsidDel="00000000" w:rsidP="00000000" w:rsidRDefault="00000000" w:rsidRPr="00000000" w14:paraId="00000003">
      <w:pPr>
        <w:numPr>
          <w:ilvl w:val="0"/>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 resource use, habitat change, and economic development contribute to human–wildlife conflict?</w:t>
      </w:r>
    </w:p>
    <w:p w:rsidR="00000000" w:rsidDel="00000000" w:rsidP="00000000" w:rsidRDefault="00000000" w:rsidRPr="00000000" w14:paraId="00000004">
      <w:pPr>
        <w:numPr>
          <w:ilvl w:val="0"/>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 ecological impacts intersect with economic consequences such as livelihoods, funding, and industry practices?</w:t>
      </w:r>
    </w:p>
    <w:p w:rsidR="00000000" w:rsidDel="00000000" w:rsidP="00000000" w:rsidRDefault="00000000" w:rsidRPr="00000000" w14:paraId="00000005">
      <w:pPr>
        <w:numPr>
          <w:ilvl w:val="0"/>
          <w:numId w:val="1"/>
        </w:numPr>
        <w:spacing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might AI tools reshape monitoring, mitigation, and investment decisions affecting both wildlife and human communities?</w:t>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Conflict Lens</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shows that land-use change, deforestation, and agricultural expansion lead to shrinking wildlife habitats, forcing animals into closer contact with humans (Akbaş &amp; Koklu, 2025; Priyambodo et al., 2026; Woodroffe &amp; Rabinowitz, 2005). This intensifies crop damage, livestock predation, and retaliatory killings of wildlife, escalating ecological degradation and social unrest.</w:t>
      </w:r>
    </w:p>
    <w:p w:rsidR="00000000" w:rsidDel="00000000" w:rsidP="00000000" w:rsidRDefault="00000000" w:rsidRPr="00000000" w14:paraId="0000000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Livelihoods Lens</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Human–wildlife conflict (HWC) disproportionately affects rural communities whose livelihoods depend on agriculture or pastoralism. Crop losses, reduced income, and food insecurity are common, especially in regions where conservation policies limit traditional mitigation practices (Olawade et al., 2024; Sandbrook et al., 2019; Madden, 2007; Srivastava, 2023). The economic burden falls unequally, often exacerbating pre-existing inequities (Harris &amp; Nhleko, 2023).</w:t>
      </w:r>
    </w:p>
    <w:p w:rsidR="00000000" w:rsidDel="00000000" w:rsidP="00000000" w:rsidRDefault="00000000" w:rsidRPr="00000000" w14:paraId="0000000A">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Investment Lens</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and private investments—whether in conservation, agriculture, or infrastructure—play a pivotal role. Decisions about where to fund roads, mines, or wildlife corridors influence the scale and geography of HWC. Similarly, global funding for conservation and the design of economic incentives can either support coexistence or deepen conflict (Bogomolni et al., 2025; Willer et al., 2025; Rands &amp; Vira, 2010).</w:t>
      </w:r>
    </w:p>
    <w:p w:rsidR="00000000" w:rsidDel="00000000" w:rsidP="00000000" w:rsidRDefault="00000000" w:rsidRPr="00000000" w14:paraId="0000000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Role of AI</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tools are increasingly used in wildlife monitoring (e.g., drones, camera traps), conflict prediction, and policy modelling. These technologies can enhance early-warning systems and inform targeted interventions. However, they also raise ethical questions around surveillance, data ownership, and unequal access (Crawford, 2021; Pedrazzi et al., 2025; Stilgoe et al., 2013). Economically, AI may shift how resources are allocated—potentially prioritising technocratic solutions over community-led ones (Griffin, 2024; Hanna &amp; Rashidi, 2025).</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Reflection Notes for Discussion</w:t>
      </w: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Emerging Insight:</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Human–wildlife conflict cannot be understood solely as an ecological or economic problem; it is a deeply entangled socio-ecological challenge shaped by policy, investment, and power.</w:t>
      </w:r>
    </w:p>
    <w:p w:rsidR="00000000" w:rsidDel="00000000" w:rsidP="00000000" w:rsidRDefault="00000000" w:rsidRPr="00000000" w14:paraId="0000001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Unresolved Tension:</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AI systems that promise predictive efficiency and improved conservation outcomes may reinforce extractive, top-down decision-making that excludes local voices.</w:t>
      </w:r>
    </w:p>
    <w:p w:rsidR="00000000" w:rsidDel="00000000" w:rsidP="00000000" w:rsidRDefault="00000000" w:rsidRPr="00000000" w14:paraId="0000001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One Question I’m Not Ready to Answer:</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AI systems be co-designed with communities to ensure they serve both ecological sustainability and human dignity?</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Akbaş, I. &amp; Koklu, M. (2025). Artificial intelligence and deep learning approaches to human-wildlife conflict: a bibliometric analysis (2015-2024). https://www.researchgate.net/publication/395854212_Artificial_Intelligence_and_Deep_Learning_Approaches_to_Human-Wildlife_Conflict_A_Bibliometric_Analysis_2015-2024</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Priyambodo, P., Rustiati, E. L., Alfandy, D. D., ‘Aliyah, S. H., &amp; Permatasari, N. (2026). Global research trends on human-elephant conflicts and sustainable plantation management: a 30-year bibliometric study. *Journal of Bioresources and Environmental Sciences, 0(0)*. https://doi.org/10.61435/jbes.2026.19978</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Woodroffe, R., Thirgood, S., &amp; Rabinowitz, A. (2005). *People and wildlife, conflict or co-existence?*. Cambridge: Cambridge University Press. https://doi.org/10.1017/CBO9780511614774</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Olawade, D. B., Wada, O. Z., Ige, A. O., Egbewole, B. I., Olojo, A., &amp; Oladapo, B. I. (2024). Artificial intelligence in environmental monitoring: Advancements, challenges, and future directions. *Hygiene and Environmental Health Advances, 12, 100114*. https://doi.org/10.1016/j.heha.2024.100114</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Sandbrook, C., Fisher, J. A., Holmes, G., Luque-Lora, R., &amp; Keane, A. (2019). The global conservation movement is diverse but not divided. *Nature Sustainability, 2(4), 316-323*. https://doi.org/10.1038/s41893-019-0267-5</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Madden, F. (2007). HUMAN-WILDLIFE CONFLICT: a CASE FOR GLOBAL COLLABORATION.</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Srivastava, S. (2023). On the edge of the wild: Confrontation between humans and wildlife – a qualitative study of human wildlife conflict. *Jaipuria Institute of Management, Jaipur*. https://dx.doi.org/10.2139/ssrn.4513132</w:t>
      </w:r>
    </w:p>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Harris, N. C., Wilkinson, C. E., Fleury, G., &amp; Nhleko, Z. N. (2023). Responsibility, equity, justice, and inclusion in dynamic human–wildlife interactions. *Frontiers in Ecology and the Environment*. https://doi.org/10.1002/fee.2603</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Bogomolni, A. L., Cammen, K. M., &amp; Jackman, J. (2025). Editorial: Rebounding marine mammal species and conservation recovery challenges. *Frontiers in Conservation Science, 6*. https://doi.org/10.3389/fcosc.2025.1565870</w:t>
      </w:r>
    </w:p>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Willer, D., Short, S., Khripko, D., Bremner, J., Aldridge, D., Sutherland, W., &amp; Petrovan, S. (2025). Challenges and opportunities in leveraging an existing systematic evidence database for mitigating hazards to the global food system. *Royal Society Open Science, 12*. https://doi.org/10.1098/rsos.241645</w:t>
      </w:r>
    </w:p>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Rands, M. R. W., Adams, W. M., Bennun, L., Butchart, S. H. M., Clements, A., Coomes, D., Entwistle, A., Hodge, I., Kapos, V., Scharlemann, J. P. W., Sutherland, W. J., &amp; Vira, B. (2010). Biodiversity conservation: challenges beyond 2010. *Science (New York, N.Y.), 329(5997), 1298-1303*. https://doi.org/10.1126/science.1189138</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Crawford, K. (2021). *The atlas of AI: Power, politics, and the planetary costs of artificial intelligence*. Yale University Press. https://books.google.com/books?id=XvEdEAAAQBAJ\&amp;printsec=frontcover\&amp;source=gbs_ViewAPI\&amp;hl=en\#v=onepage\&amp;q\&amp;f=false</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Pedrazzi, L., Naik, H., Sandbrook, C., Lurgi, M., Fürtbauer, I., &amp; King, A. (2025). Advancing animal behaviour research using drone technology. *Animal Behaviour, 222, 123147*. https://doi.org/10.1016/j.anbehav.2025.123147</w:t>
      </w:r>
    </w:p>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Stilgoe, J., Owen, R., &amp; Macnaghten, P. (2013). Developing a framework for responsible innovation. *Research Policy, 42(9), 1568-1580*. https://doi.org/10.1016/j.respol.2013.05.008</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Griffin, G. (2024). Conservation technology: How technology protects wildlife. https://forestry.com/wildlife-management/human-wildlife-interaction/conservation-technology-how-technology-protects-wildlife/</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Hanna, M. G., Pantanowitz, L., Jackson, B., Palmer, O., Visweswaran, S., Pantanowitz, J., Deebajah, M., &amp; Rashidi, H. H. (2025). Ethical and bias considerations in artificial intelligence/machine learning. *Modern Pathology, 38(3)*. https://doi.org/10.1016/j.modpat.2024.100686</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