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D7CE5" w14:textId="77777777" w:rsidR="00AC6A76" w:rsidRDefault="00AC6A76" w:rsidP="00AC6A76">
      <w:pPr>
        <w:spacing w:line="480" w:lineRule="auto"/>
        <w:jc w:val="center"/>
        <w:rPr>
          <w:rFonts w:ascii="Times New Roman" w:hAnsi="Times New Roman" w:cs="Times New Roman"/>
        </w:rPr>
      </w:pPr>
      <w:r w:rsidRPr="00AC6A76">
        <w:rPr>
          <w:rFonts w:ascii="Times New Roman" w:hAnsi="Times New Roman" w:cs="Times New Roman"/>
        </w:rPr>
        <w:t>EdD Inquiry on AI’s Ecological and Economic Entanglements</w:t>
      </w:r>
      <w:r>
        <w:rPr>
          <w:rFonts w:ascii="Times New Roman" w:hAnsi="Times New Roman" w:cs="Times New Roman"/>
        </w:rPr>
        <w:t xml:space="preserve">. </w:t>
      </w:r>
    </w:p>
    <w:p w14:paraId="28878F97" w14:textId="0838BCDD" w:rsidR="00AC6A76" w:rsidRDefault="0000257C" w:rsidP="00AC6A76">
      <w:pPr>
        <w:spacing w:line="480" w:lineRule="auto"/>
        <w:jc w:val="center"/>
        <w:rPr>
          <w:rFonts w:ascii="Times New Roman" w:hAnsi="Times New Roman" w:cs="Times New Roman"/>
        </w:rPr>
      </w:pPr>
      <w:r>
        <w:rPr>
          <w:rFonts w:ascii="Times New Roman" w:hAnsi="Times New Roman" w:cs="Times New Roman"/>
        </w:rPr>
        <w:t>Personal</w:t>
      </w:r>
      <w:r w:rsidR="00AC6A76" w:rsidRPr="00AC6A76">
        <w:rPr>
          <w:rFonts w:ascii="Times New Roman" w:hAnsi="Times New Roman" w:cs="Times New Roman"/>
        </w:rPr>
        <w:t xml:space="preserve"> </w:t>
      </w:r>
      <w:r>
        <w:rPr>
          <w:rFonts w:ascii="Times New Roman" w:hAnsi="Times New Roman" w:cs="Times New Roman"/>
        </w:rPr>
        <w:t>inquiry</w:t>
      </w:r>
      <w:r w:rsidR="00AC6A76" w:rsidRPr="00AC6A76">
        <w:rPr>
          <w:rFonts w:ascii="Times New Roman" w:hAnsi="Times New Roman" w:cs="Times New Roman"/>
        </w:rPr>
        <w:t>: AI, Conservation, and the Reconfiguration of Human–Wildlife Relations</w:t>
      </w:r>
    </w:p>
    <w:p w14:paraId="29A54F5E" w14:textId="131C88BC" w:rsidR="0000257C" w:rsidRDefault="00AC6A76" w:rsidP="0000257C">
      <w:pPr>
        <w:spacing w:line="480" w:lineRule="auto"/>
        <w:jc w:val="center"/>
        <w:rPr>
          <w:rFonts w:ascii="Times New Roman" w:hAnsi="Times New Roman" w:cs="Times New Roman"/>
        </w:rPr>
      </w:pPr>
      <w:r>
        <w:rPr>
          <w:rFonts w:ascii="Times New Roman" w:hAnsi="Times New Roman" w:cs="Times New Roman"/>
        </w:rPr>
        <w:t>Introduction and Context</w:t>
      </w:r>
    </w:p>
    <w:p w14:paraId="62100050" w14:textId="56EA338F" w:rsidR="0000257C" w:rsidRDefault="0000257C" w:rsidP="0000257C">
      <w:pPr>
        <w:spacing w:line="480" w:lineRule="auto"/>
        <w:jc w:val="center"/>
        <w:rPr>
          <w:rFonts w:ascii="Times New Roman" w:hAnsi="Times New Roman" w:cs="Times New Roman"/>
        </w:rPr>
      </w:pPr>
      <w:r w:rsidRPr="0000257C">
        <w:rPr>
          <w:rFonts w:ascii="Times New Roman" w:hAnsi="Times New Roman" w:cs="Times New Roman"/>
        </w:rPr>
        <w:t>Felix Abayomi</w:t>
      </w:r>
    </w:p>
    <w:p w14:paraId="2A1A6873" w14:textId="63E6CE5C" w:rsidR="006463A7" w:rsidRPr="00953351" w:rsidRDefault="001C225F" w:rsidP="00AC6A76">
      <w:pPr>
        <w:spacing w:line="480" w:lineRule="auto"/>
        <w:ind w:firstLine="720"/>
        <w:rPr>
          <w:rFonts w:ascii="Times New Roman" w:hAnsi="Times New Roman" w:cs="Times New Roman"/>
        </w:rPr>
      </w:pPr>
      <w:r w:rsidRPr="001C225F">
        <w:rPr>
          <w:rFonts w:ascii="Times New Roman" w:hAnsi="Times New Roman" w:cs="Times New Roman"/>
        </w:rPr>
        <w:t>At the outset of this inquiry, I am intentionally decelerating my approach to observe how artificial intelligence (AI) is already entangled within conservation practices, environmental governance, and human–wildlife relations</w:t>
      </w:r>
      <w:r w:rsidR="00587CD4">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130fb304d060a8f7649&quot;,&quot;doc:6971ad8bd2804231bfbe4108&quot;],&quot;referencesOptions&quot;:{&quot;doc:6971b130fb304d060a8f7649&quot;:{&quot;author&quot;:true,&quot;year&quot;:true,&quot;formatAuthorYear&quot;:false,&quot;pageReplace&quot;:&quot;&quot;,&quot;additionalField&quot;:&quot;&quot;,&quot;additionalValue&quot;:&quot;&quot;,&quot;prefix&quot;:&quot;&quot;,&quot;suffix&quot;:&quot;&quot;},&quot;doc:6971ad8bd2804231bfbe410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3753891,&quot;citationText&quot;:&quot;&lt;span style=\&quot;font-family:Calibri;font-size:16px;color:#000000\&quot;&gt;(Akbaş &amp;amp; Koklu, 2025; Willer et al., 2025)&lt;/span&gt;&quot;}"/>
          <w:id w:val="-113753891"/>
          <w:placeholder>
            <w:docPart w:val="9287984B5555491E84EF8F4B74C18556"/>
          </w:placeholder>
        </w:sdtPr>
        <w:sdtContent>
          <w:r w:rsidR="00D84ED4">
            <w:rPr>
              <w:rFonts w:eastAsia="Times New Roman"/>
              <w:color w:val="000000"/>
            </w:rPr>
            <w:t xml:space="preserve">(Akbaş &amp; </w:t>
          </w:r>
          <w:proofErr w:type="spellStart"/>
          <w:r w:rsidR="00D84ED4">
            <w:rPr>
              <w:rFonts w:eastAsia="Times New Roman"/>
              <w:color w:val="000000"/>
            </w:rPr>
            <w:t>Koklu</w:t>
          </w:r>
          <w:proofErr w:type="spellEnd"/>
          <w:r w:rsidR="00D84ED4">
            <w:rPr>
              <w:rFonts w:eastAsia="Times New Roman"/>
              <w:color w:val="000000"/>
            </w:rPr>
            <w:t>, 2025; Willer et al., 2025)</w:t>
          </w:r>
        </w:sdtContent>
      </w:sdt>
      <w:r w:rsidR="006F7C1F">
        <w:rPr>
          <w:rFonts w:ascii="Times New Roman" w:hAnsi="Times New Roman" w:cs="Times New Roman"/>
        </w:rPr>
        <w:t xml:space="preserve">. </w:t>
      </w:r>
      <w:r w:rsidRPr="001C225F">
        <w:rPr>
          <w:rFonts w:ascii="Times New Roman" w:hAnsi="Times New Roman" w:cs="Times New Roman"/>
        </w:rPr>
        <w:t>Rather than framing AI as a neutral or solely technical tool, I begin with an attitude of curiosity and openness to complexity</w:t>
      </w:r>
      <w:r w:rsidR="007545BA">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5a2d2804231bfbe412c&quot;],&quot;referencesOptions&quot;:{&quot;doc:6971b5a2d2804231bfbe412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580369206"/>
          <w:placeholder>
            <w:docPart w:val="94349F48B66D457B9B21203ADAA433DB"/>
          </w:placeholder>
        </w:sdtPr>
        <w:sdtContent>
          <w:r w:rsidR="00D84ED4">
            <w:rPr>
              <w:rFonts w:eastAsia="Times New Roman"/>
              <w:color w:val="000000"/>
            </w:rPr>
            <w:t>(Sandbrook et al., 2019)</w:t>
          </w:r>
        </w:sdtContent>
      </w:sdt>
      <w:r w:rsidRPr="001C225F">
        <w:rPr>
          <w:rFonts w:ascii="Times New Roman" w:hAnsi="Times New Roman" w:cs="Times New Roman"/>
        </w:rPr>
        <w:t>.</w:t>
      </w:r>
    </w:p>
    <w:p w14:paraId="52D9DB9A" w14:textId="5138E89C" w:rsidR="001C225F" w:rsidRPr="001C225F" w:rsidRDefault="001C225F" w:rsidP="001C225F">
      <w:pPr>
        <w:spacing w:line="480" w:lineRule="auto"/>
        <w:ind w:firstLine="720"/>
        <w:rPr>
          <w:rFonts w:ascii="Times New Roman" w:hAnsi="Times New Roman" w:cs="Times New Roman"/>
        </w:rPr>
      </w:pPr>
      <w:r w:rsidRPr="001C225F">
        <w:rPr>
          <w:rFonts w:ascii="Times New Roman" w:hAnsi="Times New Roman" w:cs="Times New Roman"/>
        </w:rPr>
        <w:t xml:space="preserve">I’m particularly interested in how AI manifests across ecological and economic systems—through data collection, automation, remote sensing, and predictive modeling—and how these systems reconfigure land use, habitat surveillance, energy infrastructures, and patterns of human–wildlife </w:t>
      </w:r>
      <w:r w:rsidR="004B6A7E">
        <w:rPr>
          <w:rFonts w:ascii="Times New Roman" w:hAnsi="Times New Roman" w:cs="Times New Roman"/>
        </w:rPr>
        <w:t xml:space="preserve">conflict in other to </w:t>
      </w:r>
      <w:r w:rsidR="004B6A7E" w:rsidRPr="004B6A7E">
        <w:rPr>
          <w:rFonts w:ascii="Times New Roman" w:hAnsi="Times New Roman" w:cs="Times New Roman"/>
        </w:rPr>
        <w:t xml:space="preserve">establish the problem </w:t>
      </w:r>
      <w:r w:rsidR="00440770" w:rsidRPr="004B6A7E">
        <w:rPr>
          <w:rFonts w:ascii="Times New Roman" w:hAnsi="Times New Roman" w:cs="Times New Roman"/>
        </w:rPr>
        <w:t>landscape</w:t>
      </w:r>
      <w:r w:rsidR="00A200CF">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5a2d2804231bfbe412c&quot;,&quot;doc:65e9e89e4ace866d8feaf283&quot;,&quot;doc:6971b81771484221df971316&quot;,&quot;doc:6971b8aa81d32757facba483&quot;],&quot;referencesOptions&quot;:{&quot;doc:6971b5a2d2804231bfbe412c&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doc:6971b81771484221df971316&quot;:{&quot;author&quot;:true,&quot;year&quot;:true,&quot;formatAuthorYear&quot;:false,&quot;pageReplace&quot;:&quot;&quot;,&quot;additionalField&quot;:&quot;&quot;,&quot;additionalValue&quot;:&quot;&quot;,&quot;prefix&quot;:&quot;&quot;,&quot;suffix&quot;:&quot;&quot;},&quot;doc:6971b8aa81d32757facba48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055613587"/>
          <w:placeholder>
            <w:docPart w:val="C3F064764A2346F8886D560E67571871"/>
          </w:placeholder>
        </w:sdtPr>
        <w:sdtContent>
          <w:r w:rsidR="00D84ED4">
            <w:rPr>
              <w:rFonts w:eastAsia="Times New Roman"/>
              <w:color w:val="000000"/>
            </w:rPr>
            <w:t xml:space="preserve">(Arts et al., 2015; Crawford, 2021; </w:t>
          </w:r>
          <w:proofErr w:type="spellStart"/>
          <w:r w:rsidR="00D84ED4">
            <w:rPr>
              <w:rFonts w:eastAsia="Times New Roman"/>
              <w:color w:val="000000"/>
            </w:rPr>
            <w:t>Olawade</w:t>
          </w:r>
          <w:proofErr w:type="spellEnd"/>
          <w:r w:rsidR="00D84ED4">
            <w:rPr>
              <w:rFonts w:eastAsia="Times New Roman"/>
              <w:color w:val="000000"/>
            </w:rPr>
            <w:t xml:space="preserve"> et al., 2024; Sandbrook et al., 2019)</w:t>
          </w:r>
        </w:sdtContent>
      </w:sdt>
      <w:r w:rsidR="00440770" w:rsidRPr="004B6A7E">
        <w:rPr>
          <w:rFonts w:ascii="Times New Roman" w:hAnsi="Times New Roman" w:cs="Times New Roman"/>
        </w:rPr>
        <w:t>.</w:t>
      </w:r>
    </w:p>
    <w:p w14:paraId="0ACA778C" w14:textId="4262361A" w:rsidR="001C225F" w:rsidRPr="001C225F" w:rsidRDefault="001C225F" w:rsidP="001C225F">
      <w:pPr>
        <w:spacing w:line="480" w:lineRule="auto"/>
        <w:ind w:firstLine="720"/>
        <w:rPr>
          <w:rFonts w:ascii="Times New Roman" w:hAnsi="Times New Roman" w:cs="Times New Roman"/>
        </w:rPr>
      </w:pPr>
      <w:r w:rsidRPr="001C225F">
        <w:rPr>
          <w:rFonts w:ascii="Times New Roman" w:hAnsi="Times New Roman" w:cs="Times New Roman"/>
        </w:rPr>
        <w:t xml:space="preserve">This slow inquiry invites me to examine the visibility and invisibility of AI in environmental contexts. In some cases, AI is visibly shaping decisions, such as in drone-based animal monitoring </w:t>
      </w:r>
      <w:sdt>
        <w:sdtPr>
          <w:rPr>
            <w:rFonts w:ascii="Times New Roman" w:hAnsi="Times New Roman" w:cs="Times New Roman"/>
            <w:color w:val="000000"/>
            <w:highlight w:val="white"/>
          </w:rPr>
          <w:alias w:val="Citation"/>
          <w:tag w:val="{&quot;referencesIds&quot;:[&quot;doc:6971aa0e32b9722ab4b9267b&quot;,&quot;doc:6971b228fb304d060a8f764c&quot;],&quot;referencesOptions&quot;:{&quot;doc:6971aa0e32b9722ab4b9267b&quot;:{&quot;author&quot;:true,&quot;year&quot;:true,&quot;formatAuthorYear&quot;:false,&quot;additionalField&quot;:&quot;Page&quot;,&quot;additionalValue&quot;:&quot;&quot;,&quot;prefix&quot;:&quot;&quot;,&quot;suffix&quot;:&quot;&quot;},&quot;doc:6971b228fb304d060a8f764c&quot;:{&quot;author&quot;:tru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322627530,&quot;citationText&quot;:&quot;&lt;span style=\&quot;font-family:Calibri;font-size:16px;color:#000000\&quot;&gt;(Pedrazzi et al., 2025; Priyambodo et al., 2026)&lt;/span&gt;&quot;}"/>
          <w:id w:val="322627530"/>
          <w:placeholder>
            <w:docPart w:val="EF16D4B94ABB4242A2CAC700EF6F45F9"/>
          </w:placeholder>
        </w:sdtPr>
        <w:sdtContent>
          <w:r w:rsidR="00D84ED4">
            <w:rPr>
              <w:rFonts w:eastAsia="Times New Roman"/>
              <w:color w:val="000000"/>
            </w:rPr>
            <w:t xml:space="preserve">(Pedrazzi et al., 2025; </w:t>
          </w:r>
          <w:proofErr w:type="spellStart"/>
          <w:r w:rsidR="00D84ED4">
            <w:rPr>
              <w:rFonts w:eastAsia="Times New Roman"/>
              <w:color w:val="000000"/>
            </w:rPr>
            <w:t>Priyambodo</w:t>
          </w:r>
          <w:proofErr w:type="spellEnd"/>
          <w:r w:rsidR="00D84ED4">
            <w:rPr>
              <w:rFonts w:eastAsia="Times New Roman"/>
              <w:color w:val="000000"/>
            </w:rPr>
            <w:t xml:space="preserve"> et al., 2026)</w:t>
          </w:r>
        </w:sdtContent>
      </w:sdt>
      <w:r w:rsidRPr="001C225F">
        <w:rPr>
          <w:rFonts w:ascii="Times New Roman" w:hAnsi="Times New Roman" w:cs="Times New Roman"/>
        </w:rPr>
        <w:t>, where image recognition and tracking algorithms alter how landscapes are surveyed and managed. In other contexts, AI’s presence is more ambient or extractive, embedded in data infrastructures whose ecological cost—through energy consumption or data colonialism—often remains opaque</w:t>
      </w:r>
      <w:sdt>
        <w:sdtPr>
          <w:rPr>
            <w:rFonts w:ascii="Times New Roman" w:hAnsi="Times New Roman" w:cs="Times New Roman"/>
            <w:color w:val="000000"/>
            <w:highlight w:val="white"/>
          </w:rPr>
          <w:alias w:val="Citation"/>
          <w:tag w:val="{&quot;referencesIds&quot;:[&quot;doc:6971ad8bd2804231bfbe4108&quot;],&quot;referencesOptions&quot;:{&quot;doc:6971ad8bd2804231bfbe4108&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503598483,&quot;citationText&quot;:&quot;&lt;span style=\&quot;font-family:Calibri;font-size:16px;color:#000000\&quot;&gt;(Akbaş &amp;amp; Koklu, 2025)&lt;/span&gt;&quot;}"/>
          <w:id w:val="-503598483"/>
          <w:placeholder>
            <w:docPart w:val="69B7B3E279B04BDCA46F5188A337E2C1"/>
          </w:placeholder>
        </w:sdtPr>
        <w:sdtContent>
          <w:r w:rsidR="00D84ED4">
            <w:rPr>
              <w:rFonts w:eastAsia="Times New Roman"/>
              <w:color w:val="000000"/>
            </w:rPr>
            <w:t xml:space="preserve">(Akbaş &amp; </w:t>
          </w:r>
          <w:proofErr w:type="spellStart"/>
          <w:r w:rsidR="00D84ED4">
            <w:rPr>
              <w:rFonts w:eastAsia="Times New Roman"/>
              <w:color w:val="000000"/>
            </w:rPr>
            <w:t>Koklu</w:t>
          </w:r>
          <w:proofErr w:type="spellEnd"/>
          <w:r w:rsidR="00D84ED4">
            <w:rPr>
              <w:rFonts w:eastAsia="Times New Roman"/>
              <w:color w:val="000000"/>
            </w:rPr>
            <w:t>, 2025)</w:t>
          </w:r>
        </w:sdtContent>
      </w:sdt>
      <w:r w:rsidRPr="001C225F">
        <w:rPr>
          <w:rFonts w:ascii="Times New Roman" w:hAnsi="Times New Roman" w:cs="Times New Roman"/>
        </w:rPr>
        <w:t>.</w:t>
      </w:r>
    </w:p>
    <w:p w14:paraId="1458DCC0" w14:textId="0D3786EE" w:rsidR="001C225F" w:rsidRPr="001C225F" w:rsidRDefault="001C225F" w:rsidP="006463A7">
      <w:pPr>
        <w:spacing w:line="480" w:lineRule="auto"/>
        <w:ind w:firstLine="720"/>
        <w:rPr>
          <w:rFonts w:ascii="Times New Roman" w:hAnsi="Times New Roman" w:cs="Times New Roman"/>
        </w:rPr>
      </w:pPr>
      <w:r w:rsidRPr="001C225F">
        <w:rPr>
          <w:rFonts w:ascii="Times New Roman" w:hAnsi="Times New Roman" w:cs="Times New Roman"/>
        </w:rPr>
        <w:lastRenderedPageBreak/>
        <w:t xml:space="preserve">My inquiry follows a flexible weekly pathway that emphasizes reflection over resolution. In these first two weeks, I </w:t>
      </w:r>
      <w:r w:rsidR="00953351" w:rsidRPr="00953351">
        <w:rPr>
          <w:rFonts w:ascii="Times New Roman" w:hAnsi="Times New Roman" w:cs="Times New Roman"/>
        </w:rPr>
        <w:t>will attend</w:t>
      </w:r>
      <w:r w:rsidRPr="001C225F">
        <w:rPr>
          <w:rFonts w:ascii="Times New Roman" w:hAnsi="Times New Roman" w:cs="Times New Roman"/>
        </w:rPr>
        <w:t xml:space="preserve"> to the foundational lenses of resources, habitat, and conflict as they relate to AI’s embeddedness in conservation systems. This includes examining where AI is deployed e.g., in predicting human–elephant conflict zones</w:t>
      </w:r>
      <w:r w:rsidR="00953351">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aa0e32b9722ab4b9267b&quot;],&quot;referencesOptions&quot;:{&quot;doc:6971aa0e32b9722ab4b9267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58501940,&quot;citationText&quot;:&quot;&lt;span style=\&quot;font-family:Calibri;font-size:16px;color:#000000\&quot;&gt;(Priyambodo et al., 2026)&lt;/span&gt;&quot;}"/>
          <w:id w:val="1158501940"/>
          <w:placeholder>
            <w:docPart w:val="9C9D1406219342139612BF8F8683C5C0"/>
          </w:placeholder>
        </w:sdtPr>
        <w:sdtContent>
          <w:r w:rsidR="00D84ED4">
            <w:rPr>
              <w:rFonts w:eastAsia="Times New Roman"/>
              <w:color w:val="000000"/>
            </w:rPr>
            <w:t>(</w:t>
          </w:r>
          <w:proofErr w:type="spellStart"/>
          <w:r w:rsidR="00D84ED4">
            <w:rPr>
              <w:rFonts w:eastAsia="Times New Roman"/>
              <w:color w:val="000000"/>
            </w:rPr>
            <w:t>Priyambodo</w:t>
          </w:r>
          <w:proofErr w:type="spellEnd"/>
          <w:r w:rsidR="00D84ED4">
            <w:rPr>
              <w:rFonts w:eastAsia="Times New Roman"/>
              <w:color w:val="000000"/>
            </w:rPr>
            <w:t xml:space="preserve"> et al., 2026)</w:t>
          </w:r>
        </w:sdtContent>
      </w:sdt>
      <w:r w:rsidRPr="001C225F">
        <w:rPr>
          <w:rFonts w:ascii="Times New Roman" w:hAnsi="Times New Roman" w:cs="Times New Roman"/>
        </w:rPr>
        <w:t>, what kinds of knowledge it privileges or excludes, and what assumptions about efficiency and optimization underlie its design</w:t>
      </w:r>
      <w:r w:rsidR="00DA0C14">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228fb304d060a8f764c&quot;,&quot;doc:6971aa0e32b9722ab4b9267b&quot;,&quot;doc:65e9e89e4ace866d8feaf283&quot;],&quot;referencesOptions&quot;:{&quot;doc:6971b228fb304d060a8f764c&quot;:{&quot;author&quot;:true,&quot;year&quot;:true,&quot;formatAuthorYear&quot;:false,&quot;pageReplace&quot;:&quot;&quot;,&quot;additionalField&quot;:&quot;&quot;,&quot;additionalValue&quot;:&quot;&quot;,&quot;prefix&quot;:&quot;&quot;,&quot;suffix&quot;:&quot;&quot;},&quot;doc:6971aa0e32b9722ab4b9267b&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925691150"/>
          <w:placeholder>
            <w:docPart w:val="54EF0FB41BAD4B35B06CA2D2CD828951"/>
          </w:placeholder>
        </w:sdtPr>
        <w:sdtContent>
          <w:r w:rsidR="00D84ED4">
            <w:rPr>
              <w:rFonts w:eastAsia="Times New Roman"/>
              <w:color w:val="000000"/>
            </w:rPr>
            <w:t xml:space="preserve">(Arts et al., 2015; Pedrazzi et al., 2025; </w:t>
          </w:r>
          <w:proofErr w:type="spellStart"/>
          <w:r w:rsidR="00D84ED4">
            <w:rPr>
              <w:rFonts w:eastAsia="Times New Roman"/>
              <w:color w:val="000000"/>
            </w:rPr>
            <w:t>Priyambodo</w:t>
          </w:r>
          <w:proofErr w:type="spellEnd"/>
          <w:r w:rsidR="00D84ED4">
            <w:rPr>
              <w:rFonts w:eastAsia="Times New Roman"/>
              <w:color w:val="000000"/>
            </w:rPr>
            <w:t xml:space="preserve"> et al., 2026)</w:t>
          </w:r>
        </w:sdtContent>
      </w:sdt>
      <w:r w:rsidRPr="001C225F">
        <w:rPr>
          <w:rFonts w:ascii="Times New Roman" w:hAnsi="Times New Roman" w:cs="Times New Roman"/>
        </w:rPr>
        <w:t>.</w:t>
      </w:r>
    </w:p>
    <w:p w14:paraId="44366CCF" w14:textId="02A3F7B0" w:rsidR="00B1097C" w:rsidRDefault="001C225F" w:rsidP="00B1097C">
      <w:pPr>
        <w:spacing w:line="480" w:lineRule="auto"/>
        <w:ind w:firstLine="720"/>
        <w:rPr>
          <w:rFonts w:ascii="Times New Roman" w:hAnsi="Times New Roman" w:cs="Times New Roman"/>
        </w:rPr>
      </w:pPr>
      <w:r w:rsidRPr="001C225F">
        <w:rPr>
          <w:rFonts w:ascii="Times New Roman" w:hAnsi="Times New Roman" w:cs="Times New Roman"/>
        </w:rPr>
        <w:t xml:space="preserve">Crucially, I’m also beginning to map out which stakeholders are involved in shaping, deploying, or contesting these technologies. For example, </w:t>
      </w:r>
      <w:r w:rsidR="00E63918" w:rsidRPr="00E63918">
        <w:rPr>
          <w:rFonts w:ascii="Times New Roman" w:hAnsi="Times New Roman" w:cs="Times New Roman"/>
        </w:rPr>
        <w:t xml:space="preserve">Marine mammal conservation programs involve collaboration between AI researchers, local fishers, and environmental regulators—a model that contrasts sharply with top-down, techno-solutionist </w:t>
      </w:r>
      <w:r w:rsidR="00E63918" w:rsidRPr="00E63918">
        <w:rPr>
          <w:rFonts w:ascii="Times New Roman" w:hAnsi="Times New Roman" w:cs="Times New Roman"/>
        </w:rPr>
        <w:t>interventions</w:t>
      </w:r>
      <w:r w:rsidR="00E63918">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0134038ed7479a16835&quot;],&quot;referencesOptions&quot;:{&quot;doc:6971b0134038ed7479a1683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63891911,&quot;citationText&quot;:&quot;&lt;span style=\&quot;font-family:Calibri;font-size:16px;color:#000000\&quot;&gt;(Bogomolni et al., 2025)&lt;/span&gt;&quot;}"/>
          <w:id w:val="263891911"/>
          <w:placeholder>
            <w:docPart w:val="1D8BEF2F1785490C9EE330B0900C2BAB"/>
          </w:placeholder>
        </w:sdtPr>
        <w:sdtContent>
          <w:r w:rsidR="00D84ED4">
            <w:rPr>
              <w:rFonts w:eastAsia="Times New Roman"/>
              <w:color w:val="000000"/>
            </w:rPr>
            <w:t>(</w:t>
          </w:r>
          <w:proofErr w:type="spellStart"/>
          <w:r w:rsidR="00D84ED4">
            <w:rPr>
              <w:rFonts w:eastAsia="Times New Roman"/>
              <w:color w:val="000000"/>
            </w:rPr>
            <w:t>Bogomolni</w:t>
          </w:r>
          <w:proofErr w:type="spellEnd"/>
          <w:r w:rsidR="00D84ED4">
            <w:rPr>
              <w:rFonts w:eastAsia="Times New Roman"/>
              <w:color w:val="000000"/>
            </w:rPr>
            <w:t xml:space="preserve"> et al., 2025)</w:t>
          </w:r>
        </w:sdtContent>
      </w:sdt>
      <w:r w:rsidRPr="001C225F">
        <w:rPr>
          <w:rFonts w:ascii="Times New Roman" w:hAnsi="Times New Roman" w:cs="Times New Roman"/>
        </w:rPr>
        <w:t xml:space="preserve">. Similarly, </w:t>
      </w:r>
      <w:r w:rsidR="00B1097C" w:rsidRPr="00B1097C">
        <w:rPr>
          <w:rFonts w:ascii="Times New Roman" w:hAnsi="Times New Roman" w:cs="Times New Roman"/>
        </w:rPr>
        <w:t>AI tools integrated into food system hazard mitigation must be critically assessed for their impact on community autonomy and ecological resilience</w:t>
      </w:r>
      <w:r w:rsidR="00B1097C">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130fb304d060a8f7649&quot;],&quot;referencesOptions&quot;:{&quot;doc:6971b130fb304d060a8f764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0740603,&quot;citationText&quot;:&quot;&lt;span style=\&quot;font-family:Calibri;font-size:16px;color:#000000\&quot;&gt;(Willer et al., 2025)&lt;/span&gt;&quot;}"/>
          <w:id w:val="-1000740603"/>
          <w:placeholder>
            <w:docPart w:val="8B1EA625FFEA4BFBBC70F7DCCCE1496C"/>
          </w:placeholder>
        </w:sdtPr>
        <w:sdtContent>
          <w:r w:rsidR="00D84ED4">
            <w:rPr>
              <w:rFonts w:eastAsia="Times New Roman"/>
              <w:color w:val="000000"/>
            </w:rPr>
            <w:t>(Willer et al., 2025)</w:t>
          </w:r>
        </w:sdtContent>
      </w:sdt>
      <w:r w:rsidR="00B1097C" w:rsidRPr="00B1097C">
        <w:rPr>
          <w:rFonts w:ascii="Times New Roman" w:hAnsi="Times New Roman" w:cs="Times New Roman"/>
        </w:rPr>
        <w:t>.</w:t>
      </w:r>
    </w:p>
    <w:p w14:paraId="5ADCC1C4" w14:textId="4D4D85C5" w:rsidR="001C225F" w:rsidRDefault="001C225F" w:rsidP="00B1097C">
      <w:pPr>
        <w:spacing w:line="480" w:lineRule="auto"/>
        <w:ind w:firstLine="720"/>
        <w:rPr>
          <w:rFonts w:ascii="Times New Roman" w:hAnsi="Times New Roman" w:cs="Times New Roman"/>
        </w:rPr>
      </w:pPr>
      <w:r w:rsidRPr="001C225F">
        <w:rPr>
          <w:rFonts w:ascii="Times New Roman" w:hAnsi="Times New Roman" w:cs="Times New Roman"/>
        </w:rPr>
        <w:t>By noticing these tensions and reflecting on them early, I aim not to resolve them but to bring them into sharper focus. This inquiry is a process of staying with complexity, recognizing that AI in environmental systems is neither inherently liberatory nor inherently extractive—but deeply contextual, political, and relational</w:t>
      </w:r>
      <w:r w:rsidR="00D52B01">
        <w:rPr>
          <w:rFonts w:ascii="Times New Roman" w:hAnsi="Times New Roman" w:cs="Times New Roman"/>
        </w:rPr>
        <w:t xml:space="preserve"> </w:t>
      </w:r>
      <w:sdt>
        <w:sdtPr>
          <w:rPr>
            <w:rFonts w:ascii="Times New Roman" w:hAnsi="Times New Roman" w:cs="Times New Roman"/>
            <w:color w:val="000000"/>
            <w:highlight w:val="white"/>
          </w:rPr>
          <w:alias w:val="Citation"/>
          <w:tag w:val="{&quot;referencesIds&quot;:[&quot;doc:6971b8aa81d32757facba483&quot;,&quot;doc:6971b5a2d2804231bfbe412c&quot;,&quot;doc:65e9e89e4ace866d8feaf283&quot;,&quot;doc:6971bacdec3bb9318441859a&quot;],&quot;referencesOptions&quot;:{&quot;doc:6971b8aa81d32757facba483&quot;:{&quot;author&quot;:true,&quot;year&quot;:true,&quot;formatAuthorYear&quot;:false,&quot;pageReplace&quot;:&quot;&quot;,&quot;additionalField&quot;:&quot;&quot;,&quot;additionalValue&quot;:&quot;&quot;,&quot;prefix&quot;:&quot;&quot;,&quot;suffix&quot;:&quot;&quot;},&quot;doc:6971b5a2d2804231bfbe412c&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doc:6971bacdec3bb9318441859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431969987"/>
          <w:placeholder>
            <w:docPart w:val="9971BAB0E3D342A885A8D0FB8918EB7F"/>
          </w:placeholder>
        </w:sdtPr>
        <w:sdtContent>
          <w:r w:rsidR="00D84ED4">
            <w:rPr>
              <w:rFonts w:eastAsia="Times New Roman"/>
              <w:color w:val="000000"/>
            </w:rPr>
            <w:t>(Arts et al., 2015; Crawford, 2021; Latour, 2004; Sandbrook et al., 2019)</w:t>
          </w:r>
        </w:sdtContent>
      </w:sdt>
      <w:r w:rsidRPr="001C225F">
        <w:rPr>
          <w:rFonts w:ascii="Times New Roman" w:hAnsi="Times New Roman" w:cs="Times New Roman"/>
        </w:rPr>
        <w:t>.</w:t>
      </w:r>
    </w:p>
    <w:p w14:paraId="3F3EF23A" w14:textId="77777777" w:rsidR="0000257C" w:rsidRPr="001C225F" w:rsidRDefault="0000257C" w:rsidP="00B1097C">
      <w:pPr>
        <w:spacing w:line="480" w:lineRule="auto"/>
        <w:ind w:firstLine="720"/>
        <w:rPr>
          <w:rFonts w:ascii="Times New Roman" w:hAnsi="Times New Roman" w:cs="Times New Roman"/>
        </w:rPr>
      </w:pPr>
    </w:p>
    <w:p w14:paraId="1156AB42" w14:textId="77777777" w:rsidR="001C225F" w:rsidRPr="00953351" w:rsidRDefault="001C225F">
      <w:pPr>
        <w:pStyle w:val="NormalWeb"/>
        <w:spacing w:line="480" w:lineRule="auto"/>
        <w:jc w:val="center"/>
      </w:pPr>
      <w:r w:rsidRPr="00953351">
        <w:br/>
      </w:r>
    </w:p>
    <w:sdt>
      <w:sdtPr>
        <w:tag w:val="rw.bWnCOutputStyleIdiblio"/>
        <w:id w:val="-1254734309"/>
        <w:placeholder>
          <w:docPart w:val="BEC36E12CF7B4634992D91A1DC3EFC36"/>
        </w:placeholder>
      </w:sdtPr>
      <w:sdtEndPr>
        <w:rPr>
          <w:rFonts w:eastAsiaTheme="minorHAnsi"/>
          <w:kern w:val="2"/>
          <w14:ligatures w14:val="standardContextual"/>
        </w:rPr>
      </w:sdtEndPr>
      <w:sdtContent>
        <w:p w14:paraId="310C464B" w14:textId="77777777" w:rsidR="00D84ED4" w:rsidRDefault="00D84ED4">
          <w:pPr>
            <w:pStyle w:val="NormalWeb"/>
            <w:spacing w:line="480" w:lineRule="auto"/>
            <w:jc w:val="center"/>
            <w:rPr>
              <w:color w:val="000000"/>
            </w:rPr>
          </w:pPr>
          <w:r>
            <w:rPr>
              <w:color w:val="000000"/>
            </w:rPr>
            <w:t>References</w:t>
          </w:r>
        </w:p>
        <w:p w14:paraId="3EF1725A" w14:textId="77777777" w:rsidR="00D84ED4" w:rsidRDefault="00D84ED4">
          <w:pPr>
            <w:pStyle w:val="NormalWeb"/>
            <w:spacing w:line="480" w:lineRule="auto"/>
            <w:ind w:left="450" w:hanging="450"/>
            <w:rPr>
              <w:color w:val="000000"/>
            </w:rPr>
          </w:pPr>
          <w:r>
            <w:rPr>
              <w:color w:val="000000"/>
            </w:rPr>
            <w:t xml:space="preserve">Akbaş, I., &amp; </w:t>
          </w:r>
          <w:proofErr w:type="spellStart"/>
          <w:r>
            <w:rPr>
              <w:color w:val="000000"/>
            </w:rPr>
            <w:t>Koklu</w:t>
          </w:r>
          <w:proofErr w:type="spellEnd"/>
          <w:r>
            <w:rPr>
              <w:color w:val="000000"/>
            </w:rPr>
            <w:t xml:space="preserve">, M. (2025). Artificial intelligence and deep learning approaches to human-wildlife conflict: A bibliometric analysis (2015-2024). Paper presented at the </w:t>
          </w:r>
          <w:hyperlink r:id="rId5" w:tgtFrame="_blank" w:history="1">
            <w:r>
              <w:rPr>
                <w:rStyle w:val="Hyperlink"/>
              </w:rPr>
              <w:t>https://www.researchgate.net/publication/395854212_Artificial_Intelligence_and_Deep_Learning_Approaches_to_Human-Wildlife_Conflict_A_Bibliometric_Analysis_2015-2024</w:t>
            </w:r>
          </w:hyperlink>
        </w:p>
        <w:p w14:paraId="4FBCCEFF" w14:textId="77777777" w:rsidR="00D84ED4" w:rsidRDefault="00D84ED4">
          <w:pPr>
            <w:pStyle w:val="NormalWeb"/>
            <w:spacing w:line="480" w:lineRule="auto"/>
            <w:ind w:left="450" w:hanging="450"/>
            <w:rPr>
              <w:color w:val="000000"/>
            </w:rPr>
          </w:pPr>
          <w:r>
            <w:rPr>
              <w:color w:val="000000"/>
            </w:rPr>
            <w:t>Arts, K., van der Wal, R., &amp; Adams, W. M. (2015). Digital technology and the conservation of nature.</w:t>
          </w:r>
          <w:r>
            <w:rPr>
              <w:i/>
              <w:iCs/>
              <w:color w:val="000000"/>
            </w:rPr>
            <w:t xml:space="preserve"> </w:t>
          </w:r>
          <w:proofErr w:type="spellStart"/>
          <w:r>
            <w:rPr>
              <w:i/>
              <w:iCs/>
              <w:color w:val="000000"/>
            </w:rPr>
            <w:t>Ambio</w:t>
          </w:r>
          <w:proofErr w:type="spellEnd"/>
          <w:r>
            <w:rPr>
              <w:i/>
              <w:iCs/>
              <w:color w:val="000000"/>
            </w:rPr>
            <w:t>, 44 Suppl 4</w:t>
          </w:r>
          <w:r>
            <w:rPr>
              <w:color w:val="000000"/>
            </w:rPr>
            <w:t>(Suppl 4), 661–673. 10.1007/s13280-015-0705-1</w:t>
          </w:r>
        </w:p>
        <w:p w14:paraId="195DE07C" w14:textId="77777777" w:rsidR="00D84ED4" w:rsidRDefault="00D84ED4">
          <w:pPr>
            <w:pStyle w:val="NormalWeb"/>
            <w:spacing w:line="480" w:lineRule="auto"/>
            <w:ind w:left="450" w:hanging="450"/>
            <w:rPr>
              <w:color w:val="000000"/>
            </w:rPr>
          </w:pPr>
          <w:proofErr w:type="spellStart"/>
          <w:r>
            <w:rPr>
              <w:color w:val="000000"/>
            </w:rPr>
            <w:t>Bogomolni</w:t>
          </w:r>
          <w:proofErr w:type="spellEnd"/>
          <w:r>
            <w:rPr>
              <w:color w:val="000000"/>
            </w:rPr>
            <w:t xml:space="preserve">, A. L., </w:t>
          </w:r>
          <w:proofErr w:type="spellStart"/>
          <w:r>
            <w:rPr>
              <w:color w:val="000000"/>
            </w:rPr>
            <w:t>Cammen</w:t>
          </w:r>
          <w:proofErr w:type="spellEnd"/>
          <w:r>
            <w:rPr>
              <w:color w:val="000000"/>
            </w:rPr>
            <w:t>, K. M., &amp; Jackman, J. (2025). Editorial: Rebounding marine mammal species and conservation recovery challenges.</w:t>
          </w:r>
          <w:r>
            <w:rPr>
              <w:i/>
              <w:iCs/>
              <w:color w:val="000000"/>
            </w:rPr>
            <w:t xml:space="preserve"> Frontiers in Conservation Science, 6</w:t>
          </w:r>
          <w:r>
            <w:rPr>
              <w:color w:val="000000"/>
            </w:rPr>
            <w:t>10.3389/fcosc.2025.1565870</w:t>
          </w:r>
        </w:p>
        <w:p w14:paraId="4179B257" w14:textId="77777777" w:rsidR="00D84ED4" w:rsidRDefault="00D84ED4">
          <w:pPr>
            <w:pStyle w:val="NormalWeb"/>
            <w:spacing w:line="480" w:lineRule="auto"/>
            <w:ind w:left="450" w:hanging="450"/>
            <w:rPr>
              <w:color w:val="000000"/>
            </w:rPr>
          </w:pPr>
          <w:r>
            <w:rPr>
              <w:color w:val="000000"/>
            </w:rPr>
            <w:t xml:space="preserve">Crawford, K. (2021). </w:t>
          </w:r>
          <w:r>
            <w:rPr>
              <w:i/>
              <w:iCs/>
              <w:color w:val="000000"/>
            </w:rPr>
            <w:t>The atlas of AI: Power, politics, and the planetary costs of artificial intelligence</w:t>
          </w:r>
          <w:r>
            <w:rPr>
              <w:color w:val="000000"/>
            </w:rPr>
            <w:t xml:space="preserve">. Yale University Press. </w:t>
          </w:r>
        </w:p>
        <w:p w14:paraId="74BB7D68" w14:textId="77777777" w:rsidR="00D84ED4" w:rsidRDefault="00D84ED4">
          <w:pPr>
            <w:pStyle w:val="NormalWeb"/>
            <w:spacing w:line="480" w:lineRule="auto"/>
            <w:ind w:left="450" w:hanging="450"/>
            <w:rPr>
              <w:color w:val="000000"/>
            </w:rPr>
          </w:pPr>
          <w:r>
            <w:rPr>
              <w:color w:val="000000"/>
            </w:rPr>
            <w:t xml:space="preserve">Latour, B. (2004). Why has critique run out of steam? </w:t>
          </w:r>
          <w:proofErr w:type="gramStart"/>
          <w:r>
            <w:rPr>
              <w:color w:val="000000"/>
            </w:rPr>
            <w:t>from</w:t>
          </w:r>
          <w:proofErr w:type="gramEnd"/>
          <w:r>
            <w:rPr>
              <w:color w:val="000000"/>
            </w:rPr>
            <w:t xml:space="preserve"> matters of fact to matters of concern.</w:t>
          </w:r>
          <w:r>
            <w:rPr>
              <w:i/>
              <w:iCs/>
              <w:color w:val="000000"/>
            </w:rPr>
            <w:t xml:space="preserve"> Critical Inquiry, </w:t>
          </w:r>
          <w:r>
            <w:rPr>
              <w:color w:val="000000"/>
            </w:rPr>
            <w:t>10.1086/421123</w:t>
          </w:r>
        </w:p>
        <w:p w14:paraId="57C6FBC3" w14:textId="77777777" w:rsidR="00D84ED4" w:rsidRDefault="00D84ED4">
          <w:pPr>
            <w:pStyle w:val="NormalWeb"/>
            <w:spacing w:line="480" w:lineRule="auto"/>
            <w:ind w:left="450" w:hanging="450"/>
            <w:rPr>
              <w:color w:val="000000"/>
            </w:rPr>
          </w:pPr>
          <w:proofErr w:type="spellStart"/>
          <w:r>
            <w:rPr>
              <w:color w:val="000000"/>
            </w:rPr>
            <w:t>Olawade</w:t>
          </w:r>
          <w:proofErr w:type="spellEnd"/>
          <w:r>
            <w:rPr>
              <w:color w:val="000000"/>
            </w:rPr>
            <w:t xml:space="preserve">, D. B., Wada, O. Z., Ige, A. O., </w:t>
          </w:r>
          <w:proofErr w:type="spellStart"/>
          <w:r>
            <w:rPr>
              <w:color w:val="000000"/>
            </w:rPr>
            <w:t>Egbewole</w:t>
          </w:r>
          <w:proofErr w:type="spellEnd"/>
          <w:r>
            <w:rPr>
              <w:color w:val="000000"/>
            </w:rPr>
            <w:t xml:space="preserve">, B. I., </w:t>
          </w:r>
          <w:proofErr w:type="spellStart"/>
          <w:r>
            <w:rPr>
              <w:color w:val="000000"/>
            </w:rPr>
            <w:t>Olojo</w:t>
          </w:r>
          <w:proofErr w:type="spellEnd"/>
          <w:r>
            <w:rPr>
              <w:color w:val="000000"/>
            </w:rPr>
            <w:t>, A., &amp; Oladapo, B. I. (2024). Artificial intelligence in environmental monitoring: Advancements, challenges, and future directions.</w:t>
          </w:r>
          <w:r>
            <w:rPr>
              <w:i/>
              <w:iCs/>
              <w:color w:val="000000"/>
            </w:rPr>
            <w:t xml:space="preserve"> Hygiene and Environmental Health Advances, 12</w:t>
          </w:r>
          <w:r>
            <w:rPr>
              <w:color w:val="000000"/>
            </w:rPr>
            <w:t>, 100114. 10.1016/j.heha.2024.100114</w:t>
          </w:r>
        </w:p>
        <w:p w14:paraId="07B540C9" w14:textId="77777777" w:rsidR="00D84ED4" w:rsidRDefault="00D84ED4">
          <w:pPr>
            <w:pStyle w:val="NormalWeb"/>
            <w:spacing w:line="480" w:lineRule="auto"/>
            <w:ind w:left="450" w:hanging="450"/>
            <w:rPr>
              <w:color w:val="000000"/>
            </w:rPr>
          </w:pPr>
          <w:r>
            <w:rPr>
              <w:color w:val="000000"/>
            </w:rPr>
            <w:lastRenderedPageBreak/>
            <w:t xml:space="preserve">Pedrazzi, L., Naik, H., Sandbrook, C., </w:t>
          </w:r>
          <w:proofErr w:type="spellStart"/>
          <w:r>
            <w:rPr>
              <w:color w:val="000000"/>
            </w:rPr>
            <w:t>Lurgi</w:t>
          </w:r>
          <w:proofErr w:type="spellEnd"/>
          <w:r>
            <w:rPr>
              <w:color w:val="000000"/>
            </w:rPr>
            <w:t xml:space="preserve">, M., </w:t>
          </w:r>
          <w:proofErr w:type="spellStart"/>
          <w:r>
            <w:rPr>
              <w:color w:val="000000"/>
            </w:rPr>
            <w:t>Fürtbauer</w:t>
          </w:r>
          <w:proofErr w:type="spellEnd"/>
          <w:r>
            <w:rPr>
              <w:color w:val="000000"/>
            </w:rPr>
            <w:t xml:space="preserve">, I., &amp; King, A. (2025). </w:t>
          </w:r>
          <w:proofErr w:type="gramStart"/>
          <w:r>
            <w:rPr>
              <w:color w:val="000000"/>
            </w:rPr>
            <w:t>Advancing</w:t>
          </w:r>
          <w:proofErr w:type="gramEnd"/>
          <w:r>
            <w:rPr>
              <w:color w:val="000000"/>
            </w:rPr>
            <w:t xml:space="preserve"> animal </w:t>
          </w:r>
          <w:proofErr w:type="spellStart"/>
          <w:r>
            <w:rPr>
              <w:color w:val="000000"/>
            </w:rPr>
            <w:t>behaviour</w:t>
          </w:r>
          <w:proofErr w:type="spellEnd"/>
          <w:r>
            <w:rPr>
              <w:color w:val="000000"/>
            </w:rPr>
            <w:t xml:space="preserve"> research using drone technology.</w:t>
          </w:r>
          <w:r>
            <w:rPr>
              <w:i/>
              <w:iCs/>
              <w:color w:val="000000"/>
            </w:rPr>
            <w:t xml:space="preserve"> Animal </w:t>
          </w:r>
          <w:proofErr w:type="spellStart"/>
          <w:r>
            <w:rPr>
              <w:i/>
              <w:iCs/>
              <w:color w:val="000000"/>
            </w:rPr>
            <w:t>Behaviour</w:t>
          </w:r>
          <w:proofErr w:type="spellEnd"/>
          <w:r>
            <w:rPr>
              <w:i/>
              <w:iCs/>
              <w:color w:val="000000"/>
            </w:rPr>
            <w:t>, 222</w:t>
          </w:r>
          <w:r>
            <w:rPr>
              <w:color w:val="000000"/>
            </w:rPr>
            <w:t>, 123147. 10.1016/j.anbehav.2025.123147</w:t>
          </w:r>
        </w:p>
        <w:p w14:paraId="4F83036F" w14:textId="77777777" w:rsidR="00D84ED4" w:rsidRDefault="00D84ED4">
          <w:pPr>
            <w:pStyle w:val="NormalWeb"/>
            <w:spacing w:line="480" w:lineRule="auto"/>
            <w:ind w:left="450" w:hanging="450"/>
            <w:rPr>
              <w:color w:val="000000"/>
            </w:rPr>
          </w:pPr>
          <w:proofErr w:type="spellStart"/>
          <w:r>
            <w:rPr>
              <w:color w:val="000000"/>
            </w:rPr>
            <w:t>Priyambodo</w:t>
          </w:r>
          <w:proofErr w:type="spellEnd"/>
          <w:r>
            <w:rPr>
              <w:color w:val="000000"/>
            </w:rPr>
            <w:t xml:space="preserve">, P., </w:t>
          </w:r>
          <w:proofErr w:type="spellStart"/>
          <w:r>
            <w:rPr>
              <w:color w:val="000000"/>
            </w:rPr>
            <w:t>Rustiati</w:t>
          </w:r>
          <w:proofErr w:type="spellEnd"/>
          <w:r>
            <w:rPr>
              <w:color w:val="000000"/>
            </w:rPr>
            <w:t xml:space="preserve">, E. L., </w:t>
          </w:r>
          <w:proofErr w:type="spellStart"/>
          <w:r>
            <w:rPr>
              <w:color w:val="000000"/>
            </w:rPr>
            <w:t>Alfandy</w:t>
          </w:r>
          <w:proofErr w:type="spellEnd"/>
          <w:r>
            <w:rPr>
              <w:color w:val="000000"/>
            </w:rPr>
            <w:t xml:space="preserve">, D. D., </w:t>
          </w:r>
          <w:proofErr w:type="spellStart"/>
          <w:r>
            <w:rPr>
              <w:color w:val="000000"/>
            </w:rPr>
            <w:t>Hamidatul</w:t>
          </w:r>
          <w:proofErr w:type="spellEnd"/>
          <w:r>
            <w:rPr>
              <w:color w:val="000000"/>
            </w:rPr>
            <w:t xml:space="preserve"> ‘Aliyah, S., &amp; </w:t>
          </w:r>
          <w:proofErr w:type="spellStart"/>
          <w:r>
            <w:rPr>
              <w:color w:val="000000"/>
            </w:rPr>
            <w:t>Permatasari</w:t>
          </w:r>
          <w:proofErr w:type="spellEnd"/>
          <w:r>
            <w:rPr>
              <w:color w:val="000000"/>
            </w:rPr>
            <w:t>, N. (2026). Global research trends on human-elephant conflicts and sustainable plantation management: A 30-year bibliometric study.</w:t>
          </w:r>
          <w:r>
            <w:rPr>
              <w:i/>
              <w:iCs/>
              <w:color w:val="000000"/>
            </w:rPr>
            <w:t xml:space="preserve"> Journal of Bioresources and Environmental Sciences, 0</w:t>
          </w:r>
          <w:r>
            <w:rPr>
              <w:color w:val="000000"/>
            </w:rPr>
            <w:t>(0)10.61435/jbes.2026.19978</w:t>
          </w:r>
        </w:p>
        <w:p w14:paraId="70279DCD" w14:textId="77777777" w:rsidR="00D84ED4" w:rsidRDefault="00D84ED4">
          <w:pPr>
            <w:pStyle w:val="NormalWeb"/>
            <w:spacing w:line="480" w:lineRule="auto"/>
            <w:ind w:left="450" w:hanging="450"/>
            <w:rPr>
              <w:color w:val="000000"/>
            </w:rPr>
          </w:pPr>
          <w:r>
            <w:rPr>
              <w:color w:val="000000"/>
            </w:rPr>
            <w:t>Sandbrook, C., Fisher, J. A., Holmes, G., Luque-Lora, R., &amp; Keane, A. (2019). The global conservation movement is diverse but not divided.</w:t>
          </w:r>
          <w:r>
            <w:rPr>
              <w:i/>
              <w:iCs/>
              <w:color w:val="000000"/>
            </w:rPr>
            <w:t xml:space="preserve"> Nature Sustainability, 2</w:t>
          </w:r>
          <w:r>
            <w:rPr>
              <w:color w:val="000000"/>
            </w:rPr>
            <w:t>(4), 316–323. 10.1038/s41893-019-0267-5</w:t>
          </w:r>
        </w:p>
        <w:p w14:paraId="3ADDB191" w14:textId="77777777" w:rsidR="00D84ED4" w:rsidRDefault="00D84ED4">
          <w:pPr>
            <w:pStyle w:val="NormalWeb"/>
            <w:spacing w:line="480" w:lineRule="auto"/>
            <w:ind w:left="450" w:hanging="450"/>
            <w:rPr>
              <w:color w:val="000000"/>
            </w:rPr>
          </w:pPr>
          <w:r>
            <w:rPr>
              <w:color w:val="000000"/>
            </w:rPr>
            <w:t xml:space="preserve">Willer, D., Short, S., </w:t>
          </w:r>
          <w:proofErr w:type="spellStart"/>
          <w:r>
            <w:rPr>
              <w:color w:val="000000"/>
            </w:rPr>
            <w:t>Khripko</w:t>
          </w:r>
          <w:proofErr w:type="spellEnd"/>
          <w:r>
            <w:rPr>
              <w:color w:val="000000"/>
            </w:rPr>
            <w:t xml:space="preserve">, D., Bremner, J., Aldridge, D., Sutherland, W., &amp; </w:t>
          </w:r>
          <w:proofErr w:type="spellStart"/>
          <w:r>
            <w:rPr>
              <w:color w:val="000000"/>
            </w:rPr>
            <w:t>Petrovan</w:t>
          </w:r>
          <w:proofErr w:type="spellEnd"/>
          <w:r>
            <w:rPr>
              <w:color w:val="000000"/>
            </w:rPr>
            <w:t>, S. (2025). Challenges and opportunities in leveraging an existing systematic evidence database for mitigating hazards to the global food system.</w:t>
          </w:r>
          <w:r>
            <w:rPr>
              <w:i/>
              <w:iCs/>
              <w:color w:val="000000"/>
            </w:rPr>
            <w:t xml:space="preserve"> Royal Society Open Science, 12</w:t>
          </w:r>
          <w:r>
            <w:rPr>
              <w:color w:val="000000"/>
            </w:rPr>
            <w:t>10.1098/rsos.241645</w:t>
          </w:r>
        </w:p>
        <w:p w14:paraId="032B9081" w14:textId="65F1D753" w:rsidR="001C225F" w:rsidRPr="00953351" w:rsidRDefault="001C225F" w:rsidP="001C225F">
          <w:pPr>
            <w:spacing w:line="480" w:lineRule="auto"/>
            <w:rPr>
              <w:rFonts w:ascii="Times New Roman" w:hAnsi="Times New Roman" w:cs="Times New Roman"/>
            </w:rPr>
          </w:pPr>
        </w:p>
      </w:sdtContent>
    </w:sdt>
    <w:p w14:paraId="2D6CDCE5" w14:textId="0AFF6753" w:rsidR="001C225F" w:rsidRPr="00953351" w:rsidRDefault="001C225F" w:rsidP="001C225F">
      <w:pPr>
        <w:spacing w:line="480" w:lineRule="auto"/>
        <w:rPr>
          <w:rFonts w:ascii="Times New Roman" w:hAnsi="Times New Roman" w:cs="Times New Roman"/>
        </w:rPr>
      </w:pPr>
    </w:p>
    <w:sectPr w:rsidR="001C225F" w:rsidRPr="009533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25F"/>
    <w:rsid w:val="0000257C"/>
    <w:rsid w:val="000D3616"/>
    <w:rsid w:val="000E74D6"/>
    <w:rsid w:val="00133B26"/>
    <w:rsid w:val="001C225F"/>
    <w:rsid w:val="001E4BDA"/>
    <w:rsid w:val="00212076"/>
    <w:rsid w:val="002D2BB6"/>
    <w:rsid w:val="0033497D"/>
    <w:rsid w:val="00335C3F"/>
    <w:rsid w:val="003F1519"/>
    <w:rsid w:val="00440770"/>
    <w:rsid w:val="004B6A7E"/>
    <w:rsid w:val="00587CD4"/>
    <w:rsid w:val="006266CD"/>
    <w:rsid w:val="00644D94"/>
    <w:rsid w:val="006463A7"/>
    <w:rsid w:val="006F7C1F"/>
    <w:rsid w:val="007545BA"/>
    <w:rsid w:val="007F1528"/>
    <w:rsid w:val="00935362"/>
    <w:rsid w:val="00953351"/>
    <w:rsid w:val="009E2688"/>
    <w:rsid w:val="00A14B48"/>
    <w:rsid w:val="00A200CF"/>
    <w:rsid w:val="00A5553B"/>
    <w:rsid w:val="00AC6A76"/>
    <w:rsid w:val="00B1097C"/>
    <w:rsid w:val="00B1676A"/>
    <w:rsid w:val="00C45329"/>
    <w:rsid w:val="00CA53A1"/>
    <w:rsid w:val="00D15AB0"/>
    <w:rsid w:val="00D52B01"/>
    <w:rsid w:val="00D84ED4"/>
    <w:rsid w:val="00DA0C14"/>
    <w:rsid w:val="00E46A6B"/>
    <w:rsid w:val="00E63918"/>
    <w:rsid w:val="00F019E9"/>
    <w:rsid w:val="00FC0B74"/>
    <w:rsid w:val="00FF6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E360E"/>
  <w15:chartTrackingRefBased/>
  <w15:docId w15:val="{60FAE5CE-1DFC-49A3-981A-D6052D20F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2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22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22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22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22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22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2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2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2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2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22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22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22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22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22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2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2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25F"/>
    <w:rPr>
      <w:rFonts w:eastAsiaTheme="majorEastAsia" w:cstheme="majorBidi"/>
      <w:color w:val="272727" w:themeColor="text1" w:themeTint="D8"/>
    </w:rPr>
  </w:style>
  <w:style w:type="paragraph" w:styleId="Title">
    <w:name w:val="Title"/>
    <w:basedOn w:val="Normal"/>
    <w:next w:val="Normal"/>
    <w:link w:val="TitleChar"/>
    <w:uiPriority w:val="10"/>
    <w:qFormat/>
    <w:rsid w:val="001C22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2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2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2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25F"/>
    <w:pPr>
      <w:spacing w:before="160"/>
      <w:jc w:val="center"/>
    </w:pPr>
    <w:rPr>
      <w:i/>
      <w:iCs/>
      <w:color w:val="404040" w:themeColor="text1" w:themeTint="BF"/>
    </w:rPr>
  </w:style>
  <w:style w:type="character" w:customStyle="1" w:styleId="QuoteChar">
    <w:name w:val="Quote Char"/>
    <w:basedOn w:val="DefaultParagraphFont"/>
    <w:link w:val="Quote"/>
    <w:uiPriority w:val="29"/>
    <w:rsid w:val="001C225F"/>
    <w:rPr>
      <w:i/>
      <w:iCs/>
      <w:color w:val="404040" w:themeColor="text1" w:themeTint="BF"/>
    </w:rPr>
  </w:style>
  <w:style w:type="paragraph" w:styleId="ListParagraph">
    <w:name w:val="List Paragraph"/>
    <w:basedOn w:val="Normal"/>
    <w:uiPriority w:val="34"/>
    <w:qFormat/>
    <w:rsid w:val="001C225F"/>
    <w:pPr>
      <w:ind w:left="720"/>
      <w:contextualSpacing/>
    </w:pPr>
  </w:style>
  <w:style w:type="character" w:styleId="IntenseEmphasis">
    <w:name w:val="Intense Emphasis"/>
    <w:basedOn w:val="DefaultParagraphFont"/>
    <w:uiPriority w:val="21"/>
    <w:qFormat/>
    <w:rsid w:val="001C225F"/>
    <w:rPr>
      <w:i/>
      <w:iCs/>
      <w:color w:val="2F5496" w:themeColor="accent1" w:themeShade="BF"/>
    </w:rPr>
  </w:style>
  <w:style w:type="paragraph" w:styleId="IntenseQuote">
    <w:name w:val="Intense Quote"/>
    <w:basedOn w:val="Normal"/>
    <w:next w:val="Normal"/>
    <w:link w:val="IntenseQuoteChar"/>
    <w:uiPriority w:val="30"/>
    <w:qFormat/>
    <w:rsid w:val="001C22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225F"/>
    <w:rPr>
      <w:i/>
      <w:iCs/>
      <w:color w:val="2F5496" w:themeColor="accent1" w:themeShade="BF"/>
    </w:rPr>
  </w:style>
  <w:style w:type="character" w:styleId="IntenseReference">
    <w:name w:val="Intense Reference"/>
    <w:basedOn w:val="DefaultParagraphFont"/>
    <w:uiPriority w:val="32"/>
    <w:qFormat/>
    <w:rsid w:val="001C225F"/>
    <w:rPr>
      <w:b/>
      <w:bCs/>
      <w:smallCaps/>
      <w:color w:val="2F5496" w:themeColor="accent1" w:themeShade="BF"/>
      <w:spacing w:val="5"/>
    </w:rPr>
  </w:style>
  <w:style w:type="character" w:styleId="PlaceholderText">
    <w:name w:val="Placeholder Text"/>
    <w:basedOn w:val="DefaultParagraphFont"/>
    <w:uiPriority w:val="99"/>
    <w:semiHidden/>
    <w:rsid w:val="001C225F"/>
    <w:rPr>
      <w:color w:val="666666"/>
    </w:rPr>
  </w:style>
  <w:style w:type="paragraph" w:styleId="NormalWeb">
    <w:name w:val="Normal (Web)"/>
    <w:basedOn w:val="Normal"/>
    <w:uiPriority w:val="99"/>
    <w:semiHidden/>
    <w:unhideWhenUsed/>
    <w:rsid w:val="001C225F"/>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Hyperlink">
    <w:name w:val="Hyperlink"/>
    <w:basedOn w:val="DefaultParagraphFont"/>
    <w:uiPriority w:val="99"/>
    <w:semiHidden/>
    <w:unhideWhenUsed/>
    <w:rsid w:val="00F019E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researchgate.net/publication/395854212_Artificial_Intelligence_and_Deep_Learning_Approaches_to_Human-Wildlife_Conflict_A_Bibliometric_Analysis_2015-2024" TargetMode="Externa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F16D4B94ABB4242A2CAC700EF6F45F9"/>
        <w:category>
          <w:name w:val="General"/>
          <w:gallery w:val="placeholder"/>
        </w:category>
        <w:types>
          <w:type w:val="bbPlcHdr"/>
        </w:types>
        <w:behaviors>
          <w:behavior w:val="content"/>
        </w:behaviors>
        <w:guid w:val="{8CD87744-CD4A-4389-A2BC-69133BB339C0}"/>
      </w:docPartPr>
      <w:docPartBody>
        <w:p w:rsidR="006202BF" w:rsidRDefault="006202BF">
          <w:r w:rsidRPr="007529F7">
            <w:rPr>
              <w:rStyle w:val="PlaceholderText"/>
            </w:rPr>
            <w:t>Formatting...</w:t>
          </w:r>
        </w:p>
      </w:docPartBody>
    </w:docPart>
    <w:docPart>
      <w:docPartPr>
        <w:name w:val="BEC36E12CF7B4634992D91A1DC3EFC36"/>
        <w:category>
          <w:name w:val="General"/>
          <w:gallery w:val="placeholder"/>
        </w:category>
        <w:types>
          <w:type w:val="bbPlcHdr"/>
        </w:types>
        <w:behaviors>
          <w:behavior w:val="content"/>
        </w:behaviors>
        <w:guid w:val="{2E81023B-0374-4DC9-BB94-20E5C55517AF}"/>
      </w:docPartPr>
      <w:docPartBody>
        <w:p w:rsidR="006202BF" w:rsidRDefault="006202BF">
          <w:r w:rsidRPr="007529F7">
            <w:rPr>
              <w:rStyle w:val="PlaceholderText"/>
            </w:rPr>
            <w:t>Formatting Bibliography...</w:t>
          </w:r>
        </w:p>
      </w:docPartBody>
    </w:docPart>
    <w:docPart>
      <w:docPartPr>
        <w:name w:val="69B7B3E279B04BDCA46F5188A337E2C1"/>
        <w:category>
          <w:name w:val="General"/>
          <w:gallery w:val="placeholder"/>
        </w:category>
        <w:types>
          <w:type w:val="bbPlcHdr"/>
        </w:types>
        <w:behaviors>
          <w:behavior w:val="content"/>
        </w:behaviors>
        <w:guid w:val="{9E33B639-9190-4611-BF7C-B594E9BACFFC}"/>
      </w:docPartPr>
      <w:docPartBody>
        <w:p w:rsidR="006202BF" w:rsidRDefault="006202BF">
          <w:r w:rsidRPr="007529F7">
            <w:rPr>
              <w:rStyle w:val="PlaceholderText"/>
            </w:rPr>
            <w:t>Formatting...</w:t>
          </w:r>
        </w:p>
      </w:docPartBody>
    </w:docPart>
    <w:docPart>
      <w:docPartPr>
        <w:name w:val="9C9D1406219342139612BF8F8683C5C0"/>
        <w:category>
          <w:name w:val="General"/>
          <w:gallery w:val="placeholder"/>
        </w:category>
        <w:types>
          <w:type w:val="bbPlcHdr"/>
        </w:types>
        <w:behaviors>
          <w:behavior w:val="content"/>
        </w:behaviors>
        <w:guid w:val="{42B7729A-9B91-4B29-9B47-C0E26F554BE0}"/>
      </w:docPartPr>
      <w:docPartBody>
        <w:p w:rsidR="006202BF" w:rsidRDefault="006202BF">
          <w:r w:rsidRPr="007529F7">
            <w:rPr>
              <w:rStyle w:val="PlaceholderText"/>
            </w:rPr>
            <w:t>Formatting...</w:t>
          </w:r>
        </w:p>
      </w:docPartBody>
    </w:docPart>
    <w:docPart>
      <w:docPartPr>
        <w:name w:val="1D8BEF2F1785490C9EE330B0900C2BAB"/>
        <w:category>
          <w:name w:val="General"/>
          <w:gallery w:val="placeholder"/>
        </w:category>
        <w:types>
          <w:type w:val="bbPlcHdr"/>
        </w:types>
        <w:behaviors>
          <w:behavior w:val="content"/>
        </w:behaviors>
        <w:guid w:val="{35965D50-8ED1-4AB7-8DC6-5DFCC3561024}"/>
      </w:docPartPr>
      <w:docPartBody>
        <w:p w:rsidR="006202BF" w:rsidRDefault="006202BF">
          <w:r w:rsidRPr="007529F7">
            <w:rPr>
              <w:rStyle w:val="PlaceholderText"/>
            </w:rPr>
            <w:t>Formatting...</w:t>
          </w:r>
        </w:p>
      </w:docPartBody>
    </w:docPart>
    <w:docPart>
      <w:docPartPr>
        <w:name w:val="8B1EA625FFEA4BFBBC70F7DCCCE1496C"/>
        <w:category>
          <w:name w:val="General"/>
          <w:gallery w:val="placeholder"/>
        </w:category>
        <w:types>
          <w:type w:val="bbPlcHdr"/>
        </w:types>
        <w:behaviors>
          <w:behavior w:val="content"/>
        </w:behaviors>
        <w:guid w:val="{61BE8BDC-A7D0-46AF-A77C-DA369DABE9E6}"/>
      </w:docPartPr>
      <w:docPartBody>
        <w:p w:rsidR="006202BF" w:rsidRDefault="006202BF">
          <w:r w:rsidRPr="007529F7">
            <w:rPr>
              <w:rStyle w:val="PlaceholderText"/>
            </w:rPr>
            <w:t>Formatting...</w:t>
          </w:r>
        </w:p>
      </w:docPartBody>
    </w:docPart>
    <w:docPart>
      <w:docPartPr>
        <w:name w:val="9287984B5555491E84EF8F4B74C18556"/>
        <w:category>
          <w:name w:val="General"/>
          <w:gallery w:val="placeholder"/>
        </w:category>
        <w:types>
          <w:type w:val="bbPlcHdr"/>
        </w:types>
        <w:behaviors>
          <w:behavior w:val="content"/>
        </w:behaviors>
        <w:guid w:val="{247D6677-239C-4713-9AB8-DBFFA0124029}"/>
      </w:docPartPr>
      <w:docPartBody>
        <w:p w:rsidR="006202BF" w:rsidRDefault="006202BF">
          <w:r w:rsidRPr="007529F7">
            <w:rPr>
              <w:rStyle w:val="PlaceholderText"/>
            </w:rPr>
            <w:t>Formatting...</w:t>
          </w:r>
        </w:p>
      </w:docPartBody>
    </w:docPart>
    <w:docPart>
      <w:docPartPr>
        <w:name w:val="94349F48B66D457B9B21203ADAA433DB"/>
        <w:category>
          <w:name w:val="General"/>
          <w:gallery w:val="placeholder"/>
        </w:category>
        <w:types>
          <w:type w:val="bbPlcHdr"/>
        </w:types>
        <w:behaviors>
          <w:behavior w:val="content"/>
        </w:behaviors>
        <w:guid w:val="{7825F95B-F313-4703-976C-23839266FA38}"/>
      </w:docPartPr>
      <w:docPartBody>
        <w:p w:rsidR="006202BF" w:rsidRDefault="006202BF">
          <w:r w:rsidRPr="007529F7">
            <w:rPr>
              <w:rStyle w:val="PlaceholderText"/>
            </w:rPr>
            <w:t>Formatting...</w:t>
          </w:r>
        </w:p>
      </w:docPartBody>
    </w:docPart>
    <w:docPart>
      <w:docPartPr>
        <w:name w:val="C3F064764A2346F8886D560E67571871"/>
        <w:category>
          <w:name w:val="General"/>
          <w:gallery w:val="placeholder"/>
        </w:category>
        <w:types>
          <w:type w:val="bbPlcHdr"/>
        </w:types>
        <w:behaviors>
          <w:behavior w:val="content"/>
        </w:behaviors>
        <w:guid w:val="{575C2DA3-32C2-4D6E-9365-68C1A6814228}"/>
      </w:docPartPr>
      <w:docPartBody>
        <w:p w:rsidR="006202BF" w:rsidRDefault="006202BF">
          <w:r w:rsidRPr="007529F7">
            <w:rPr>
              <w:rStyle w:val="PlaceholderText"/>
            </w:rPr>
            <w:t>Formatting...</w:t>
          </w:r>
        </w:p>
      </w:docPartBody>
    </w:docPart>
    <w:docPart>
      <w:docPartPr>
        <w:name w:val="54EF0FB41BAD4B35B06CA2D2CD828951"/>
        <w:category>
          <w:name w:val="General"/>
          <w:gallery w:val="placeholder"/>
        </w:category>
        <w:types>
          <w:type w:val="bbPlcHdr"/>
        </w:types>
        <w:behaviors>
          <w:behavior w:val="content"/>
        </w:behaviors>
        <w:guid w:val="{0E2BCC79-CEC0-475D-B52C-B25E7A55D235}"/>
      </w:docPartPr>
      <w:docPartBody>
        <w:p w:rsidR="006202BF" w:rsidRDefault="006202BF">
          <w:r w:rsidRPr="007529F7">
            <w:rPr>
              <w:rStyle w:val="PlaceholderText"/>
            </w:rPr>
            <w:t>Formatting...</w:t>
          </w:r>
        </w:p>
      </w:docPartBody>
    </w:docPart>
    <w:docPart>
      <w:docPartPr>
        <w:name w:val="9971BAB0E3D342A885A8D0FB8918EB7F"/>
        <w:category>
          <w:name w:val="General"/>
          <w:gallery w:val="placeholder"/>
        </w:category>
        <w:types>
          <w:type w:val="bbPlcHdr"/>
        </w:types>
        <w:behaviors>
          <w:behavior w:val="content"/>
        </w:behaviors>
        <w:guid w:val="{D0DFB97A-9332-4058-BBFA-CE115BB7FDC2}"/>
      </w:docPartPr>
      <w:docPartBody>
        <w:p w:rsidR="006202BF" w:rsidRDefault="006202BF">
          <w:r w:rsidRPr="007529F7">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2BF"/>
    <w:rsid w:val="006202BF"/>
    <w:rsid w:val="00A14B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202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47"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1604CFF-3736-4DED-A135-EE349A6BDC60}">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24DBF4D1-4A11-40CB-98AF-F6C1728518B2}">
  <we:reference id="wa200007520" version="3.0.0.0" store="en-US" storeType="OMEX"/>
  <we:alternateReferences>
    <we:reference id="WA200007520" version="3.0.0.0" store="" storeType="OMEX"/>
  </we:alternateReferences>
  <we:properties>
    <we:property name="bibliographyEnabled" value="&quot;bibliographyEnabled&quot;"/>
    <we:property name="citations" value="{&quot;263891911&quot;:{&quot;referencesIds&quot;:[&quot;doc:6971b0134038ed7479a16835&quot;],&quot;referencesOptions&quot;:{&quot;doc:6971b0134038ed7479a1683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63891911,&quot;citationText&quot;:&quot;&lt;span style=\&quot;font-family:Times New Roman;font-size:16px;color:#000000\&quot;&gt;(Bogomolni et al., 2025)&lt;/span&gt;&quot;},&quot;322627530&quot;:{&quot;referencesIds&quot;:[&quot;doc:6971aa0e32b9722ab4b9267b&quot;,&quot;doc:6971b228fb304d060a8f764c&quot;],&quot;referencesOptions&quot;:{&quot;doc:6971aa0e32b9722ab4b9267b&quot;:{&quot;author&quot;:true,&quot;year&quot;:true,&quot;formatAuthorYear&quot;:false,&quot;additionalField&quot;:&quot;Page&quot;,&quot;additionalValue&quot;:&quot;&quot;,&quot;prefix&quot;:&quot;&quot;,&quot;suffix&quot;:&quot;&quot;},&quot;doc:6971b228fb304d060a8f764c&quot;:{&quot;author&quot;:true,&quot;year&quot;:true,&quot;formatAuthorYear&quot;:false,&quot;pageReplace&quot;:&quot;&quot;,&quot;additionalField&quot;:&quot;Page&quot;,&quot;additionalValue&quot;:&quot;&quot;,&quot;prefix&quot;:&quot;&quot;,&quot;suffix&quot;:&quot;&quot;}},&quot;hasBrokenReferences&quot;:false,&quot;hasManualEdits&quot;:false,&quot;isEmpty&quot;:false,&quot;citationType&quot;:&quot;inline&quot;,&quot;id&quot;:322627530,&quot;citationText&quot;:&quot;&lt;span style=\&quot;font-family:Times New Roman;font-size:16px;color:#000000\&quot;&gt;(Pedrazzi et al., 2025; Priyambodo et al., 2026)&lt;/span&gt;&quot;},&quot;925691150&quot;:{&quot;referencesIds&quot;:[&quot;doc:6971b228fb304d060a8f764c&quot;,&quot;doc:6971aa0e32b9722ab4b9267b&quot;,&quot;doc:65e9e89e4ace866d8feaf283&quot;],&quot;referencesOptions&quot;:{&quot;doc:6971b228fb304d060a8f764c&quot;:{&quot;author&quot;:true,&quot;year&quot;:true,&quot;formatAuthorYear&quot;:false,&quot;pageReplace&quot;:&quot;&quot;,&quot;additionalField&quot;:&quot;&quot;,&quot;additionalValue&quot;:&quot;&quot;,&quot;prefix&quot;:&quot;&quot;,&quot;suffix&quot;:&quot;&quot;},&quot;doc:6971aa0e32b9722ab4b9267b&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925691150,&quot;citationText&quot;:&quot;&lt;span style=\&quot;font-family:Times New Roman;font-size:16px;color:#000000\&quot;&gt;(Arts et al., 2015; Pedrazzi et al., 2025; Priyambodo et al., 2026)&lt;/span&gt;&quot;},&quot;1158501940&quot;:{&quot;referencesIds&quot;:[&quot;doc:6971aa0e32b9722ab4b9267b&quot;],&quot;referencesOptions&quot;:{&quot;doc:6971aa0e32b9722ab4b9267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58501940,&quot;citationText&quot;:&quot;&lt;span style=\&quot;font-family:Times New Roman;font-size:16px;color:#000000\&quot;&gt;(Priyambodo et al., 2026)&lt;/span&gt;&quot;},&quot;-113753891&quot;:{&quot;referencesIds&quot;:[&quot;doc:6971b130fb304d060a8f7649&quot;,&quot;doc:6971ad8bd2804231bfbe4108&quot;],&quot;referencesOptions&quot;:{&quot;doc:6971b130fb304d060a8f7649&quot;:{&quot;author&quot;:true,&quot;year&quot;:true,&quot;formatAuthorYear&quot;:false,&quot;pageReplace&quot;:&quot;&quot;,&quot;additionalField&quot;:&quot;&quot;,&quot;additionalValue&quot;:&quot;&quot;,&quot;prefix&quot;:&quot;&quot;,&quot;suffix&quot;:&quot;&quot;},&quot;doc:6971ad8bd2804231bfbe410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3753891,&quot;citationText&quot;:&quot;&lt;span style=\&quot;font-family:Times New Roman;font-size:16px;color:#000000\&quot;&gt;(Akbaş &amp;amp; Koklu, 2025; Willer et al., 2025)&lt;/span&gt;&quot;},&quot;-580369206&quot;:{&quot;referencesIds&quot;:[&quot;doc:6971b5a2d2804231bfbe412c&quot;],&quot;referencesOptions&quot;:{&quot;doc:6971b5a2d2804231bfbe412c&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80369206,&quot;citationText&quot;:&quot;&lt;span style=\&quot;font-family:Times New Roman;font-size:16px;color:#000000\&quot;&gt;(Sandbrook et al., 2019)&lt;/span&gt;&quot;},&quot;-2055613587&quot;:{&quot;referencesIds&quot;:[&quot;doc:6971b5a2d2804231bfbe412c&quot;,&quot;doc:65e9e89e4ace866d8feaf283&quot;,&quot;doc:6971b81771484221df971316&quot;,&quot;doc:6971b8aa81d32757facba483&quot;],&quot;referencesOptions&quot;:{&quot;doc:6971b5a2d2804231bfbe412c&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doc:6971b81771484221df971316&quot;:{&quot;author&quot;:true,&quot;year&quot;:true,&quot;formatAuthorYear&quot;:false,&quot;pageReplace&quot;:&quot;&quot;,&quot;additionalField&quot;:&quot;&quot;,&quot;additionalValue&quot;:&quot;&quot;,&quot;prefix&quot;:&quot;&quot;,&quot;suffix&quot;:&quot;&quot;},&quot;doc:6971b8aa81d32757facba483&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55613587,&quot;citationText&quot;:&quot;&lt;span style=\&quot;font-family:Times New Roman;font-size:16px;color:#000000\&quot;&gt;(Arts et al., 2015; Crawford, 2021; Olawade et al., 2024; Sandbrook et al., 2019)&lt;/span&gt;&quot;},&quot;-503598483&quot;:{&quot;referencesIds&quot;:[&quot;doc:6971ad8bd2804231bfbe4108&quot;],&quot;referencesOptions&quot;:{&quot;doc:6971ad8bd2804231bfbe4108&quot;:{&quot;author&quot;:true,&quot;year&quot;:true,&quot;formatAuthorYear&quot;:false,&quot;additionalField&quot;:&quot;Page&quot;,&quot;additionalValue&quot;:&quot;&quot;,&quot;prefix&quot;:&quot;&quot;,&quot;suffix&quot;:&quot;&quot;}},&quot;hasBrokenReferences&quot;:false,&quot;hasManualEdits&quot;:false,&quot;isEmpty&quot;:false,&quot;citationType&quot;:&quot;inline&quot;,&quot;id&quot;:-503598483,&quot;citationText&quot;:&quot;&lt;span style=\&quot;font-family:Times New Roman;font-size:16px;color:#000000\&quot;&gt;(Akbaş &amp;amp; Koklu, 2025)&lt;/span&gt;&quot;},&quot;-1000740603&quot;:{&quot;referencesIds&quot;:[&quot;doc:6971b130fb304d060a8f7649&quot;],&quot;referencesOptions&quot;:{&quot;doc:6971b130fb304d060a8f764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0740603,&quot;citationText&quot;:&quot;&lt;span style=\&quot;font-family:Times New Roman;font-size:16px;color:#000000\&quot;&gt;(Willer et al., 2025)&lt;/span&gt;&quot;},&quot;-1431969987&quot;:{&quot;referencesIds&quot;:[&quot;doc:6971b8aa81d32757facba483&quot;,&quot;doc:6971b5a2d2804231bfbe412c&quot;,&quot;doc:65e9e89e4ace866d8feaf283&quot;,&quot;doc:6971bacdec3bb9318441859a&quot;],&quot;referencesOptions&quot;:{&quot;doc:6971b8aa81d32757facba483&quot;:{&quot;author&quot;:true,&quot;year&quot;:true,&quot;formatAuthorYear&quot;:false,&quot;pageReplace&quot;:&quot;&quot;,&quot;additionalField&quot;:&quot;&quot;,&quot;additionalValue&quot;:&quot;&quot;,&quot;prefix&quot;:&quot;&quot;,&quot;suffix&quot;:&quot;&quot;},&quot;doc:6971b5a2d2804231bfbe412c&quot;:{&quot;author&quot;:true,&quot;year&quot;:true,&quot;formatAuthorYear&quot;:false,&quot;pageReplace&quot;:&quot;&quot;,&quot;additionalField&quot;:&quot;&quot;,&quot;additionalValue&quot;:&quot;&quot;,&quot;prefix&quot;:&quot;&quot;,&quot;suffix&quot;:&quot;&quot;},&quot;doc:65e9e89e4ace866d8feaf283&quot;:{&quot;author&quot;:true,&quot;year&quot;:true,&quot;formatAuthorYear&quot;:false,&quot;pageReplace&quot;:&quot;&quot;,&quot;additionalField&quot;:&quot;&quot;,&quot;additionalValue&quot;:&quot;&quot;,&quot;prefix&quot;:&quot;&quot;,&quot;suffix&quot;:&quot;&quot;},&quot;doc:6971bacdec3bb9318441859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31969987,&quot;citationText&quot;:&quot;&lt;span style=\&quot;font-family:Times New Roman;font-size:16px;color:#000000\&quot;&gt;(Arts et al., 2015; Crawford, 2021; Latour, 2004; Sandbrook et al., 2019)&lt;/span&gt;&quot;}}"/>
    <we:property name="currentFolder" value="{&quot;depth&quot;:0,&quot;id&quot;:&quot;LastImported&quot;,&quot;name&quot;:&quot;Last imported&quot;,&quot;parentId&quot;:null,&quot;position&quot;:-1,&quot;isShared&quot;:false}"/>
    <we:property name="currentStyle" value="{&quot;id&quot;:&quot;4450&quot;,&quot;styleType&quot;:&quot;refworks&quot;,&quot;name&quot;:&quot;APA 7 Edit&quot;,&quot;isInstitutional&quot;:false,&quot;citeStyle&quot;:&quot;INTEXT_AND_FOOTNOTE&quot;,&quot;isSorted&quot;:true,&quot;usesNumbers&quot;:false,&quot;authorDisambiguation&quot;:&quot;surname_firstname&quot;}"/>
    <we:property name="rcm.version" value="2"/>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51F40E-591A-49E4-B514-47C771C11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831</Words>
  <Characters>4741</Characters>
  <Application>Microsoft Office Word</Application>
  <DocSecurity>0</DocSecurity>
  <Lines>39</Lines>
  <Paragraphs>11</Paragraphs>
  <ScaleCrop>false</ScaleCrop>
  <Company/>
  <LinksUpToDate>false</LinksUpToDate>
  <CharactersWithSpaces>5561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Abayomi</dc:creator>
  <cp:keywords/>
  <dc:description/>
  <cp:lastModifiedBy>Felix Abayomi</cp:lastModifiedBy>
  <cp:revision>2</cp:revision>
  <dcterms:created xsi:type="dcterms:W3CDTF">2026-01-22T06:13:00Z</dcterms:created>
  <dcterms:modified xsi:type="dcterms:W3CDTF">2026-01-22T06:13:00Z</dcterms:modified>
</cp:coreProperties>
</file>